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DD3F0" w14:textId="77777777" w:rsidR="00557715" w:rsidRPr="00863A64" w:rsidRDefault="00557715" w:rsidP="009C44EF">
      <w:pPr>
        <w:spacing w:line="240" w:lineRule="auto"/>
        <w:jc w:val="center"/>
        <w:rPr>
          <w:rFonts w:cstheme="minorHAnsi"/>
          <w:sz w:val="24"/>
          <w:szCs w:val="24"/>
        </w:rPr>
      </w:pPr>
    </w:p>
    <w:p w14:paraId="111D7B45" w14:textId="77777777" w:rsidR="0026713F" w:rsidRDefault="0026713F">
      <w:pPr>
        <w:spacing w:line="240" w:lineRule="auto"/>
        <w:jc w:val="center"/>
        <w:rPr>
          <w:rFonts w:asciiTheme="majorHAnsi" w:hAnsiTheme="majorHAnsi" w:cstheme="majorHAnsi"/>
          <w:b/>
          <w:bCs/>
          <w:sz w:val="32"/>
          <w:szCs w:val="32"/>
        </w:rPr>
      </w:pPr>
    </w:p>
    <w:p w14:paraId="087DB041" w14:textId="77777777" w:rsidR="0026713F" w:rsidRDefault="0026713F" w:rsidP="0026713F">
      <w:pPr>
        <w:spacing w:line="240" w:lineRule="auto"/>
        <w:jc w:val="center"/>
        <w:rPr>
          <w:rFonts w:cstheme="minorHAnsi"/>
          <w:b/>
          <w:bCs/>
          <w:sz w:val="32"/>
          <w:szCs w:val="32"/>
        </w:rPr>
      </w:pPr>
    </w:p>
    <w:p w14:paraId="10EEFF1E" w14:textId="51D58C8C" w:rsidR="0026713F" w:rsidRPr="00863A64" w:rsidRDefault="0026713F" w:rsidP="0026713F">
      <w:pPr>
        <w:spacing w:line="240" w:lineRule="auto"/>
        <w:jc w:val="center"/>
        <w:rPr>
          <w:rFonts w:cstheme="minorHAnsi"/>
          <w:b/>
          <w:bCs/>
          <w:sz w:val="32"/>
          <w:szCs w:val="32"/>
        </w:rPr>
      </w:pPr>
      <w:r w:rsidRPr="00863A64">
        <w:rPr>
          <w:rFonts w:cstheme="minorHAnsi"/>
          <w:b/>
          <w:bCs/>
          <w:sz w:val="32"/>
          <w:szCs w:val="32"/>
        </w:rPr>
        <w:t xml:space="preserve">Specialty Mental Health Services (SMHS) </w:t>
      </w:r>
    </w:p>
    <w:p w14:paraId="3BBDDC0B" w14:textId="77777777" w:rsidR="0026713F" w:rsidRPr="00863A64" w:rsidRDefault="0026713F" w:rsidP="0026713F">
      <w:pPr>
        <w:spacing w:line="240" w:lineRule="auto"/>
        <w:jc w:val="center"/>
        <w:rPr>
          <w:rFonts w:cstheme="minorHAnsi"/>
          <w:b/>
          <w:bCs/>
          <w:sz w:val="32"/>
          <w:szCs w:val="32"/>
        </w:rPr>
      </w:pPr>
      <w:r w:rsidRPr="00863A64">
        <w:rPr>
          <w:rFonts w:cstheme="minorHAnsi"/>
          <w:b/>
          <w:bCs/>
          <w:sz w:val="32"/>
          <w:szCs w:val="32"/>
        </w:rPr>
        <w:t>Frequently Asked Questions (FAQs)</w:t>
      </w:r>
    </w:p>
    <w:p w14:paraId="5AD36E6B" w14:textId="0469E0DF" w:rsidR="0026713F" w:rsidRDefault="0026713F">
      <w:pPr>
        <w:rPr>
          <w:rFonts w:asciiTheme="majorHAnsi" w:hAnsiTheme="majorHAnsi" w:cstheme="majorHAnsi"/>
          <w:b/>
          <w:bCs/>
          <w:sz w:val="32"/>
          <w:szCs w:val="32"/>
        </w:rPr>
      </w:pPr>
    </w:p>
    <w:p w14:paraId="6CE48D65" w14:textId="17115959" w:rsidR="0026713F" w:rsidRDefault="0026713F">
      <w:pPr>
        <w:rPr>
          <w:rFonts w:asciiTheme="majorHAnsi" w:hAnsiTheme="majorHAnsi" w:cstheme="majorHAnsi"/>
          <w:b/>
          <w:bCs/>
          <w:sz w:val="32"/>
          <w:szCs w:val="32"/>
        </w:rPr>
      </w:pPr>
    </w:p>
    <w:p w14:paraId="0F9D7657" w14:textId="26D19444" w:rsidR="0026713F" w:rsidRDefault="0026713F">
      <w:pPr>
        <w:rPr>
          <w:rFonts w:asciiTheme="majorHAnsi" w:hAnsiTheme="majorHAnsi" w:cstheme="majorHAnsi"/>
          <w:b/>
          <w:bCs/>
          <w:sz w:val="32"/>
          <w:szCs w:val="32"/>
        </w:rPr>
      </w:pPr>
    </w:p>
    <w:p w14:paraId="5131B212" w14:textId="7A892D4F" w:rsidR="0026713F" w:rsidRDefault="0026713F">
      <w:pPr>
        <w:rPr>
          <w:rFonts w:asciiTheme="majorHAnsi" w:hAnsiTheme="majorHAnsi" w:cstheme="majorHAnsi"/>
          <w:b/>
          <w:bCs/>
          <w:sz w:val="32"/>
          <w:szCs w:val="32"/>
        </w:rPr>
      </w:pPr>
    </w:p>
    <w:p w14:paraId="7B9C288E" w14:textId="30CCCF57" w:rsidR="0026713F" w:rsidRDefault="0026713F">
      <w:pPr>
        <w:rPr>
          <w:rFonts w:asciiTheme="majorHAnsi" w:hAnsiTheme="majorHAnsi" w:cstheme="majorHAnsi"/>
          <w:b/>
          <w:bCs/>
          <w:sz w:val="32"/>
          <w:szCs w:val="32"/>
        </w:rPr>
      </w:pPr>
    </w:p>
    <w:p w14:paraId="3C3B0AE8" w14:textId="77777777" w:rsidR="0026713F" w:rsidRDefault="0026713F">
      <w:pPr>
        <w:rPr>
          <w:rFonts w:asciiTheme="majorHAnsi" w:hAnsiTheme="majorHAnsi" w:cstheme="majorHAnsi"/>
          <w:b/>
          <w:bCs/>
          <w:sz w:val="32"/>
          <w:szCs w:val="32"/>
        </w:rPr>
      </w:pPr>
    </w:p>
    <w:p w14:paraId="1DA41220" w14:textId="77777777" w:rsidR="0026713F" w:rsidRDefault="0026713F" w:rsidP="0026713F">
      <w:pPr>
        <w:jc w:val="center"/>
        <w:rPr>
          <w:b/>
          <w:sz w:val="32"/>
          <w:szCs w:val="32"/>
        </w:rPr>
      </w:pPr>
      <w:r>
        <w:rPr>
          <w:b/>
          <w:sz w:val="32"/>
          <w:szCs w:val="32"/>
        </w:rPr>
        <w:t>ACBH Quality Assurance Department</w:t>
      </w:r>
    </w:p>
    <w:p w14:paraId="3A581DB5" w14:textId="5880470D" w:rsidR="0026713F" w:rsidRDefault="0026713F" w:rsidP="0026713F">
      <w:pPr>
        <w:jc w:val="center"/>
        <w:rPr>
          <w:b/>
          <w:sz w:val="32"/>
          <w:szCs w:val="32"/>
        </w:rPr>
      </w:pPr>
      <w:r>
        <w:rPr>
          <w:b/>
          <w:sz w:val="32"/>
          <w:szCs w:val="32"/>
        </w:rPr>
        <w:t xml:space="preserve">Published </w:t>
      </w:r>
      <w:r w:rsidR="00145638">
        <w:rPr>
          <w:b/>
          <w:sz w:val="32"/>
          <w:szCs w:val="32"/>
        </w:rPr>
        <w:t>April 6</w:t>
      </w:r>
      <w:r>
        <w:rPr>
          <w:b/>
          <w:sz w:val="32"/>
          <w:szCs w:val="32"/>
        </w:rPr>
        <w:t>, 2022</w:t>
      </w:r>
    </w:p>
    <w:p w14:paraId="3D20D979" w14:textId="10AFAF11" w:rsidR="0026713F" w:rsidRDefault="0026713F">
      <w:pPr>
        <w:spacing w:line="240" w:lineRule="auto"/>
        <w:jc w:val="center"/>
        <w:rPr>
          <w:rFonts w:asciiTheme="majorHAnsi" w:hAnsiTheme="majorHAnsi" w:cstheme="majorHAnsi"/>
          <w:b/>
          <w:bCs/>
          <w:sz w:val="32"/>
          <w:szCs w:val="32"/>
        </w:rPr>
      </w:pPr>
    </w:p>
    <w:p w14:paraId="3EDBEA08" w14:textId="15ADF9FE" w:rsidR="0026713F" w:rsidRDefault="0026713F">
      <w:pPr>
        <w:spacing w:line="240" w:lineRule="auto"/>
        <w:jc w:val="center"/>
        <w:rPr>
          <w:rFonts w:asciiTheme="majorHAnsi" w:hAnsiTheme="majorHAnsi" w:cstheme="majorHAnsi"/>
          <w:b/>
          <w:bCs/>
          <w:sz w:val="32"/>
          <w:szCs w:val="32"/>
        </w:rPr>
      </w:pPr>
    </w:p>
    <w:p w14:paraId="76067E33" w14:textId="77777777" w:rsidR="006C3124" w:rsidRDefault="006C3124" w:rsidP="006C3124">
      <w:pPr>
        <w:spacing w:line="240" w:lineRule="auto"/>
        <w:rPr>
          <w:rFonts w:cstheme="minorHAnsi"/>
          <w:bCs/>
          <w:sz w:val="20"/>
          <w:szCs w:val="20"/>
        </w:rPr>
      </w:pPr>
    </w:p>
    <w:p w14:paraId="7B8F4920" w14:textId="66E734E1" w:rsidR="006C3124" w:rsidRDefault="006C3124" w:rsidP="006C3124">
      <w:pPr>
        <w:spacing w:line="240" w:lineRule="auto"/>
        <w:rPr>
          <w:rFonts w:cstheme="minorHAnsi"/>
          <w:bCs/>
          <w:sz w:val="20"/>
          <w:szCs w:val="20"/>
        </w:rPr>
      </w:pPr>
    </w:p>
    <w:p w14:paraId="4EE47CC6" w14:textId="2E938B07" w:rsidR="00863A64" w:rsidRDefault="00863A64" w:rsidP="006C3124">
      <w:pPr>
        <w:spacing w:line="240" w:lineRule="auto"/>
        <w:rPr>
          <w:rFonts w:cstheme="minorHAnsi"/>
          <w:bCs/>
          <w:sz w:val="20"/>
          <w:szCs w:val="20"/>
        </w:rPr>
      </w:pPr>
    </w:p>
    <w:p w14:paraId="55E2C77C" w14:textId="27D25D0A" w:rsidR="006C3124" w:rsidRDefault="006C3124" w:rsidP="006C3124">
      <w:pPr>
        <w:spacing w:line="240" w:lineRule="auto"/>
        <w:rPr>
          <w:rFonts w:cstheme="minorHAnsi"/>
          <w:bCs/>
        </w:rPr>
      </w:pPr>
      <w:r w:rsidRPr="00145638">
        <w:rPr>
          <w:rFonts w:cstheme="minorHAnsi"/>
          <w:b/>
          <w:bCs/>
        </w:rPr>
        <w:t>Note</w:t>
      </w:r>
      <w:r w:rsidRPr="00145638">
        <w:rPr>
          <w:rFonts w:cstheme="minorHAnsi"/>
          <w:bCs/>
        </w:rPr>
        <w:t xml:space="preserve">: Please anticipate multiple revisions to this document throughout the 2022 calendar year and beyond as Cal-AIM changes continue to impact guidelines and providers continue to submit questions. ACBH is publishing this document as of </w:t>
      </w:r>
      <w:r w:rsidR="00145638">
        <w:rPr>
          <w:rFonts w:cstheme="minorHAnsi"/>
          <w:bCs/>
        </w:rPr>
        <w:t>April</w:t>
      </w:r>
      <w:r w:rsidRPr="00145638">
        <w:rPr>
          <w:rFonts w:cstheme="minorHAnsi"/>
          <w:bCs/>
        </w:rPr>
        <w:t xml:space="preserve"> 2022 with the best and most current information we have. We encourage our community partners to utilize the QATA mailbox</w:t>
      </w:r>
      <w:r w:rsidR="000B6E3E" w:rsidRPr="00145638">
        <w:rPr>
          <w:rFonts w:cstheme="minorHAnsi"/>
          <w:bCs/>
        </w:rPr>
        <w:t xml:space="preserve">, </w:t>
      </w:r>
      <w:hyperlink r:id="rId8" w:history="1">
        <w:r w:rsidR="000B6E3E" w:rsidRPr="00145638">
          <w:rPr>
            <w:rStyle w:val="Hyperlink"/>
            <w:rFonts w:cstheme="minorHAnsi"/>
            <w:bCs/>
            <w:shd w:val="clear" w:color="auto" w:fill="FFFFFF"/>
          </w:rPr>
          <w:t>qata@acgov.org</w:t>
        </w:r>
      </w:hyperlink>
      <w:r w:rsidR="000B6E3E" w:rsidRPr="00145638">
        <w:rPr>
          <w:rFonts w:cstheme="minorHAnsi"/>
          <w:bCs/>
        </w:rPr>
        <w:t xml:space="preserve">, </w:t>
      </w:r>
      <w:r w:rsidRPr="00145638">
        <w:rPr>
          <w:rFonts w:cstheme="minorHAnsi"/>
          <w:bCs/>
        </w:rPr>
        <w:t xml:space="preserve">and the Brown Bag meetings to submit questions in an effort to help this document evolve and meet the needs of providers. </w:t>
      </w:r>
      <w:bookmarkStart w:id="0" w:name="_GoBack"/>
      <w:bookmarkEnd w:id="0"/>
    </w:p>
    <w:p w14:paraId="4C481F53" w14:textId="2A766718" w:rsidR="006968A1" w:rsidRPr="00145638" w:rsidRDefault="006968A1" w:rsidP="006C3124">
      <w:pPr>
        <w:spacing w:line="240" w:lineRule="auto"/>
        <w:rPr>
          <w:rFonts w:cstheme="minorHAnsi"/>
          <w:bCs/>
        </w:rPr>
      </w:pPr>
      <w:r>
        <w:rPr>
          <w:rFonts w:cstheme="minorHAnsi"/>
          <w:bCs/>
        </w:rPr>
        <w:t xml:space="preserve">For CalAIM specific FAQs, please see document titled “CalAIM Frequently Asked Questions” </w:t>
      </w:r>
    </w:p>
    <w:p w14:paraId="4E5C4AE2" w14:textId="45B19020" w:rsidR="0026713F" w:rsidRDefault="0026713F">
      <w:pPr>
        <w:spacing w:line="240" w:lineRule="auto"/>
        <w:jc w:val="center"/>
        <w:rPr>
          <w:rFonts w:asciiTheme="majorHAnsi" w:hAnsiTheme="majorHAnsi" w:cstheme="majorHAnsi"/>
          <w:b/>
          <w:bCs/>
          <w:sz w:val="32"/>
          <w:szCs w:val="32"/>
        </w:rPr>
      </w:pPr>
    </w:p>
    <w:p w14:paraId="47F2F52A" w14:textId="4EB4286B" w:rsidR="0026713F" w:rsidRDefault="0026713F">
      <w:pPr>
        <w:spacing w:line="240" w:lineRule="auto"/>
        <w:jc w:val="center"/>
        <w:rPr>
          <w:rFonts w:asciiTheme="majorHAnsi" w:hAnsiTheme="majorHAnsi" w:cstheme="majorHAnsi"/>
          <w:b/>
          <w:bCs/>
          <w:sz w:val="32"/>
          <w:szCs w:val="32"/>
        </w:rPr>
      </w:pPr>
    </w:p>
    <w:p w14:paraId="3224D9E5" w14:textId="4D4DC2EE" w:rsidR="00331B20" w:rsidRPr="00863A64" w:rsidRDefault="00331B20" w:rsidP="00863A64">
      <w:pPr>
        <w:spacing w:line="240" w:lineRule="auto"/>
        <w:jc w:val="center"/>
        <w:rPr>
          <w:rFonts w:asciiTheme="majorHAnsi" w:hAnsiTheme="majorHAnsi" w:cstheme="majorHAnsi"/>
          <w:b/>
          <w:bCs/>
          <w:sz w:val="26"/>
          <w:szCs w:val="26"/>
          <w:u w:val="single"/>
        </w:rPr>
      </w:pPr>
      <w:r w:rsidRPr="00863A64">
        <w:rPr>
          <w:rFonts w:asciiTheme="majorHAnsi" w:hAnsiTheme="majorHAnsi" w:cstheme="majorHAnsi"/>
          <w:b/>
          <w:bCs/>
          <w:sz w:val="26"/>
          <w:szCs w:val="26"/>
          <w:u w:val="single"/>
        </w:rPr>
        <w:t>Table of Contents</w:t>
      </w:r>
    </w:p>
    <w:sdt>
      <w:sdtPr>
        <w:rPr>
          <w:rFonts w:asciiTheme="minorHAnsi" w:eastAsiaTheme="minorHAnsi" w:hAnsiTheme="minorHAnsi" w:cstheme="minorBidi"/>
          <w:color w:val="auto"/>
          <w:sz w:val="22"/>
          <w:szCs w:val="22"/>
        </w:rPr>
        <w:id w:val="-95175195"/>
        <w:docPartObj>
          <w:docPartGallery w:val="Table of Contents"/>
          <w:docPartUnique/>
        </w:docPartObj>
      </w:sdtPr>
      <w:sdtEndPr>
        <w:rPr>
          <w:rFonts w:eastAsiaTheme="minorEastAsia"/>
          <w:b/>
          <w:bCs/>
          <w:noProof/>
        </w:rPr>
      </w:sdtEndPr>
      <w:sdtContent>
        <w:p w14:paraId="7CCB1E90" w14:textId="4F293269" w:rsidR="000C62FB" w:rsidRPr="009C44EF" w:rsidRDefault="000C62FB" w:rsidP="00863A64">
          <w:pPr>
            <w:pStyle w:val="TOCHeading"/>
          </w:pPr>
        </w:p>
        <w:p w14:paraId="2301883A" w14:textId="72AA564F" w:rsidR="00CF629E" w:rsidRDefault="000C62FB">
          <w:pPr>
            <w:pStyle w:val="TOC1"/>
            <w:tabs>
              <w:tab w:val="right" w:leader="dot" w:pos="9350"/>
            </w:tabs>
            <w:rPr>
              <w:noProof/>
            </w:rPr>
          </w:pPr>
          <w:r w:rsidRPr="009C44EF">
            <w:fldChar w:fldCharType="begin"/>
          </w:r>
          <w:r w:rsidRPr="009C44EF">
            <w:instrText xml:space="preserve"> TOC \o "1-3" \h \z \u </w:instrText>
          </w:r>
          <w:r w:rsidRPr="009C44EF">
            <w:fldChar w:fldCharType="separate"/>
          </w:r>
          <w:hyperlink w:anchor="_Toc100129649" w:history="1">
            <w:r w:rsidR="00CF629E" w:rsidRPr="00AC7393">
              <w:rPr>
                <w:rStyle w:val="Hyperlink"/>
                <w:b/>
                <w:bCs/>
                <w:noProof/>
              </w:rPr>
              <w:t>Informing Materials, Consents, and Beneficiary Rights</w:t>
            </w:r>
            <w:r w:rsidR="00CF629E">
              <w:rPr>
                <w:noProof/>
                <w:webHidden/>
              </w:rPr>
              <w:tab/>
            </w:r>
            <w:r w:rsidR="00CF629E">
              <w:rPr>
                <w:noProof/>
                <w:webHidden/>
              </w:rPr>
              <w:fldChar w:fldCharType="begin"/>
            </w:r>
            <w:r w:rsidR="00CF629E">
              <w:rPr>
                <w:noProof/>
                <w:webHidden/>
              </w:rPr>
              <w:instrText xml:space="preserve"> PAGEREF _Toc100129649 \h </w:instrText>
            </w:r>
            <w:r w:rsidR="00CF629E">
              <w:rPr>
                <w:noProof/>
                <w:webHidden/>
              </w:rPr>
            </w:r>
            <w:r w:rsidR="00CF629E">
              <w:rPr>
                <w:noProof/>
                <w:webHidden/>
              </w:rPr>
              <w:fldChar w:fldCharType="separate"/>
            </w:r>
            <w:r w:rsidR="00CF629E">
              <w:rPr>
                <w:noProof/>
                <w:webHidden/>
              </w:rPr>
              <w:t>4</w:t>
            </w:r>
            <w:r w:rsidR="00CF629E">
              <w:rPr>
                <w:noProof/>
                <w:webHidden/>
              </w:rPr>
              <w:fldChar w:fldCharType="end"/>
            </w:r>
          </w:hyperlink>
        </w:p>
        <w:p w14:paraId="0CD3DD09" w14:textId="69F3DC14" w:rsidR="00CF629E" w:rsidRDefault="00CF629E">
          <w:pPr>
            <w:pStyle w:val="TOC1"/>
            <w:tabs>
              <w:tab w:val="right" w:leader="dot" w:pos="9350"/>
            </w:tabs>
            <w:rPr>
              <w:noProof/>
            </w:rPr>
          </w:pPr>
          <w:hyperlink w:anchor="_Toc100129650" w:history="1">
            <w:r w:rsidRPr="00AC7393">
              <w:rPr>
                <w:rStyle w:val="Hyperlink"/>
                <w:rFonts w:cstheme="majorHAnsi"/>
                <w:b/>
                <w:bCs/>
                <w:noProof/>
              </w:rPr>
              <w:t>Release of Information</w:t>
            </w:r>
            <w:r>
              <w:rPr>
                <w:noProof/>
                <w:webHidden/>
              </w:rPr>
              <w:tab/>
            </w:r>
            <w:r>
              <w:rPr>
                <w:noProof/>
                <w:webHidden/>
              </w:rPr>
              <w:fldChar w:fldCharType="begin"/>
            </w:r>
            <w:r>
              <w:rPr>
                <w:noProof/>
                <w:webHidden/>
              </w:rPr>
              <w:instrText xml:space="preserve"> PAGEREF _Toc100129650 \h </w:instrText>
            </w:r>
            <w:r>
              <w:rPr>
                <w:noProof/>
                <w:webHidden/>
              </w:rPr>
            </w:r>
            <w:r>
              <w:rPr>
                <w:noProof/>
                <w:webHidden/>
              </w:rPr>
              <w:fldChar w:fldCharType="separate"/>
            </w:r>
            <w:r>
              <w:rPr>
                <w:noProof/>
                <w:webHidden/>
              </w:rPr>
              <w:t>5</w:t>
            </w:r>
            <w:r>
              <w:rPr>
                <w:noProof/>
                <w:webHidden/>
              </w:rPr>
              <w:fldChar w:fldCharType="end"/>
            </w:r>
          </w:hyperlink>
        </w:p>
        <w:p w14:paraId="36D34C15" w14:textId="2217A1D3" w:rsidR="00CF629E" w:rsidRDefault="00CF629E">
          <w:pPr>
            <w:pStyle w:val="TOC1"/>
            <w:tabs>
              <w:tab w:val="right" w:leader="dot" w:pos="9350"/>
            </w:tabs>
            <w:rPr>
              <w:noProof/>
            </w:rPr>
          </w:pPr>
          <w:hyperlink w:anchor="_Toc100129651" w:history="1">
            <w:r w:rsidRPr="00AC7393">
              <w:rPr>
                <w:rStyle w:val="Hyperlink"/>
                <w:rFonts w:cstheme="majorHAnsi"/>
                <w:b/>
                <w:bCs/>
                <w:noProof/>
              </w:rPr>
              <w:t>Assessments</w:t>
            </w:r>
            <w:r>
              <w:rPr>
                <w:noProof/>
                <w:webHidden/>
              </w:rPr>
              <w:tab/>
            </w:r>
            <w:r>
              <w:rPr>
                <w:noProof/>
                <w:webHidden/>
              </w:rPr>
              <w:fldChar w:fldCharType="begin"/>
            </w:r>
            <w:r>
              <w:rPr>
                <w:noProof/>
                <w:webHidden/>
              </w:rPr>
              <w:instrText xml:space="preserve"> PAGEREF _Toc100129651 \h </w:instrText>
            </w:r>
            <w:r>
              <w:rPr>
                <w:noProof/>
                <w:webHidden/>
              </w:rPr>
            </w:r>
            <w:r>
              <w:rPr>
                <w:noProof/>
                <w:webHidden/>
              </w:rPr>
              <w:fldChar w:fldCharType="separate"/>
            </w:r>
            <w:r>
              <w:rPr>
                <w:noProof/>
                <w:webHidden/>
              </w:rPr>
              <w:t>6</w:t>
            </w:r>
            <w:r>
              <w:rPr>
                <w:noProof/>
                <w:webHidden/>
              </w:rPr>
              <w:fldChar w:fldCharType="end"/>
            </w:r>
          </w:hyperlink>
        </w:p>
        <w:p w14:paraId="631A82BD" w14:textId="04EC84F3" w:rsidR="00CF629E" w:rsidRDefault="00CF629E">
          <w:pPr>
            <w:pStyle w:val="TOC2"/>
            <w:tabs>
              <w:tab w:val="right" w:leader="dot" w:pos="9350"/>
            </w:tabs>
            <w:rPr>
              <w:noProof/>
            </w:rPr>
          </w:pPr>
          <w:hyperlink w:anchor="_Toc100129652" w:history="1">
            <w:r w:rsidRPr="00AC7393">
              <w:rPr>
                <w:rStyle w:val="Hyperlink"/>
                <w:b/>
                <w:bCs/>
                <w:noProof/>
              </w:rPr>
              <w:t>Required Elements</w:t>
            </w:r>
            <w:r>
              <w:rPr>
                <w:noProof/>
                <w:webHidden/>
              </w:rPr>
              <w:tab/>
            </w:r>
            <w:r>
              <w:rPr>
                <w:noProof/>
                <w:webHidden/>
              </w:rPr>
              <w:fldChar w:fldCharType="begin"/>
            </w:r>
            <w:r>
              <w:rPr>
                <w:noProof/>
                <w:webHidden/>
              </w:rPr>
              <w:instrText xml:space="preserve"> PAGEREF _Toc100129652 \h </w:instrText>
            </w:r>
            <w:r>
              <w:rPr>
                <w:noProof/>
                <w:webHidden/>
              </w:rPr>
            </w:r>
            <w:r>
              <w:rPr>
                <w:noProof/>
                <w:webHidden/>
              </w:rPr>
              <w:fldChar w:fldCharType="separate"/>
            </w:r>
            <w:r>
              <w:rPr>
                <w:noProof/>
                <w:webHidden/>
              </w:rPr>
              <w:t>6</w:t>
            </w:r>
            <w:r>
              <w:rPr>
                <w:noProof/>
                <w:webHidden/>
              </w:rPr>
              <w:fldChar w:fldCharType="end"/>
            </w:r>
          </w:hyperlink>
        </w:p>
        <w:p w14:paraId="0B1686F2" w14:textId="5B50C3B1" w:rsidR="00CF629E" w:rsidRDefault="00CF629E">
          <w:pPr>
            <w:pStyle w:val="TOC2"/>
            <w:tabs>
              <w:tab w:val="right" w:leader="dot" w:pos="9350"/>
            </w:tabs>
            <w:rPr>
              <w:noProof/>
            </w:rPr>
          </w:pPr>
          <w:hyperlink w:anchor="_Toc100129653" w:history="1">
            <w:r w:rsidRPr="00AC7393">
              <w:rPr>
                <w:rStyle w:val="Hyperlink"/>
                <w:rFonts w:cstheme="majorHAnsi"/>
                <w:b/>
                <w:bCs/>
                <w:noProof/>
              </w:rPr>
              <w:t>Cultural &amp; Linguistic Considerations</w:t>
            </w:r>
            <w:r>
              <w:rPr>
                <w:noProof/>
                <w:webHidden/>
              </w:rPr>
              <w:tab/>
            </w:r>
            <w:r>
              <w:rPr>
                <w:noProof/>
                <w:webHidden/>
              </w:rPr>
              <w:fldChar w:fldCharType="begin"/>
            </w:r>
            <w:r>
              <w:rPr>
                <w:noProof/>
                <w:webHidden/>
              </w:rPr>
              <w:instrText xml:space="preserve"> PAGEREF _Toc100129653 \h </w:instrText>
            </w:r>
            <w:r>
              <w:rPr>
                <w:noProof/>
                <w:webHidden/>
              </w:rPr>
            </w:r>
            <w:r>
              <w:rPr>
                <w:noProof/>
                <w:webHidden/>
              </w:rPr>
              <w:fldChar w:fldCharType="separate"/>
            </w:r>
            <w:r>
              <w:rPr>
                <w:noProof/>
                <w:webHidden/>
              </w:rPr>
              <w:t>7</w:t>
            </w:r>
            <w:r>
              <w:rPr>
                <w:noProof/>
                <w:webHidden/>
              </w:rPr>
              <w:fldChar w:fldCharType="end"/>
            </w:r>
          </w:hyperlink>
        </w:p>
        <w:p w14:paraId="7A43B62C" w14:textId="28390CE6" w:rsidR="00CF629E" w:rsidRDefault="00CF629E">
          <w:pPr>
            <w:pStyle w:val="TOC2"/>
            <w:tabs>
              <w:tab w:val="right" w:leader="dot" w:pos="9350"/>
            </w:tabs>
            <w:rPr>
              <w:noProof/>
            </w:rPr>
          </w:pPr>
          <w:hyperlink w:anchor="_Toc100129654" w:history="1">
            <w:r w:rsidRPr="00AC7393">
              <w:rPr>
                <w:rStyle w:val="Hyperlink"/>
                <w:rFonts w:cstheme="majorHAnsi"/>
                <w:b/>
                <w:bCs/>
                <w:noProof/>
              </w:rPr>
              <w:t>Diagnoses</w:t>
            </w:r>
            <w:r>
              <w:rPr>
                <w:noProof/>
                <w:webHidden/>
              </w:rPr>
              <w:tab/>
            </w:r>
            <w:r>
              <w:rPr>
                <w:noProof/>
                <w:webHidden/>
              </w:rPr>
              <w:fldChar w:fldCharType="begin"/>
            </w:r>
            <w:r>
              <w:rPr>
                <w:noProof/>
                <w:webHidden/>
              </w:rPr>
              <w:instrText xml:space="preserve"> PAGEREF _Toc100129654 \h </w:instrText>
            </w:r>
            <w:r>
              <w:rPr>
                <w:noProof/>
                <w:webHidden/>
              </w:rPr>
            </w:r>
            <w:r>
              <w:rPr>
                <w:noProof/>
                <w:webHidden/>
              </w:rPr>
              <w:fldChar w:fldCharType="separate"/>
            </w:r>
            <w:r>
              <w:rPr>
                <w:noProof/>
                <w:webHidden/>
              </w:rPr>
              <w:t>8</w:t>
            </w:r>
            <w:r>
              <w:rPr>
                <w:noProof/>
                <w:webHidden/>
              </w:rPr>
              <w:fldChar w:fldCharType="end"/>
            </w:r>
          </w:hyperlink>
        </w:p>
        <w:p w14:paraId="12B0A209" w14:textId="243A8D5F" w:rsidR="00CF629E" w:rsidRDefault="00CF629E">
          <w:pPr>
            <w:pStyle w:val="TOC2"/>
            <w:tabs>
              <w:tab w:val="right" w:leader="dot" w:pos="9350"/>
            </w:tabs>
            <w:rPr>
              <w:noProof/>
            </w:rPr>
          </w:pPr>
          <w:hyperlink w:anchor="_Toc100129655" w:history="1">
            <w:r w:rsidRPr="00AC7393">
              <w:rPr>
                <w:rStyle w:val="Hyperlink"/>
                <w:rFonts w:cstheme="majorHAnsi"/>
                <w:b/>
                <w:bCs/>
                <w:noProof/>
              </w:rPr>
              <w:t>Safety/Risk</w:t>
            </w:r>
            <w:r>
              <w:rPr>
                <w:noProof/>
                <w:webHidden/>
              </w:rPr>
              <w:tab/>
            </w:r>
            <w:r>
              <w:rPr>
                <w:noProof/>
                <w:webHidden/>
              </w:rPr>
              <w:fldChar w:fldCharType="begin"/>
            </w:r>
            <w:r>
              <w:rPr>
                <w:noProof/>
                <w:webHidden/>
              </w:rPr>
              <w:instrText xml:space="preserve"> PAGEREF _Toc100129655 \h </w:instrText>
            </w:r>
            <w:r>
              <w:rPr>
                <w:noProof/>
                <w:webHidden/>
              </w:rPr>
            </w:r>
            <w:r>
              <w:rPr>
                <w:noProof/>
                <w:webHidden/>
              </w:rPr>
              <w:fldChar w:fldCharType="separate"/>
            </w:r>
            <w:r>
              <w:rPr>
                <w:noProof/>
                <w:webHidden/>
              </w:rPr>
              <w:t>8</w:t>
            </w:r>
            <w:r>
              <w:rPr>
                <w:noProof/>
                <w:webHidden/>
              </w:rPr>
              <w:fldChar w:fldCharType="end"/>
            </w:r>
          </w:hyperlink>
        </w:p>
        <w:p w14:paraId="1D44E40D" w14:textId="1FDB2BE3" w:rsidR="00CF629E" w:rsidRDefault="00CF629E">
          <w:pPr>
            <w:pStyle w:val="TOC2"/>
            <w:tabs>
              <w:tab w:val="right" w:leader="dot" w:pos="9350"/>
            </w:tabs>
            <w:rPr>
              <w:noProof/>
            </w:rPr>
          </w:pPr>
          <w:hyperlink w:anchor="_Toc100129656" w:history="1">
            <w:r w:rsidRPr="00AC7393">
              <w:rPr>
                <w:rStyle w:val="Hyperlink"/>
                <w:rFonts w:cstheme="majorHAnsi"/>
                <w:b/>
                <w:noProof/>
              </w:rPr>
              <w:t>Timeline</w:t>
            </w:r>
            <w:r>
              <w:rPr>
                <w:noProof/>
                <w:webHidden/>
              </w:rPr>
              <w:tab/>
            </w:r>
            <w:r>
              <w:rPr>
                <w:noProof/>
                <w:webHidden/>
              </w:rPr>
              <w:fldChar w:fldCharType="begin"/>
            </w:r>
            <w:r>
              <w:rPr>
                <w:noProof/>
                <w:webHidden/>
              </w:rPr>
              <w:instrText xml:space="preserve"> PAGEREF _Toc100129656 \h </w:instrText>
            </w:r>
            <w:r>
              <w:rPr>
                <w:noProof/>
                <w:webHidden/>
              </w:rPr>
            </w:r>
            <w:r>
              <w:rPr>
                <w:noProof/>
                <w:webHidden/>
              </w:rPr>
              <w:fldChar w:fldCharType="separate"/>
            </w:r>
            <w:r>
              <w:rPr>
                <w:noProof/>
                <w:webHidden/>
              </w:rPr>
              <w:t>10</w:t>
            </w:r>
            <w:r>
              <w:rPr>
                <w:noProof/>
                <w:webHidden/>
              </w:rPr>
              <w:fldChar w:fldCharType="end"/>
            </w:r>
          </w:hyperlink>
        </w:p>
        <w:p w14:paraId="76ED83B6" w14:textId="64FAE435" w:rsidR="00CF629E" w:rsidRDefault="00CF629E">
          <w:pPr>
            <w:pStyle w:val="TOC2"/>
            <w:tabs>
              <w:tab w:val="right" w:leader="dot" w:pos="9350"/>
            </w:tabs>
            <w:rPr>
              <w:noProof/>
            </w:rPr>
          </w:pPr>
          <w:hyperlink w:anchor="_Toc100129657" w:history="1">
            <w:r w:rsidRPr="00AC7393">
              <w:rPr>
                <w:rStyle w:val="Hyperlink"/>
                <w:rFonts w:cstheme="majorHAnsi"/>
                <w:b/>
                <w:bCs/>
                <w:noProof/>
              </w:rPr>
              <w:t>Signatures</w:t>
            </w:r>
            <w:r>
              <w:rPr>
                <w:noProof/>
                <w:webHidden/>
              </w:rPr>
              <w:tab/>
            </w:r>
            <w:r>
              <w:rPr>
                <w:noProof/>
                <w:webHidden/>
              </w:rPr>
              <w:fldChar w:fldCharType="begin"/>
            </w:r>
            <w:r>
              <w:rPr>
                <w:noProof/>
                <w:webHidden/>
              </w:rPr>
              <w:instrText xml:space="preserve"> PAGEREF _Toc100129657 \h </w:instrText>
            </w:r>
            <w:r>
              <w:rPr>
                <w:noProof/>
                <w:webHidden/>
              </w:rPr>
            </w:r>
            <w:r>
              <w:rPr>
                <w:noProof/>
                <w:webHidden/>
              </w:rPr>
              <w:fldChar w:fldCharType="separate"/>
            </w:r>
            <w:r>
              <w:rPr>
                <w:noProof/>
                <w:webHidden/>
              </w:rPr>
              <w:t>10</w:t>
            </w:r>
            <w:r>
              <w:rPr>
                <w:noProof/>
                <w:webHidden/>
              </w:rPr>
              <w:fldChar w:fldCharType="end"/>
            </w:r>
          </w:hyperlink>
        </w:p>
        <w:p w14:paraId="10E2D7C7" w14:textId="68FB4834" w:rsidR="00CF629E" w:rsidRDefault="00CF629E">
          <w:pPr>
            <w:pStyle w:val="TOC2"/>
            <w:tabs>
              <w:tab w:val="right" w:leader="dot" w:pos="9350"/>
            </w:tabs>
            <w:rPr>
              <w:noProof/>
            </w:rPr>
          </w:pPr>
          <w:hyperlink w:anchor="_Toc100129658" w:history="1">
            <w:r w:rsidRPr="00AC7393">
              <w:rPr>
                <w:rStyle w:val="Hyperlink"/>
                <w:b/>
                <w:bCs/>
                <w:noProof/>
              </w:rPr>
              <w:t>Medical Necessity/Access Criteria</w:t>
            </w:r>
            <w:r>
              <w:rPr>
                <w:noProof/>
                <w:webHidden/>
              </w:rPr>
              <w:tab/>
            </w:r>
            <w:r>
              <w:rPr>
                <w:noProof/>
                <w:webHidden/>
              </w:rPr>
              <w:fldChar w:fldCharType="begin"/>
            </w:r>
            <w:r>
              <w:rPr>
                <w:noProof/>
                <w:webHidden/>
              </w:rPr>
              <w:instrText xml:space="preserve"> PAGEREF _Toc100129658 \h </w:instrText>
            </w:r>
            <w:r>
              <w:rPr>
                <w:noProof/>
                <w:webHidden/>
              </w:rPr>
            </w:r>
            <w:r>
              <w:rPr>
                <w:noProof/>
                <w:webHidden/>
              </w:rPr>
              <w:fldChar w:fldCharType="separate"/>
            </w:r>
            <w:r>
              <w:rPr>
                <w:noProof/>
                <w:webHidden/>
              </w:rPr>
              <w:t>10</w:t>
            </w:r>
            <w:r>
              <w:rPr>
                <w:noProof/>
                <w:webHidden/>
              </w:rPr>
              <w:fldChar w:fldCharType="end"/>
            </w:r>
          </w:hyperlink>
        </w:p>
        <w:p w14:paraId="697CAE1B" w14:textId="78928463" w:rsidR="00CF629E" w:rsidRDefault="00CF629E">
          <w:pPr>
            <w:pStyle w:val="TOC2"/>
            <w:tabs>
              <w:tab w:val="right" w:leader="dot" w:pos="9350"/>
            </w:tabs>
            <w:rPr>
              <w:noProof/>
            </w:rPr>
          </w:pPr>
          <w:hyperlink w:anchor="_Toc100129659" w:history="1">
            <w:r w:rsidRPr="00AC7393">
              <w:rPr>
                <w:rStyle w:val="Hyperlink"/>
                <w:rFonts w:cstheme="majorHAnsi"/>
                <w:b/>
                <w:bCs/>
                <w:noProof/>
              </w:rPr>
              <w:t>Mental Status Exam</w:t>
            </w:r>
            <w:r>
              <w:rPr>
                <w:noProof/>
                <w:webHidden/>
              </w:rPr>
              <w:tab/>
            </w:r>
            <w:r>
              <w:rPr>
                <w:noProof/>
                <w:webHidden/>
              </w:rPr>
              <w:fldChar w:fldCharType="begin"/>
            </w:r>
            <w:r>
              <w:rPr>
                <w:noProof/>
                <w:webHidden/>
              </w:rPr>
              <w:instrText xml:space="preserve"> PAGEREF _Toc100129659 \h </w:instrText>
            </w:r>
            <w:r>
              <w:rPr>
                <w:noProof/>
                <w:webHidden/>
              </w:rPr>
            </w:r>
            <w:r>
              <w:rPr>
                <w:noProof/>
                <w:webHidden/>
              </w:rPr>
              <w:fldChar w:fldCharType="separate"/>
            </w:r>
            <w:r>
              <w:rPr>
                <w:noProof/>
                <w:webHidden/>
              </w:rPr>
              <w:t>11</w:t>
            </w:r>
            <w:r>
              <w:rPr>
                <w:noProof/>
                <w:webHidden/>
              </w:rPr>
              <w:fldChar w:fldCharType="end"/>
            </w:r>
          </w:hyperlink>
        </w:p>
        <w:p w14:paraId="6F302037" w14:textId="4B73179D" w:rsidR="00CF629E" w:rsidRDefault="00CF629E">
          <w:pPr>
            <w:pStyle w:val="TOC1"/>
            <w:tabs>
              <w:tab w:val="right" w:leader="dot" w:pos="9350"/>
            </w:tabs>
            <w:rPr>
              <w:noProof/>
            </w:rPr>
          </w:pPr>
          <w:hyperlink w:anchor="_Toc100129660" w:history="1">
            <w:r w:rsidRPr="00AC7393">
              <w:rPr>
                <w:rStyle w:val="Hyperlink"/>
                <w:b/>
                <w:bCs/>
                <w:noProof/>
              </w:rPr>
              <w:t>CANS/ANSA</w:t>
            </w:r>
            <w:r>
              <w:rPr>
                <w:noProof/>
                <w:webHidden/>
              </w:rPr>
              <w:tab/>
            </w:r>
            <w:r>
              <w:rPr>
                <w:noProof/>
                <w:webHidden/>
              </w:rPr>
              <w:fldChar w:fldCharType="begin"/>
            </w:r>
            <w:r>
              <w:rPr>
                <w:noProof/>
                <w:webHidden/>
              </w:rPr>
              <w:instrText xml:space="preserve"> PAGEREF _Toc100129660 \h </w:instrText>
            </w:r>
            <w:r>
              <w:rPr>
                <w:noProof/>
                <w:webHidden/>
              </w:rPr>
            </w:r>
            <w:r>
              <w:rPr>
                <w:noProof/>
                <w:webHidden/>
              </w:rPr>
              <w:fldChar w:fldCharType="separate"/>
            </w:r>
            <w:r>
              <w:rPr>
                <w:noProof/>
                <w:webHidden/>
              </w:rPr>
              <w:t>12</w:t>
            </w:r>
            <w:r>
              <w:rPr>
                <w:noProof/>
                <w:webHidden/>
              </w:rPr>
              <w:fldChar w:fldCharType="end"/>
            </w:r>
          </w:hyperlink>
        </w:p>
        <w:p w14:paraId="2450D917" w14:textId="1B353E02" w:rsidR="00CF629E" w:rsidRDefault="00CF629E">
          <w:pPr>
            <w:pStyle w:val="TOC1"/>
            <w:tabs>
              <w:tab w:val="right" w:leader="dot" w:pos="9350"/>
            </w:tabs>
            <w:rPr>
              <w:noProof/>
            </w:rPr>
          </w:pPr>
          <w:hyperlink w:anchor="_Toc100129661" w:history="1">
            <w:r w:rsidRPr="00AC7393">
              <w:rPr>
                <w:rStyle w:val="Hyperlink"/>
                <w:b/>
                <w:bCs/>
                <w:noProof/>
              </w:rPr>
              <w:t>Pediatric Symptom Checklist</w:t>
            </w:r>
            <w:r>
              <w:rPr>
                <w:noProof/>
                <w:webHidden/>
              </w:rPr>
              <w:tab/>
            </w:r>
            <w:r>
              <w:rPr>
                <w:noProof/>
                <w:webHidden/>
              </w:rPr>
              <w:fldChar w:fldCharType="begin"/>
            </w:r>
            <w:r>
              <w:rPr>
                <w:noProof/>
                <w:webHidden/>
              </w:rPr>
              <w:instrText xml:space="preserve"> PAGEREF _Toc100129661 \h </w:instrText>
            </w:r>
            <w:r>
              <w:rPr>
                <w:noProof/>
                <w:webHidden/>
              </w:rPr>
            </w:r>
            <w:r>
              <w:rPr>
                <w:noProof/>
                <w:webHidden/>
              </w:rPr>
              <w:fldChar w:fldCharType="separate"/>
            </w:r>
            <w:r>
              <w:rPr>
                <w:noProof/>
                <w:webHidden/>
              </w:rPr>
              <w:t>13</w:t>
            </w:r>
            <w:r>
              <w:rPr>
                <w:noProof/>
                <w:webHidden/>
              </w:rPr>
              <w:fldChar w:fldCharType="end"/>
            </w:r>
          </w:hyperlink>
        </w:p>
        <w:p w14:paraId="4CA50B9D" w14:textId="03DF6632" w:rsidR="00CF629E" w:rsidRDefault="00CF629E">
          <w:pPr>
            <w:pStyle w:val="TOC1"/>
            <w:tabs>
              <w:tab w:val="right" w:leader="dot" w:pos="9350"/>
            </w:tabs>
            <w:rPr>
              <w:noProof/>
            </w:rPr>
          </w:pPr>
          <w:hyperlink w:anchor="_Toc100129662" w:history="1">
            <w:r w:rsidRPr="00AC7393">
              <w:rPr>
                <w:rStyle w:val="Hyperlink"/>
                <w:b/>
                <w:bCs/>
                <w:noProof/>
              </w:rPr>
              <w:t>Client Plan</w:t>
            </w:r>
            <w:r>
              <w:rPr>
                <w:noProof/>
                <w:webHidden/>
              </w:rPr>
              <w:tab/>
            </w:r>
            <w:r>
              <w:rPr>
                <w:noProof/>
                <w:webHidden/>
              </w:rPr>
              <w:fldChar w:fldCharType="begin"/>
            </w:r>
            <w:r>
              <w:rPr>
                <w:noProof/>
                <w:webHidden/>
              </w:rPr>
              <w:instrText xml:space="preserve"> PAGEREF _Toc100129662 \h </w:instrText>
            </w:r>
            <w:r>
              <w:rPr>
                <w:noProof/>
                <w:webHidden/>
              </w:rPr>
            </w:r>
            <w:r>
              <w:rPr>
                <w:noProof/>
                <w:webHidden/>
              </w:rPr>
              <w:fldChar w:fldCharType="separate"/>
            </w:r>
            <w:r>
              <w:rPr>
                <w:noProof/>
                <w:webHidden/>
              </w:rPr>
              <w:t>14</w:t>
            </w:r>
            <w:r>
              <w:rPr>
                <w:noProof/>
                <w:webHidden/>
              </w:rPr>
              <w:fldChar w:fldCharType="end"/>
            </w:r>
          </w:hyperlink>
        </w:p>
        <w:p w14:paraId="72BB7214" w14:textId="44E29F20" w:rsidR="00CF629E" w:rsidRDefault="00CF629E">
          <w:pPr>
            <w:pStyle w:val="TOC2"/>
            <w:tabs>
              <w:tab w:val="right" w:leader="dot" w:pos="9350"/>
            </w:tabs>
            <w:rPr>
              <w:noProof/>
            </w:rPr>
          </w:pPr>
          <w:hyperlink w:anchor="_Toc100129663" w:history="1">
            <w:r w:rsidRPr="00AC7393">
              <w:rPr>
                <w:rStyle w:val="Hyperlink"/>
                <w:b/>
                <w:bCs/>
                <w:noProof/>
              </w:rPr>
              <w:t>Timeline</w:t>
            </w:r>
            <w:r>
              <w:rPr>
                <w:noProof/>
                <w:webHidden/>
              </w:rPr>
              <w:tab/>
            </w:r>
            <w:r>
              <w:rPr>
                <w:noProof/>
                <w:webHidden/>
              </w:rPr>
              <w:fldChar w:fldCharType="begin"/>
            </w:r>
            <w:r>
              <w:rPr>
                <w:noProof/>
                <w:webHidden/>
              </w:rPr>
              <w:instrText xml:space="preserve"> PAGEREF _Toc100129663 \h </w:instrText>
            </w:r>
            <w:r>
              <w:rPr>
                <w:noProof/>
                <w:webHidden/>
              </w:rPr>
            </w:r>
            <w:r>
              <w:rPr>
                <w:noProof/>
                <w:webHidden/>
              </w:rPr>
              <w:fldChar w:fldCharType="separate"/>
            </w:r>
            <w:r>
              <w:rPr>
                <w:noProof/>
                <w:webHidden/>
              </w:rPr>
              <w:t>14</w:t>
            </w:r>
            <w:r>
              <w:rPr>
                <w:noProof/>
                <w:webHidden/>
              </w:rPr>
              <w:fldChar w:fldCharType="end"/>
            </w:r>
          </w:hyperlink>
        </w:p>
        <w:p w14:paraId="1C1466A0" w14:textId="57A549F4" w:rsidR="00CF629E" w:rsidRDefault="00CF629E">
          <w:pPr>
            <w:pStyle w:val="TOC2"/>
            <w:tabs>
              <w:tab w:val="right" w:leader="dot" w:pos="9350"/>
            </w:tabs>
            <w:rPr>
              <w:noProof/>
            </w:rPr>
          </w:pPr>
          <w:hyperlink w:anchor="_Toc100129664" w:history="1">
            <w:r w:rsidRPr="00AC7393">
              <w:rPr>
                <w:rStyle w:val="Hyperlink"/>
                <w:b/>
                <w:bCs/>
                <w:noProof/>
              </w:rPr>
              <w:t>Signatures</w:t>
            </w:r>
            <w:r>
              <w:rPr>
                <w:noProof/>
                <w:webHidden/>
              </w:rPr>
              <w:tab/>
            </w:r>
            <w:r>
              <w:rPr>
                <w:noProof/>
                <w:webHidden/>
              </w:rPr>
              <w:fldChar w:fldCharType="begin"/>
            </w:r>
            <w:r>
              <w:rPr>
                <w:noProof/>
                <w:webHidden/>
              </w:rPr>
              <w:instrText xml:space="preserve"> PAGEREF _Toc100129664 \h </w:instrText>
            </w:r>
            <w:r>
              <w:rPr>
                <w:noProof/>
                <w:webHidden/>
              </w:rPr>
            </w:r>
            <w:r>
              <w:rPr>
                <w:noProof/>
                <w:webHidden/>
              </w:rPr>
              <w:fldChar w:fldCharType="separate"/>
            </w:r>
            <w:r>
              <w:rPr>
                <w:noProof/>
                <w:webHidden/>
              </w:rPr>
              <w:t>14</w:t>
            </w:r>
            <w:r>
              <w:rPr>
                <w:noProof/>
                <w:webHidden/>
              </w:rPr>
              <w:fldChar w:fldCharType="end"/>
            </w:r>
          </w:hyperlink>
        </w:p>
        <w:p w14:paraId="55B1B741" w14:textId="2D740A06" w:rsidR="00CF629E" w:rsidRDefault="00CF629E">
          <w:pPr>
            <w:pStyle w:val="TOC1"/>
            <w:tabs>
              <w:tab w:val="right" w:leader="dot" w:pos="9350"/>
            </w:tabs>
            <w:rPr>
              <w:noProof/>
            </w:rPr>
          </w:pPr>
          <w:hyperlink w:anchor="_Toc100129665" w:history="1">
            <w:r w:rsidRPr="00AC7393">
              <w:rPr>
                <w:rStyle w:val="Hyperlink"/>
                <w:b/>
                <w:bCs/>
                <w:noProof/>
              </w:rPr>
              <w:t>Progress Notes</w:t>
            </w:r>
            <w:r>
              <w:rPr>
                <w:noProof/>
                <w:webHidden/>
              </w:rPr>
              <w:tab/>
            </w:r>
            <w:r>
              <w:rPr>
                <w:noProof/>
                <w:webHidden/>
              </w:rPr>
              <w:fldChar w:fldCharType="begin"/>
            </w:r>
            <w:r>
              <w:rPr>
                <w:noProof/>
                <w:webHidden/>
              </w:rPr>
              <w:instrText xml:space="preserve"> PAGEREF _Toc100129665 \h </w:instrText>
            </w:r>
            <w:r>
              <w:rPr>
                <w:noProof/>
                <w:webHidden/>
              </w:rPr>
            </w:r>
            <w:r>
              <w:rPr>
                <w:noProof/>
                <w:webHidden/>
              </w:rPr>
              <w:fldChar w:fldCharType="separate"/>
            </w:r>
            <w:r>
              <w:rPr>
                <w:noProof/>
                <w:webHidden/>
              </w:rPr>
              <w:t>15</w:t>
            </w:r>
            <w:r>
              <w:rPr>
                <w:noProof/>
                <w:webHidden/>
              </w:rPr>
              <w:fldChar w:fldCharType="end"/>
            </w:r>
          </w:hyperlink>
        </w:p>
        <w:p w14:paraId="1DD01C1F" w14:textId="7E580DD4" w:rsidR="00CF629E" w:rsidRDefault="00CF629E">
          <w:pPr>
            <w:pStyle w:val="TOC2"/>
            <w:tabs>
              <w:tab w:val="right" w:leader="dot" w:pos="9350"/>
            </w:tabs>
            <w:rPr>
              <w:noProof/>
            </w:rPr>
          </w:pPr>
          <w:hyperlink w:anchor="_Toc100129666" w:history="1">
            <w:r w:rsidRPr="00AC7393">
              <w:rPr>
                <w:rStyle w:val="Hyperlink"/>
                <w:b/>
                <w:bCs/>
                <w:noProof/>
              </w:rPr>
              <w:t>Timeline</w:t>
            </w:r>
            <w:r>
              <w:rPr>
                <w:noProof/>
                <w:webHidden/>
              </w:rPr>
              <w:tab/>
            </w:r>
            <w:r>
              <w:rPr>
                <w:noProof/>
                <w:webHidden/>
              </w:rPr>
              <w:fldChar w:fldCharType="begin"/>
            </w:r>
            <w:r>
              <w:rPr>
                <w:noProof/>
                <w:webHidden/>
              </w:rPr>
              <w:instrText xml:space="preserve"> PAGEREF _Toc100129666 \h </w:instrText>
            </w:r>
            <w:r>
              <w:rPr>
                <w:noProof/>
                <w:webHidden/>
              </w:rPr>
            </w:r>
            <w:r>
              <w:rPr>
                <w:noProof/>
                <w:webHidden/>
              </w:rPr>
              <w:fldChar w:fldCharType="separate"/>
            </w:r>
            <w:r>
              <w:rPr>
                <w:noProof/>
                <w:webHidden/>
              </w:rPr>
              <w:t>15</w:t>
            </w:r>
            <w:r>
              <w:rPr>
                <w:noProof/>
                <w:webHidden/>
              </w:rPr>
              <w:fldChar w:fldCharType="end"/>
            </w:r>
          </w:hyperlink>
        </w:p>
        <w:p w14:paraId="53D38D21" w14:textId="73B55576" w:rsidR="00CF629E" w:rsidRDefault="00CF629E">
          <w:pPr>
            <w:pStyle w:val="TOC1"/>
            <w:tabs>
              <w:tab w:val="right" w:leader="dot" w:pos="9350"/>
            </w:tabs>
            <w:rPr>
              <w:noProof/>
            </w:rPr>
          </w:pPr>
          <w:hyperlink w:anchor="_Toc100129667" w:history="1">
            <w:r w:rsidRPr="00AC7393">
              <w:rPr>
                <w:rStyle w:val="Hyperlink"/>
                <w:b/>
                <w:noProof/>
              </w:rPr>
              <w:t>Clinical Quality Review Team (CQRT)</w:t>
            </w:r>
            <w:r>
              <w:rPr>
                <w:noProof/>
                <w:webHidden/>
              </w:rPr>
              <w:tab/>
            </w:r>
            <w:r>
              <w:rPr>
                <w:noProof/>
                <w:webHidden/>
              </w:rPr>
              <w:fldChar w:fldCharType="begin"/>
            </w:r>
            <w:r>
              <w:rPr>
                <w:noProof/>
                <w:webHidden/>
              </w:rPr>
              <w:instrText xml:space="preserve"> PAGEREF _Toc100129667 \h </w:instrText>
            </w:r>
            <w:r>
              <w:rPr>
                <w:noProof/>
                <w:webHidden/>
              </w:rPr>
            </w:r>
            <w:r>
              <w:rPr>
                <w:noProof/>
                <w:webHidden/>
              </w:rPr>
              <w:fldChar w:fldCharType="separate"/>
            </w:r>
            <w:r>
              <w:rPr>
                <w:noProof/>
                <w:webHidden/>
              </w:rPr>
              <w:t>15</w:t>
            </w:r>
            <w:r>
              <w:rPr>
                <w:noProof/>
                <w:webHidden/>
              </w:rPr>
              <w:fldChar w:fldCharType="end"/>
            </w:r>
          </w:hyperlink>
        </w:p>
        <w:p w14:paraId="75DA09D8" w14:textId="09DC557A" w:rsidR="00CF629E" w:rsidRDefault="00CF629E">
          <w:pPr>
            <w:pStyle w:val="TOC1"/>
            <w:tabs>
              <w:tab w:val="right" w:leader="dot" w:pos="9350"/>
            </w:tabs>
            <w:rPr>
              <w:noProof/>
            </w:rPr>
          </w:pPr>
          <w:hyperlink w:anchor="_Toc100129668" w:history="1">
            <w:r w:rsidRPr="00AC7393">
              <w:rPr>
                <w:rStyle w:val="Hyperlink"/>
                <w:b/>
                <w:bCs/>
                <w:noProof/>
              </w:rPr>
              <w:t>Claiming</w:t>
            </w:r>
            <w:r>
              <w:rPr>
                <w:noProof/>
                <w:webHidden/>
              </w:rPr>
              <w:tab/>
            </w:r>
            <w:r>
              <w:rPr>
                <w:noProof/>
                <w:webHidden/>
              </w:rPr>
              <w:fldChar w:fldCharType="begin"/>
            </w:r>
            <w:r>
              <w:rPr>
                <w:noProof/>
                <w:webHidden/>
              </w:rPr>
              <w:instrText xml:space="preserve"> PAGEREF _Toc100129668 \h </w:instrText>
            </w:r>
            <w:r>
              <w:rPr>
                <w:noProof/>
                <w:webHidden/>
              </w:rPr>
            </w:r>
            <w:r>
              <w:rPr>
                <w:noProof/>
                <w:webHidden/>
              </w:rPr>
              <w:fldChar w:fldCharType="separate"/>
            </w:r>
            <w:r>
              <w:rPr>
                <w:noProof/>
                <w:webHidden/>
              </w:rPr>
              <w:t>16</w:t>
            </w:r>
            <w:r>
              <w:rPr>
                <w:noProof/>
                <w:webHidden/>
              </w:rPr>
              <w:fldChar w:fldCharType="end"/>
            </w:r>
          </w:hyperlink>
        </w:p>
        <w:p w14:paraId="48B8A206" w14:textId="26BDF701" w:rsidR="00CF629E" w:rsidRDefault="00CF629E">
          <w:pPr>
            <w:pStyle w:val="TOC2"/>
            <w:tabs>
              <w:tab w:val="right" w:leader="dot" w:pos="9350"/>
            </w:tabs>
            <w:rPr>
              <w:noProof/>
            </w:rPr>
          </w:pPr>
          <w:hyperlink w:anchor="_Toc100129669" w:history="1">
            <w:r w:rsidRPr="00AC7393">
              <w:rPr>
                <w:rStyle w:val="Hyperlink"/>
                <w:b/>
                <w:bCs/>
                <w:noProof/>
              </w:rPr>
              <w:t>General</w:t>
            </w:r>
            <w:r>
              <w:rPr>
                <w:noProof/>
                <w:webHidden/>
              </w:rPr>
              <w:tab/>
            </w:r>
            <w:r>
              <w:rPr>
                <w:noProof/>
                <w:webHidden/>
              </w:rPr>
              <w:fldChar w:fldCharType="begin"/>
            </w:r>
            <w:r>
              <w:rPr>
                <w:noProof/>
                <w:webHidden/>
              </w:rPr>
              <w:instrText xml:space="preserve"> PAGEREF _Toc100129669 \h </w:instrText>
            </w:r>
            <w:r>
              <w:rPr>
                <w:noProof/>
                <w:webHidden/>
              </w:rPr>
            </w:r>
            <w:r>
              <w:rPr>
                <w:noProof/>
                <w:webHidden/>
              </w:rPr>
              <w:fldChar w:fldCharType="separate"/>
            </w:r>
            <w:r>
              <w:rPr>
                <w:noProof/>
                <w:webHidden/>
              </w:rPr>
              <w:t>16</w:t>
            </w:r>
            <w:r>
              <w:rPr>
                <w:noProof/>
                <w:webHidden/>
              </w:rPr>
              <w:fldChar w:fldCharType="end"/>
            </w:r>
          </w:hyperlink>
        </w:p>
        <w:p w14:paraId="6E2C9213" w14:textId="6F094F3C" w:rsidR="00CF629E" w:rsidRDefault="00CF629E">
          <w:pPr>
            <w:pStyle w:val="TOC2"/>
            <w:tabs>
              <w:tab w:val="right" w:leader="dot" w:pos="9350"/>
            </w:tabs>
            <w:rPr>
              <w:noProof/>
            </w:rPr>
          </w:pPr>
          <w:hyperlink w:anchor="_Toc100129670" w:history="1">
            <w:r w:rsidRPr="00AC7393">
              <w:rPr>
                <w:rStyle w:val="Hyperlink"/>
                <w:b/>
                <w:bCs/>
                <w:noProof/>
              </w:rPr>
              <w:t>Evaluation and Management</w:t>
            </w:r>
            <w:r>
              <w:rPr>
                <w:noProof/>
                <w:webHidden/>
              </w:rPr>
              <w:tab/>
            </w:r>
            <w:r>
              <w:rPr>
                <w:noProof/>
                <w:webHidden/>
              </w:rPr>
              <w:fldChar w:fldCharType="begin"/>
            </w:r>
            <w:r>
              <w:rPr>
                <w:noProof/>
                <w:webHidden/>
              </w:rPr>
              <w:instrText xml:space="preserve"> PAGEREF _Toc100129670 \h </w:instrText>
            </w:r>
            <w:r>
              <w:rPr>
                <w:noProof/>
                <w:webHidden/>
              </w:rPr>
            </w:r>
            <w:r>
              <w:rPr>
                <w:noProof/>
                <w:webHidden/>
              </w:rPr>
              <w:fldChar w:fldCharType="separate"/>
            </w:r>
            <w:r>
              <w:rPr>
                <w:noProof/>
                <w:webHidden/>
              </w:rPr>
              <w:t>19</w:t>
            </w:r>
            <w:r>
              <w:rPr>
                <w:noProof/>
                <w:webHidden/>
              </w:rPr>
              <w:fldChar w:fldCharType="end"/>
            </w:r>
          </w:hyperlink>
        </w:p>
        <w:p w14:paraId="3EECD132" w14:textId="2B3526F8" w:rsidR="00CF629E" w:rsidRDefault="00CF629E">
          <w:pPr>
            <w:pStyle w:val="TOC2"/>
            <w:tabs>
              <w:tab w:val="right" w:leader="dot" w:pos="9350"/>
            </w:tabs>
            <w:rPr>
              <w:noProof/>
            </w:rPr>
          </w:pPr>
          <w:hyperlink w:anchor="_Toc100129671" w:history="1">
            <w:r w:rsidRPr="00AC7393">
              <w:rPr>
                <w:rStyle w:val="Hyperlink"/>
                <w:b/>
                <w:bCs/>
                <w:noProof/>
              </w:rPr>
              <w:t>Travel Time</w:t>
            </w:r>
            <w:r>
              <w:rPr>
                <w:noProof/>
                <w:webHidden/>
              </w:rPr>
              <w:tab/>
            </w:r>
            <w:r>
              <w:rPr>
                <w:noProof/>
                <w:webHidden/>
              </w:rPr>
              <w:fldChar w:fldCharType="begin"/>
            </w:r>
            <w:r>
              <w:rPr>
                <w:noProof/>
                <w:webHidden/>
              </w:rPr>
              <w:instrText xml:space="preserve"> PAGEREF _Toc100129671 \h </w:instrText>
            </w:r>
            <w:r>
              <w:rPr>
                <w:noProof/>
                <w:webHidden/>
              </w:rPr>
            </w:r>
            <w:r>
              <w:rPr>
                <w:noProof/>
                <w:webHidden/>
              </w:rPr>
              <w:fldChar w:fldCharType="separate"/>
            </w:r>
            <w:r>
              <w:rPr>
                <w:noProof/>
                <w:webHidden/>
              </w:rPr>
              <w:t>20</w:t>
            </w:r>
            <w:r>
              <w:rPr>
                <w:noProof/>
                <w:webHidden/>
              </w:rPr>
              <w:fldChar w:fldCharType="end"/>
            </w:r>
          </w:hyperlink>
        </w:p>
        <w:p w14:paraId="1E225364" w14:textId="6B3F4895" w:rsidR="00CF629E" w:rsidRDefault="00CF629E">
          <w:pPr>
            <w:pStyle w:val="TOC2"/>
            <w:tabs>
              <w:tab w:val="right" w:leader="dot" w:pos="9350"/>
            </w:tabs>
            <w:rPr>
              <w:noProof/>
            </w:rPr>
          </w:pPr>
          <w:hyperlink w:anchor="_Toc100129672" w:history="1">
            <w:r w:rsidRPr="00AC7393">
              <w:rPr>
                <w:rStyle w:val="Hyperlink"/>
                <w:b/>
                <w:bCs/>
                <w:noProof/>
              </w:rPr>
              <w:t>Groups</w:t>
            </w:r>
            <w:r>
              <w:rPr>
                <w:noProof/>
                <w:webHidden/>
              </w:rPr>
              <w:tab/>
            </w:r>
            <w:r>
              <w:rPr>
                <w:noProof/>
                <w:webHidden/>
              </w:rPr>
              <w:fldChar w:fldCharType="begin"/>
            </w:r>
            <w:r>
              <w:rPr>
                <w:noProof/>
                <w:webHidden/>
              </w:rPr>
              <w:instrText xml:space="preserve"> PAGEREF _Toc100129672 \h </w:instrText>
            </w:r>
            <w:r>
              <w:rPr>
                <w:noProof/>
                <w:webHidden/>
              </w:rPr>
            </w:r>
            <w:r>
              <w:rPr>
                <w:noProof/>
                <w:webHidden/>
              </w:rPr>
              <w:fldChar w:fldCharType="separate"/>
            </w:r>
            <w:r>
              <w:rPr>
                <w:noProof/>
                <w:webHidden/>
              </w:rPr>
              <w:t>20</w:t>
            </w:r>
            <w:r>
              <w:rPr>
                <w:noProof/>
                <w:webHidden/>
              </w:rPr>
              <w:fldChar w:fldCharType="end"/>
            </w:r>
          </w:hyperlink>
        </w:p>
        <w:p w14:paraId="25E5F035" w14:textId="6AC61AA9" w:rsidR="00CF629E" w:rsidRDefault="00CF629E">
          <w:pPr>
            <w:pStyle w:val="TOC1"/>
            <w:tabs>
              <w:tab w:val="right" w:leader="dot" w:pos="9350"/>
            </w:tabs>
            <w:rPr>
              <w:noProof/>
            </w:rPr>
          </w:pPr>
          <w:hyperlink w:anchor="_Toc100129673" w:history="1">
            <w:r w:rsidRPr="00AC7393">
              <w:rPr>
                <w:rStyle w:val="Hyperlink"/>
                <w:rFonts w:cstheme="majorHAnsi"/>
                <w:b/>
                <w:bCs/>
                <w:noProof/>
              </w:rPr>
              <w:t>Discharge</w:t>
            </w:r>
            <w:r>
              <w:rPr>
                <w:noProof/>
                <w:webHidden/>
              </w:rPr>
              <w:tab/>
            </w:r>
            <w:r>
              <w:rPr>
                <w:noProof/>
                <w:webHidden/>
              </w:rPr>
              <w:fldChar w:fldCharType="begin"/>
            </w:r>
            <w:r>
              <w:rPr>
                <w:noProof/>
                <w:webHidden/>
              </w:rPr>
              <w:instrText xml:space="preserve"> PAGEREF _Toc100129673 \h </w:instrText>
            </w:r>
            <w:r>
              <w:rPr>
                <w:noProof/>
                <w:webHidden/>
              </w:rPr>
            </w:r>
            <w:r>
              <w:rPr>
                <w:noProof/>
                <w:webHidden/>
              </w:rPr>
              <w:fldChar w:fldCharType="separate"/>
            </w:r>
            <w:r>
              <w:rPr>
                <w:noProof/>
                <w:webHidden/>
              </w:rPr>
              <w:t>21</w:t>
            </w:r>
            <w:r>
              <w:rPr>
                <w:noProof/>
                <w:webHidden/>
              </w:rPr>
              <w:fldChar w:fldCharType="end"/>
            </w:r>
          </w:hyperlink>
        </w:p>
        <w:p w14:paraId="013CE2AC" w14:textId="7FED6E72" w:rsidR="00CF629E" w:rsidRDefault="00CF629E">
          <w:pPr>
            <w:pStyle w:val="TOC1"/>
            <w:tabs>
              <w:tab w:val="right" w:leader="dot" w:pos="9350"/>
            </w:tabs>
            <w:rPr>
              <w:noProof/>
            </w:rPr>
          </w:pPr>
          <w:hyperlink w:anchor="_Toc100129674" w:history="1">
            <w:r w:rsidRPr="00AC7393">
              <w:rPr>
                <w:rStyle w:val="Hyperlink"/>
                <w:rFonts w:cstheme="majorHAnsi"/>
                <w:b/>
                <w:bCs/>
                <w:noProof/>
              </w:rPr>
              <w:t>CSI Timeliness</w:t>
            </w:r>
            <w:r>
              <w:rPr>
                <w:noProof/>
                <w:webHidden/>
              </w:rPr>
              <w:tab/>
            </w:r>
            <w:r>
              <w:rPr>
                <w:noProof/>
                <w:webHidden/>
              </w:rPr>
              <w:fldChar w:fldCharType="begin"/>
            </w:r>
            <w:r>
              <w:rPr>
                <w:noProof/>
                <w:webHidden/>
              </w:rPr>
              <w:instrText xml:space="preserve"> PAGEREF _Toc100129674 \h </w:instrText>
            </w:r>
            <w:r>
              <w:rPr>
                <w:noProof/>
                <w:webHidden/>
              </w:rPr>
            </w:r>
            <w:r>
              <w:rPr>
                <w:noProof/>
                <w:webHidden/>
              </w:rPr>
              <w:fldChar w:fldCharType="separate"/>
            </w:r>
            <w:r>
              <w:rPr>
                <w:noProof/>
                <w:webHidden/>
              </w:rPr>
              <w:t>22</w:t>
            </w:r>
            <w:r>
              <w:rPr>
                <w:noProof/>
                <w:webHidden/>
              </w:rPr>
              <w:fldChar w:fldCharType="end"/>
            </w:r>
          </w:hyperlink>
        </w:p>
        <w:p w14:paraId="17D0838E" w14:textId="6CCA39FE" w:rsidR="00CF629E" w:rsidRDefault="00CF629E">
          <w:pPr>
            <w:pStyle w:val="TOC1"/>
            <w:tabs>
              <w:tab w:val="right" w:leader="dot" w:pos="9350"/>
            </w:tabs>
            <w:rPr>
              <w:noProof/>
            </w:rPr>
          </w:pPr>
          <w:hyperlink w:anchor="_Toc100129675" w:history="1">
            <w:r w:rsidRPr="00AC7393">
              <w:rPr>
                <w:rStyle w:val="Hyperlink"/>
                <w:rFonts w:cstheme="majorHAnsi"/>
                <w:b/>
                <w:bCs/>
                <w:noProof/>
              </w:rPr>
              <w:t>Special Circumstances</w:t>
            </w:r>
            <w:r>
              <w:rPr>
                <w:noProof/>
                <w:webHidden/>
              </w:rPr>
              <w:tab/>
            </w:r>
            <w:r>
              <w:rPr>
                <w:noProof/>
                <w:webHidden/>
              </w:rPr>
              <w:fldChar w:fldCharType="begin"/>
            </w:r>
            <w:r>
              <w:rPr>
                <w:noProof/>
                <w:webHidden/>
              </w:rPr>
              <w:instrText xml:space="preserve"> PAGEREF _Toc100129675 \h </w:instrText>
            </w:r>
            <w:r>
              <w:rPr>
                <w:noProof/>
                <w:webHidden/>
              </w:rPr>
            </w:r>
            <w:r>
              <w:rPr>
                <w:noProof/>
                <w:webHidden/>
              </w:rPr>
              <w:fldChar w:fldCharType="separate"/>
            </w:r>
            <w:r>
              <w:rPr>
                <w:noProof/>
                <w:webHidden/>
              </w:rPr>
              <w:t>22</w:t>
            </w:r>
            <w:r>
              <w:rPr>
                <w:noProof/>
                <w:webHidden/>
              </w:rPr>
              <w:fldChar w:fldCharType="end"/>
            </w:r>
          </w:hyperlink>
        </w:p>
        <w:p w14:paraId="3553925D" w14:textId="1C8583A4" w:rsidR="00CF629E" w:rsidRDefault="00CF629E">
          <w:pPr>
            <w:pStyle w:val="TOC2"/>
            <w:tabs>
              <w:tab w:val="right" w:leader="dot" w:pos="9350"/>
            </w:tabs>
            <w:rPr>
              <w:noProof/>
            </w:rPr>
          </w:pPr>
          <w:hyperlink w:anchor="_Toc100129676" w:history="1">
            <w:r w:rsidRPr="00AC7393">
              <w:rPr>
                <w:rStyle w:val="Hyperlink"/>
                <w:b/>
                <w:bCs/>
                <w:noProof/>
              </w:rPr>
              <w:t>COVID-19</w:t>
            </w:r>
            <w:r>
              <w:rPr>
                <w:noProof/>
                <w:webHidden/>
              </w:rPr>
              <w:tab/>
            </w:r>
            <w:r>
              <w:rPr>
                <w:noProof/>
                <w:webHidden/>
              </w:rPr>
              <w:fldChar w:fldCharType="begin"/>
            </w:r>
            <w:r>
              <w:rPr>
                <w:noProof/>
                <w:webHidden/>
              </w:rPr>
              <w:instrText xml:space="preserve"> PAGEREF _Toc100129676 \h </w:instrText>
            </w:r>
            <w:r>
              <w:rPr>
                <w:noProof/>
                <w:webHidden/>
              </w:rPr>
            </w:r>
            <w:r>
              <w:rPr>
                <w:noProof/>
                <w:webHidden/>
              </w:rPr>
              <w:fldChar w:fldCharType="separate"/>
            </w:r>
            <w:r>
              <w:rPr>
                <w:noProof/>
                <w:webHidden/>
              </w:rPr>
              <w:t>22</w:t>
            </w:r>
            <w:r>
              <w:rPr>
                <w:noProof/>
                <w:webHidden/>
              </w:rPr>
              <w:fldChar w:fldCharType="end"/>
            </w:r>
          </w:hyperlink>
        </w:p>
        <w:p w14:paraId="6222CC77" w14:textId="1FDE01CA" w:rsidR="00CF629E" w:rsidRDefault="00CF629E">
          <w:pPr>
            <w:pStyle w:val="TOC2"/>
            <w:tabs>
              <w:tab w:val="right" w:leader="dot" w:pos="9350"/>
            </w:tabs>
            <w:rPr>
              <w:noProof/>
            </w:rPr>
          </w:pPr>
          <w:hyperlink w:anchor="_Toc100129677" w:history="1">
            <w:r w:rsidRPr="00AC7393">
              <w:rPr>
                <w:rStyle w:val="Hyperlink"/>
                <w:b/>
                <w:bCs/>
                <w:noProof/>
              </w:rPr>
              <w:t>Lockouts</w:t>
            </w:r>
            <w:r>
              <w:rPr>
                <w:noProof/>
                <w:webHidden/>
              </w:rPr>
              <w:tab/>
            </w:r>
            <w:r>
              <w:rPr>
                <w:noProof/>
                <w:webHidden/>
              </w:rPr>
              <w:fldChar w:fldCharType="begin"/>
            </w:r>
            <w:r>
              <w:rPr>
                <w:noProof/>
                <w:webHidden/>
              </w:rPr>
              <w:instrText xml:space="preserve"> PAGEREF _Toc100129677 \h </w:instrText>
            </w:r>
            <w:r>
              <w:rPr>
                <w:noProof/>
                <w:webHidden/>
              </w:rPr>
            </w:r>
            <w:r>
              <w:rPr>
                <w:noProof/>
                <w:webHidden/>
              </w:rPr>
              <w:fldChar w:fldCharType="separate"/>
            </w:r>
            <w:r>
              <w:rPr>
                <w:noProof/>
                <w:webHidden/>
              </w:rPr>
              <w:t>24</w:t>
            </w:r>
            <w:r>
              <w:rPr>
                <w:noProof/>
                <w:webHidden/>
              </w:rPr>
              <w:fldChar w:fldCharType="end"/>
            </w:r>
          </w:hyperlink>
        </w:p>
        <w:p w14:paraId="6C0AEF25" w14:textId="59EBE411" w:rsidR="00CF629E" w:rsidRDefault="00CF629E">
          <w:pPr>
            <w:pStyle w:val="TOC1"/>
            <w:tabs>
              <w:tab w:val="right" w:leader="dot" w:pos="9350"/>
            </w:tabs>
            <w:rPr>
              <w:noProof/>
            </w:rPr>
          </w:pPr>
          <w:hyperlink w:anchor="_Toc100129678" w:history="1">
            <w:r w:rsidRPr="00AC7393">
              <w:rPr>
                <w:rStyle w:val="Hyperlink"/>
                <w:rFonts w:cstheme="majorHAnsi"/>
                <w:b/>
                <w:bCs/>
                <w:noProof/>
              </w:rPr>
              <w:t>Unusual Occurrences</w:t>
            </w:r>
            <w:r>
              <w:rPr>
                <w:noProof/>
                <w:webHidden/>
              </w:rPr>
              <w:tab/>
            </w:r>
            <w:r>
              <w:rPr>
                <w:noProof/>
                <w:webHidden/>
              </w:rPr>
              <w:fldChar w:fldCharType="begin"/>
            </w:r>
            <w:r>
              <w:rPr>
                <w:noProof/>
                <w:webHidden/>
              </w:rPr>
              <w:instrText xml:space="preserve"> PAGEREF _Toc100129678 \h </w:instrText>
            </w:r>
            <w:r>
              <w:rPr>
                <w:noProof/>
                <w:webHidden/>
              </w:rPr>
            </w:r>
            <w:r>
              <w:rPr>
                <w:noProof/>
                <w:webHidden/>
              </w:rPr>
              <w:fldChar w:fldCharType="separate"/>
            </w:r>
            <w:r>
              <w:rPr>
                <w:noProof/>
                <w:webHidden/>
              </w:rPr>
              <w:t>24</w:t>
            </w:r>
            <w:r>
              <w:rPr>
                <w:noProof/>
                <w:webHidden/>
              </w:rPr>
              <w:fldChar w:fldCharType="end"/>
            </w:r>
          </w:hyperlink>
        </w:p>
        <w:p w14:paraId="7A8554FA" w14:textId="79383103" w:rsidR="00CF629E" w:rsidRDefault="00CF629E">
          <w:pPr>
            <w:pStyle w:val="TOC1"/>
            <w:tabs>
              <w:tab w:val="right" w:leader="dot" w:pos="9350"/>
            </w:tabs>
            <w:rPr>
              <w:noProof/>
            </w:rPr>
          </w:pPr>
          <w:hyperlink w:anchor="_Toc100129679" w:history="1">
            <w:r w:rsidRPr="00AC7393">
              <w:rPr>
                <w:rStyle w:val="Hyperlink"/>
                <w:rFonts w:cstheme="majorHAnsi"/>
                <w:b/>
                <w:bCs/>
                <w:noProof/>
              </w:rPr>
              <w:t>Specialized Programs</w:t>
            </w:r>
            <w:r>
              <w:rPr>
                <w:noProof/>
                <w:webHidden/>
              </w:rPr>
              <w:tab/>
            </w:r>
            <w:r>
              <w:rPr>
                <w:noProof/>
                <w:webHidden/>
              </w:rPr>
              <w:fldChar w:fldCharType="begin"/>
            </w:r>
            <w:r>
              <w:rPr>
                <w:noProof/>
                <w:webHidden/>
              </w:rPr>
              <w:instrText xml:space="preserve"> PAGEREF _Toc100129679 \h </w:instrText>
            </w:r>
            <w:r>
              <w:rPr>
                <w:noProof/>
                <w:webHidden/>
              </w:rPr>
            </w:r>
            <w:r>
              <w:rPr>
                <w:noProof/>
                <w:webHidden/>
              </w:rPr>
              <w:fldChar w:fldCharType="separate"/>
            </w:r>
            <w:r>
              <w:rPr>
                <w:noProof/>
                <w:webHidden/>
              </w:rPr>
              <w:t>24</w:t>
            </w:r>
            <w:r>
              <w:rPr>
                <w:noProof/>
                <w:webHidden/>
              </w:rPr>
              <w:fldChar w:fldCharType="end"/>
            </w:r>
          </w:hyperlink>
        </w:p>
        <w:p w14:paraId="6819E272" w14:textId="3012C885" w:rsidR="00CF629E" w:rsidRDefault="00CF629E">
          <w:pPr>
            <w:pStyle w:val="TOC2"/>
            <w:tabs>
              <w:tab w:val="right" w:leader="dot" w:pos="9350"/>
            </w:tabs>
            <w:rPr>
              <w:noProof/>
            </w:rPr>
          </w:pPr>
          <w:hyperlink w:anchor="_Toc100129680" w:history="1">
            <w:r w:rsidRPr="00AC7393">
              <w:rPr>
                <w:rStyle w:val="Hyperlink"/>
                <w:b/>
                <w:bCs/>
                <w:noProof/>
              </w:rPr>
              <w:t>Therapeutic Behavioral Services</w:t>
            </w:r>
            <w:r>
              <w:rPr>
                <w:noProof/>
                <w:webHidden/>
              </w:rPr>
              <w:tab/>
            </w:r>
            <w:r>
              <w:rPr>
                <w:noProof/>
                <w:webHidden/>
              </w:rPr>
              <w:fldChar w:fldCharType="begin"/>
            </w:r>
            <w:r>
              <w:rPr>
                <w:noProof/>
                <w:webHidden/>
              </w:rPr>
              <w:instrText xml:space="preserve"> PAGEREF _Toc100129680 \h </w:instrText>
            </w:r>
            <w:r>
              <w:rPr>
                <w:noProof/>
                <w:webHidden/>
              </w:rPr>
            </w:r>
            <w:r>
              <w:rPr>
                <w:noProof/>
                <w:webHidden/>
              </w:rPr>
              <w:fldChar w:fldCharType="separate"/>
            </w:r>
            <w:r>
              <w:rPr>
                <w:noProof/>
                <w:webHidden/>
              </w:rPr>
              <w:t>24</w:t>
            </w:r>
            <w:r>
              <w:rPr>
                <w:noProof/>
                <w:webHidden/>
              </w:rPr>
              <w:fldChar w:fldCharType="end"/>
            </w:r>
          </w:hyperlink>
        </w:p>
        <w:p w14:paraId="44111158" w14:textId="07C2EF61" w:rsidR="00CF629E" w:rsidRDefault="00CF629E">
          <w:pPr>
            <w:pStyle w:val="TOC2"/>
            <w:tabs>
              <w:tab w:val="right" w:leader="dot" w:pos="9350"/>
            </w:tabs>
            <w:rPr>
              <w:noProof/>
            </w:rPr>
          </w:pPr>
          <w:hyperlink w:anchor="_Toc100129681" w:history="1">
            <w:r w:rsidRPr="00AC7393">
              <w:rPr>
                <w:rStyle w:val="Hyperlink"/>
                <w:rFonts w:cstheme="majorHAnsi"/>
                <w:b/>
                <w:bCs/>
                <w:noProof/>
              </w:rPr>
              <w:t>Therapeutic Foster Care</w:t>
            </w:r>
            <w:r>
              <w:rPr>
                <w:noProof/>
                <w:webHidden/>
              </w:rPr>
              <w:tab/>
            </w:r>
            <w:r>
              <w:rPr>
                <w:noProof/>
                <w:webHidden/>
              </w:rPr>
              <w:fldChar w:fldCharType="begin"/>
            </w:r>
            <w:r>
              <w:rPr>
                <w:noProof/>
                <w:webHidden/>
              </w:rPr>
              <w:instrText xml:space="preserve"> PAGEREF _Toc100129681 \h </w:instrText>
            </w:r>
            <w:r>
              <w:rPr>
                <w:noProof/>
                <w:webHidden/>
              </w:rPr>
            </w:r>
            <w:r>
              <w:rPr>
                <w:noProof/>
                <w:webHidden/>
              </w:rPr>
              <w:fldChar w:fldCharType="separate"/>
            </w:r>
            <w:r>
              <w:rPr>
                <w:noProof/>
                <w:webHidden/>
              </w:rPr>
              <w:t>25</w:t>
            </w:r>
            <w:r>
              <w:rPr>
                <w:noProof/>
                <w:webHidden/>
              </w:rPr>
              <w:fldChar w:fldCharType="end"/>
            </w:r>
          </w:hyperlink>
        </w:p>
        <w:p w14:paraId="5DD34651" w14:textId="21DC325A" w:rsidR="00CF629E" w:rsidRDefault="00CF629E">
          <w:pPr>
            <w:pStyle w:val="TOC2"/>
            <w:tabs>
              <w:tab w:val="right" w:leader="dot" w:pos="9350"/>
            </w:tabs>
            <w:rPr>
              <w:noProof/>
            </w:rPr>
          </w:pPr>
          <w:hyperlink w:anchor="_Toc100129682" w:history="1">
            <w:r w:rsidRPr="00AC7393">
              <w:rPr>
                <w:rStyle w:val="Hyperlink"/>
                <w:rFonts w:cstheme="majorHAnsi"/>
                <w:b/>
                <w:bCs/>
                <w:noProof/>
              </w:rPr>
              <w:t>Short Term Residential Treatment Programs</w:t>
            </w:r>
            <w:r>
              <w:rPr>
                <w:noProof/>
                <w:webHidden/>
              </w:rPr>
              <w:tab/>
            </w:r>
            <w:r>
              <w:rPr>
                <w:noProof/>
                <w:webHidden/>
              </w:rPr>
              <w:fldChar w:fldCharType="begin"/>
            </w:r>
            <w:r>
              <w:rPr>
                <w:noProof/>
                <w:webHidden/>
              </w:rPr>
              <w:instrText xml:space="preserve"> PAGEREF _Toc100129682 \h </w:instrText>
            </w:r>
            <w:r>
              <w:rPr>
                <w:noProof/>
                <w:webHidden/>
              </w:rPr>
            </w:r>
            <w:r>
              <w:rPr>
                <w:noProof/>
                <w:webHidden/>
              </w:rPr>
              <w:fldChar w:fldCharType="separate"/>
            </w:r>
            <w:r>
              <w:rPr>
                <w:noProof/>
                <w:webHidden/>
              </w:rPr>
              <w:t>26</w:t>
            </w:r>
            <w:r>
              <w:rPr>
                <w:noProof/>
                <w:webHidden/>
              </w:rPr>
              <w:fldChar w:fldCharType="end"/>
            </w:r>
          </w:hyperlink>
        </w:p>
        <w:p w14:paraId="0D3D7A1B" w14:textId="46405F90" w:rsidR="00CF629E" w:rsidRDefault="00CF629E">
          <w:pPr>
            <w:pStyle w:val="TOC2"/>
            <w:tabs>
              <w:tab w:val="right" w:leader="dot" w:pos="9350"/>
            </w:tabs>
            <w:rPr>
              <w:noProof/>
            </w:rPr>
          </w:pPr>
          <w:hyperlink w:anchor="_Toc100129683" w:history="1">
            <w:r w:rsidRPr="00AC7393">
              <w:rPr>
                <w:rStyle w:val="Hyperlink"/>
                <w:rFonts w:cstheme="majorHAnsi"/>
                <w:b/>
                <w:bCs/>
                <w:noProof/>
              </w:rPr>
              <w:t>Intensive Care Coordination</w:t>
            </w:r>
            <w:r>
              <w:rPr>
                <w:noProof/>
                <w:webHidden/>
              </w:rPr>
              <w:tab/>
            </w:r>
            <w:r>
              <w:rPr>
                <w:noProof/>
                <w:webHidden/>
              </w:rPr>
              <w:fldChar w:fldCharType="begin"/>
            </w:r>
            <w:r>
              <w:rPr>
                <w:noProof/>
                <w:webHidden/>
              </w:rPr>
              <w:instrText xml:space="preserve"> PAGEREF _Toc100129683 \h </w:instrText>
            </w:r>
            <w:r>
              <w:rPr>
                <w:noProof/>
                <w:webHidden/>
              </w:rPr>
            </w:r>
            <w:r>
              <w:rPr>
                <w:noProof/>
                <w:webHidden/>
              </w:rPr>
              <w:fldChar w:fldCharType="separate"/>
            </w:r>
            <w:r>
              <w:rPr>
                <w:noProof/>
                <w:webHidden/>
              </w:rPr>
              <w:t>28</w:t>
            </w:r>
            <w:r>
              <w:rPr>
                <w:noProof/>
                <w:webHidden/>
              </w:rPr>
              <w:fldChar w:fldCharType="end"/>
            </w:r>
          </w:hyperlink>
        </w:p>
        <w:p w14:paraId="0A8207C6" w14:textId="01BAB2EF" w:rsidR="00CF629E" w:rsidRDefault="00CF629E">
          <w:pPr>
            <w:pStyle w:val="TOC2"/>
            <w:tabs>
              <w:tab w:val="right" w:leader="dot" w:pos="9350"/>
            </w:tabs>
            <w:rPr>
              <w:noProof/>
            </w:rPr>
          </w:pPr>
          <w:hyperlink w:anchor="_Toc100129684" w:history="1">
            <w:r w:rsidRPr="00AC7393">
              <w:rPr>
                <w:rStyle w:val="Hyperlink"/>
                <w:b/>
                <w:bCs/>
                <w:noProof/>
              </w:rPr>
              <w:t>In Home Behavioral Services</w:t>
            </w:r>
            <w:r>
              <w:rPr>
                <w:noProof/>
                <w:webHidden/>
              </w:rPr>
              <w:tab/>
            </w:r>
            <w:r>
              <w:rPr>
                <w:noProof/>
                <w:webHidden/>
              </w:rPr>
              <w:fldChar w:fldCharType="begin"/>
            </w:r>
            <w:r>
              <w:rPr>
                <w:noProof/>
                <w:webHidden/>
              </w:rPr>
              <w:instrText xml:space="preserve"> PAGEREF _Toc100129684 \h </w:instrText>
            </w:r>
            <w:r>
              <w:rPr>
                <w:noProof/>
                <w:webHidden/>
              </w:rPr>
            </w:r>
            <w:r>
              <w:rPr>
                <w:noProof/>
                <w:webHidden/>
              </w:rPr>
              <w:fldChar w:fldCharType="separate"/>
            </w:r>
            <w:r>
              <w:rPr>
                <w:noProof/>
                <w:webHidden/>
              </w:rPr>
              <w:t>28</w:t>
            </w:r>
            <w:r>
              <w:rPr>
                <w:noProof/>
                <w:webHidden/>
              </w:rPr>
              <w:fldChar w:fldCharType="end"/>
            </w:r>
          </w:hyperlink>
        </w:p>
        <w:p w14:paraId="3970DF9E" w14:textId="7915EADB" w:rsidR="00CF629E" w:rsidRDefault="00CF629E">
          <w:pPr>
            <w:pStyle w:val="TOC1"/>
            <w:tabs>
              <w:tab w:val="right" w:leader="dot" w:pos="9350"/>
            </w:tabs>
            <w:rPr>
              <w:noProof/>
            </w:rPr>
          </w:pPr>
          <w:hyperlink w:anchor="_Toc100129685" w:history="1">
            <w:r w:rsidRPr="00AC7393">
              <w:rPr>
                <w:rStyle w:val="Hyperlink"/>
                <w:b/>
                <w:bCs/>
                <w:noProof/>
              </w:rPr>
              <w:t>Staff Credentialing</w:t>
            </w:r>
            <w:r>
              <w:rPr>
                <w:noProof/>
                <w:webHidden/>
              </w:rPr>
              <w:tab/>
            </w:r>
            <w:r>
              <w:rPr>
                <w:noProof/>
                <w:webHidden/>
              </w:rPr>
              <w:fldChar w:fldCharType="begin"/>
            </w:r>
            <w:r>
              <w:rPr>
                <w:noProof/>
                <w:webHidden/>
              </w:rPr>
              <w:instrText xml:space="preserve"> PAGEREF _Toc100129685 \h </w:instrText>
            </w:r>
            <w:r>
              <w:rPr>
                <w:noProof/>
                <w:webHidden/>
              </w:rPr>
            </w:r>
            <w:r>
              <w:rPr>
                <w:noProof/>
                <w:webHidden/>
              </w:rPr>
              <w:fldChar w:fldCharType="separate"/>
            </w:r>
            <w:r>
              <w:rPr>
                <w:noProof/>
                <w:webHidden/>
              </w:rPr>
              <w:t>29</w:t>
            </w:r>
            <w:r>
              <w:rPr>
                <w:noProof/>
                <w:webHidden/>
              </w:rPr>
              <w:fldChar w:fldCharType="end"/>
            </w:r>
          </w:hyperlink>
        </w:p>
        <w:p w14:paraId="3A3F7C14" w14:textId="3BCB780B" w:rsidR="00CF629E" w:rsidRDefault="00CF629E">
          <w:pPr>
            <w:pStyle w:val="TOC1"/>
            <w:tabs>
              <w:tab w:val="right" w:leader="dot" w:pos="9350"/>
            </w:tabs>
            <w:rPr>
              <w:noProof/>
            </w:rPr>
          </w:pPr>
          <w:hyperlink w:anchor="_Toc100129686" w:history="1">
            <w:r w:rsidRPr="00AC7393">
              <w:rPr>
                <w:rStyle w:val="Hyperlink"/>
                <w:b/>
                <w:bCs/>
                <w:noProof/>
              </w:rPr>
              <w:t>Audits</w:t>
            </w:r>
            <w:r>
              <w:rPr>
                <w:noProof/>
                <w:webHidden/>
              </w:rPr>
              <w:tab/>
            </w:r>
            <w:r>
              <w:rPr>
                <w:noProof/>
                <w:webHidden/>
              </w:rPr>
              <w:fldChar w:fldCharType="begin"/>
            </w:r>
            <w:r>
              <w:rPr>
                <w:noProof/>
                <w:webHidden/>
              </w:rPr>
              <w:instrText xml:space="preserve"> PAGEREF _Toc100129686 \h </w:instrText>
            </w:r>
            <w:r>
              <w:rPr>
                <w:noProof/>
                <w:webHidden/>
              </w:rPr>
            </w:r>
            <w:r>
              <w:rPr>
                <w:noProof/>
                <w:webHidden/>
              </w:rPr>
              <w:fldChar w:fldCharType="separate"/>
            </w:r>
            <w:r>
              <w:rPr>
                <w:noProof/>
                <w:webHidden/>
              </w:rPr>
              <w:t>29</w:t>
            </w:r>
            <w:r>
              <w:rPr>
                <w:noProof/>
                <w:webHidden/>
              </w:rPr>
              <w:fldChar w:fldCharType="end"/>
            </w:r>
          </w:hyperlink>
        </w:p>
        <w:p w14:paraId="1760701A" w14:textId="6F942FFA" w:rsidR="007C1009" w:rsidRPr="009C44EF" w:rsidRDefault="000C62FB" w:rsidP="00863A64">
          <w:pPr>
            <w:spacing w:line="240" w:lineRule="auto"/>
            <w:rPr>
              <w:rFonts w:cstheme="minorHAnsi"/>
              <w:b/>
              <w:sz w:val="24"/>
              <w:szCs w:val="24"/>
              <w:u w:val="single"/>
            </w:rPr>
          </w:pPr>
          <w:r w:rsidRPr="009C44EF">
            <w:rPr>
              <w:b/>
              <w:bCs/>
              <w:noProof/>
            </w:rPr>
            <w:fldChar w:fldCharType="end"/>
          </w:r>
        </w:p>
      </w:sdtContent>
    </w:sdt>
    <w:p w14:paraId="55BE946F" w14:textId="35D125F0" w:rsidR="00E157E1" w:rsidRPr="009C44EF" w:rsidRDefault="00E157E1" w:rsidP="00863A64">
      <w:pPr>
        <w:spacing w:line="240" w:lineRule="auto"/>
        <w:rPr>
          <w:rFonts w:cstheme="minorHAnsi"/>
          <w:b/>
          <w:sz w:val="24"/>
          <w:szCs w:val="24"/>
          <w:u w:val="single"/>
        </w:rPr>
      </w:pPr>
    </w:p>
    <w:p w14:paraId="33A93D02" w14:textId="6D75C877" w:rsidR="00E157E1" w:rsidRPr="009C44EF" w:rsidRDefault="00E157E1" w:rsidP="00863A64">
      <w:pPr>
        <w:spacing w:line="240" w:lineRule="auto"/>
        <w:rPr>
          <w:rFonts w:cstheme="minorHAnsi"/>
          <w:b/>
          <w:sz w:val="24"/>
          <w:szCs w:val="24"/>
          <w:u w:val="single"/>
        </w:rPr>
      </w:pPr>
    </w:p>
    <w:p w14:paraId="5A987377" w14:textId="7C0051BE" w:rsidR="00E157E1" w:rsidRPr="009C44EF" w:rsidRDefault="00E157E1" w:rsidP="00863A64">
      <w:pPr>
        <w:spacing w:line="240" w:lineRule="auto"/>
        <w:rPr>
          <w:rFonts w:cstheme="minorHAnsi"/>
          <w:b/>
          <w:sz w:val="24"/>
          <w:szCs w:val="24"/>
          <w:u w:val="single"/>
        </w:rPr>
      </w:pPr>
    </w:p>
    <w:p w14:paraId="334CCE40" w14:textId="72670454" w:rsidR="00E157E1" w:rsidRPr="009C44EF" w:rsidRDefault="00E157E1" w:rsidP="00863A64">
      <w:pPr>
        <w:spacing w:line="240" w:lineRule="auto"/>
        <w:rPr>
          <w:rFonts w:cstheme="minorHAnsi"/>
          <w:b/>
          <w:sz w:val="24"/>
          <w:szCs w:val="24"/>
          <w:u w:val="single"/>
        </w:rPr>
      </w:pPr>
    </w:p>
    <w:p w14:paraId="751DFFDA" w14:textId="4D6EBD77" w:rsidR="00E157E1" w:rsidRPr="009C44EF" w:rsidRDefault="00E157E1" w:rsidP="00863A64">
      <w:pPr>
        <w:spacing w:line="240" w:lineRule="auto"/>
        <w:rPr>
          <w:rFonts w:cstheme="minorHAnsi"/>
          <w:b/>
          <w:sz w:val="24"/>
          <w:szCs w:val="24"/>
          <w:u w:val="single"/>
        </w:rPr>
      </w:pPr>
    </w:p>
    <w:p w14:paraId="2C675F44" w14:textId="20054884" w:rsidR="00E157E1" w:rsidRDefault="00E157E1" w:rsidP="009C44EF">
      <w:pPr>
        <w:spacing w:line="240" w:lineRule="auto"/>
        <w:rPr>
          <w:rFonts w:cstheme="minorHAnsi"/>
          <w:b/>
          <w:sz w:val="24"/>
          <w:szCs w:val="24"/>
          <w:u w:val="single"/>
        </w:rPr>
      </w:pPr>
    </w:p>
    <w:p w14:paraId="05BBA8AD" w14:textId="63AA2885" w:rsidR="00D20495" w:rsidRDefault="00D20495" w:rsidP="009C44EF">
      <w:pPr>
        <w:spacing w:line="240" w:lineRule="auto"/>
        <w:rPr>
          <w:rFonts w:cstheme="minorHAnsi"/>
          <w:b/>
          <w:sz w:val="24"/>
          <w:szCs w:val="24"/>
          <w:u w:val="single"/>
        </w:rPr>
      </w:pPr>
    </w:p>
    <w:p w14:paraId="11E15D7F" w14:textId="3D50A989" w:rsidR="00D20495" w:rsidRDefault="00D20495" w:rsidP="009C44EF">
      <w:pPr>
        <w:spacing w:line="240" w:lineRule="auto"/>
        <w:rPr>
          <w:rFonts w:cstheme="minorHAnsi"/>
          <w:b/>
          <w:sz w:val="24"/>
          <w:szCs w:val="24"/>
          <w:u w:val="single"/>
        </w:rPr>
      </w:pPr>
    </w:p>
    <w:p w14:paraId="5A84CEB3" w14:textId="169B0316" w:rsidR="00D20495" w:rsidRDefault="00D20495" w:rsidP="009C44EF">
      <w:pPr>
        <w:spacing w:line="240" w:lineRule="auto"/>
        <w:rPr>
          <w:rFonts w:cstheme="minorHAnsi"/>
          <w:b/>
          <w:sz w:val="24"/>
          <w:szCs w:val="24"/>
          <w:u w:val="single"/>
        </w:rPr>
      </w:pPr>
    </w:p>
    <w:p w14:paraId="53D218A4" w14:textId="5B62937E" w:rsidR="00D20495" w:rsidRDefault="00D20495" w:rsidP="009C44EF">
      <w:pPr>
        <w:spacing w:line="240" w:lineRule="auto"/>
        <w:rPr>
          <w:rFonts w:cstheme="minorHAnsi"/>
          <w:b/>
          <w:sz w:val="24"/>
          <w:szCs w:val="24"/>
          <w:u w:val="single"/>
        </w:rPr>
      </w:pPr>
    </w:p>
    <w:p w14:paraId="39DC8217" w14:textId="77777777" w:rsidR="007A584D" w:rsidRDefault="007A584D">
      <w:pPr>
        <w:spacing w:line="240" w:lineRule="auto"/>
        <w:rPr>
          <w:rFonts w:cstheme="minorHAnsi"/>
          <w:bCs/>
          <w:sz w:val="24"/>
          <w:szCs w:val="24"/>
        </w:rPr>
      </w:pPr>
    </w:p>
    <w:p w14:paraId="16B705A4" w14:textId="77777777" w:rsidR="007A584D" w:rsidRDefault="007A584D">
      <w:pPr>
        <w:spacing w:line="240" w:lineRule="auto"/>
        <w:rPr>
          <w:rFonts w:cstheme="minorHAnsi"/>
          <w:bCs/>
          <w:sz w:val="24"/>
          <w:szCs w:val="24"/>
        </w:rPr>
      </w:pPr>
    </w:p>
    <w:p w14:paraId="61F9F4FE" w14:textId="77777777" w:rsidR="007A584D" w:rsidRDefault="007A584D">
      <w:pPr>
        <w:spacing w:line="240" w:lineRule="auto"/>
        <w:rPr>
          <w:rFonts w:cstheme="minorHAnsi"/>
          <w:bCs/>
          <w:sz w:val="20"/>
          <w:szCs w:val="20"/>
        </w:rPr>
      </w:pPr>
    </w:p>
    <w:p w14:paraId="076308A7" w14:textId="77777777" w:rsidR="007A584D" w:rsidRDefault="007A584D">
      <w:pPr>
        <w:spacing w:line="240" w:lineRule="auto"/>
        <w:rPr>
          <w:rFonts w:cstheme="minorHAnsi"/>
          <w:bCs/>
          <w:sz w:val="20"/>
          <w:szCs w:val="20"/>
        </w:rPr>
      </w:pPr>
    </w:p>
    <w:p w14:paraId="6BFCA214" w14:textId="77777777" w:rsidR="006C3124" w:rsidRPr="00863A64" w:rsidRDefault="006C3124" w:rsidP="00863A64">
      <w:pPr>
        <w:spacing w:line="240" w:lineRule="auto"/>
        <w:rPr>
          <w:rFonts w:cstheme="minorHAnsi"/>
          <w:bCs/>
          <w:sz w:val="20"/>
          <w:szCs w:val="20"/>
        </w:rPr>
      </w:pPr>
    </w:p>
    <w:p w14:paraId="19A457DB" w14:textId="77777777" w:rsidR="000C62FB" w:rsidRPr="00863A64" w:rsidRDefault="000C62FB" w:rsidP="009C44EF">
      <w:pPr>
        <w:spacing w:line="240" w:lineRule="auto"/>
        <w:rPr>
          <w:rFonts w:cstheme="minorHAnsi"/>
          <w:b/>
          <w:sz w:val="24"/>
          <w:szCs w:val="24"/>
          <w:u w:val="single"/>
        </w:rPr>
      </w:pPr>
      <w:bookmarkStart w:id="1" w:name="_Hlk91145338"/>
    </w:p>
    <w:p w14:paraId="745F01B9" w14:textId="77777777" w:rsidR="00CA0AD1" w:rsidRPr="00863A64" w:rsidRDefault="00CA0AD1" w:rsidP="00863A64">
      <w:pPr>
        <w:pStyle w:val="Heading1"/>
        <w:jc w:val="center"/>
        <w:rPr>
          <w:b/>
          <w:bCs/>
          <w:color w:val="2F5496" w:themeColor="accent1" w:themeShade="BF"/>
          <w:sz w:val="32"/>
          <w:szCs w:val="32"/>
          <w:u w:val="single"/>
        </w:rPr>
      </w:pPr>
      <w:bookmarkStart w:id="2" w:name="_Hlk91160111"/>
      <w:bookmarkStart w:id="3" w:name="_Toc100129649"/>
      <w:bookmarkEnd w:id="1"/>
      <w:r w:rsidRPr="00863A64">
        <w:rPr>
          <w:b/>
          <w:bCs/>
          <w:color w:val="auto"/>
          <w:sz w:val="32"/>
          <w:szCs w:val="32"/>
          <w:u w:val="single"/>
        </w:rPr>
        <w:t>Informing Materials, Consents, and Beneficiary Rights</w:t>
      </w:r>
      <w:bookmarkEnd w:id="3"/>
    </w:p>
    <w:p w14:paraId="6760FA08" w14:textId="77777777" w:rsidR="00171B3D" w:rsidRPr="009C44EF" w:rsidRDefault="00171B3D" w:rsidP="009C44EF">
      <w:pPr>
        <w:spacing w:line="240" w:lineRule="auto"/>
        <w:rPr>
          <w:rFonts w:cstheme="minorHAnsi"/>
          <w:b/>
          <w:bCs/>
          <w:sz w:val="24"/>
          <w:szCs w:val="24"/>
        </w:rPr>
      </w:pPr>
    </w:p>
    <w:p w14:paraId="7BD21462" w14:textId="5648F32D" w:rsidR="00CA0AD1" w:rsidRPr="00863A64" w:rsidRDefault="00CA0AD1" w:rsidP="009C44EF">
      <w:pPr>
        <w:spacing w:line="240" w:lineRule="auto"/>
        <w:rPr>
          <w:rFonts w:cstheme="minorHAnsi"/>
          <w:b/>
          <w:bCs/>
          <w:sz w:val="24"/>
          <w:szCs w:val="24"/>
        </w:rPr>
      </w:pPr>
      <w:r w:rsidRPr="00863A64">
        <w:rPr>
          <w:rFonts w:cstheme="minorHAnsi"/>
          <w:b/>
          <w:bCs/>
          <w:sz w:val="24"/>
          <w:szCs w:val="24"/>
        </w:rPr>
        <w:t xml:space="preserve">Are providers required to utilize the Informing Materials developed by ACBH? </w:t>
      </w:r>
    </w:p>
    <w:p w14:paraId="4564EF4F" w14:textId="7B4ECBA6" w:rsidR="00CA0AD1" w:rsidRPr="00863A64" w:rsidRDefault="007C1009" w:rsidP="009C44EF">
      <w:pPr>
        <w:spacing w:line="240" w:lineRule="auto"/>
        <w:rPr>
          <w:rFonts w:cstheme="minorHAnsi"/>
          <w:sz w:val="24"/>
          <w:szCs w:val="24"/>
        </w:rPr>
      </w:pPr>
      <w:r w:rsidRPr="00863A64">
        <w:rPr>
          <w:rFonts w:cstheme="minorHAnsi"/>
          <w:sz w:val="24"/>
          <w:szCs w:val="24"/>
        </w:rPr>
        <w:t>All ACBH beneficiaries must receive ACBH’s Informing Materials/Consent to Treat Package and have a signed signature page/checklist in the medical record. Providers</w:t>
      </w:r>
      <w:r w:rsidR="00CA0AD1" w:rsidRPr="00863A64">
        <w:rPr>
          <w:rFonts w:cstheme="minorHAnsi"/>
          <w:sz w:val="24"/>
          <w:szCs w:val="24"/>
        </w:rPr>
        <w:t xml:space="preserve"> </w:t>
      </w:r>
      <w:r w:rsidRPr="00863A64">
        <w:rPr>
          <w:rFonts w:cstheme="minorHAnsi"/>
          <w:sz w:val="24"/>
          <w:szCs w:val="24"/>
        </w:rPr>
        <w:t xml:space="preserve">have some </w:t>
      </w:r>
      <w:r w:rsidR="00CA0AD1" w:rsidRPr="00863A64">
        <w:rPr>
          <w:rFonts w:cstheme="minorHAnsi"/>
          <w:sz w:val="24"/>
          <w:szCs w:val="24"/>
        </w:rPr>
        <w:t xml:space="preserve">discretion around including additional </w:t>
      </w:r>
      <w:r w:rsidRPr="00863A64">
        <w:rPr>
          <w:rFonts w:cstheme="minorHAnsi"/>
          <w:sz w:val="24"/>
          <w:szCs w:val="24"/>
        </w:rPr>
        <w:t xml:space="preserve">informing material </w:t>
      </w:r>
      <w:r w:rsidR="00CA0AD1" w:rsidRPr="00863A64">
        <w:rPr>
          <w:rFonts w:cstheme="minorHAnsi"/>
          <w:sz w:val="24"/>
          <w:szCs w:val="24"/>
        </w:rPr>
        <w:t xml:space="preserve">documents </w:t>
      </w:r>
      <w:r w:rsidRPr="00863A64">
        <w:rPr>
          <w:rFonts w:cstheme="minorHAnsi"/>
          <w:sz w:val="24"/>
          <w:szCs w:val="24"/>
        </w:rPr>
        <w:t>as long as it does not confuse or contradict the ACBH information.</w:t>
      </w:r>
    </w:p>
    <w:p w14:paraId="4C3D7F58" w14:textId="77777777" w:rsidR="00CA0AD1" w:rsidRPr="00863A64" w:rsidRDefault="00CA0AD1" w:rsidP="009C44EF">
      <w:pPr>
        <w:spacing w:line="240" w:lineRule="auto"/>
        <w:rPr>
          <w:rFonts w:cstheme="minorHAnsi"/>
          <w:sz w:val="24"/>
          <w:szCs w:val="24"/>
        </w:rPr>
      </w:pPr>
      <w:r w:rsidRPr="00863A64">
        <w:rPr>
          <w:rFonts w:cstheme="minorHAnsi"/>
          <w:sz w:val="24"/>
          <w:szCs w:val="24"/>
        </w:rPr>
        <w:t xml:space="preserve">For reference, the Informing Materials Packets in all threshold languages can be found here: </w:t>
      </w:r>
      <w:hyperlink r:id="rId9" w:history="1">
        <w:r w:rsidRPr="00863A64">
          <w:rPr>
            <w:rFonts w:cstheme="minorHAnsi"/>
            <w:sz w:val="24"/>
            <w:szCs w:val="24"/>
            <w:u w:val="single"/>
          </w:rPr>
          <w:t>BHCS Providers Website (acbhcs.org)</w:t>
        </w:r>
      </w:hyperlink>
    </w:p>
    <w:p w14:paraId="6E4B1E0B" w14:textId="4EC48864" w:rsidR="00CA0AD1" w:rsidRPr="00863A64" w:rsidRDefault="00CA0AD1" w:rsidP="009C44EF">
      <w:pPr>
        <w:spacing w:line="240" w:lineRule="auto"/>
        <w:rPr>
          <w:rFonts w:cstheme="minorHAnsi"/>
          <w:b/>
          <w:bCs/>
          <w:sz w:val="24"/>
          <w:szCs w:val="24"/>
        </w:rPr>
      </w:pPr>
      <w:r w:rsidRPr="00863A64">
        <w:rPr>
          <w:rFonts w:cstheme="minorHAnsi"/>
          <w:b/>
          <w:bCs/>
          <w:sz w:val="24"/>
          <w:szCs w:val="24"/>
        </w:rPr>
        <w:t xml:space="preserve">What Scope of Practice must staff have </w:t>
      </w:r>
      <w:r w:rsidR="00AF69F4" w:rsidRPr="00863A64">
        <w:rPr>
          <w:rFonts w:cstheme="minorHAnsi"/>
          <w:b/>
          <w:bCs/>
          <w:sz w:val="24"/>
          <w:szCs w:val="24"/>
        </w:rPr>
        <w:t>to</w:t>
      </w:r>
      <w:r w:rsidRPr="00863A64">
        <w:rPr>
          <w:rFonts w:cstheme="minorHAnsi"/>
          <w:b/>
          <w:bCs/>
          <w:sz w:val="24"/>
          <w:szCs w:val="24"/>
        </w:rPr>
        <w:t xml:space="preserve"> present, explain, and answer questions regarding the ACBH required Informing Materials Packet? </w:t>
      </w:r>
    </w:p>
    <w:p w14:paraId="52CC8C59" w14:textId="709FB98D" w:rsidR="00CA0AD1" w:rsidRPr="00863A64" w:rsidRDefault="00CA0AD1" w:rsidP="009C44EF">
      <w:pPr>
        <w:spacing w:line="240" w:lineRule="auto"/>
        <w:rPr>
          <w:rFonts w:cstheme="minorHAnsi"/>
          <w:sz w:val="24"/>
          <w:szCs w:val="24"/>
        </w:rPr>
      </w:pPr>
      <w:r w:rsidRPr="00863A64">
        <w:rPr>
          <w:rFonts w:cstheme="minorHAnsi"/>
          <w:sz w:val="24"/>
          <w:szCs w:val="24"/>
        </w:rPr>
        <w:t xml:space="preserve">Any staff that is deemed qualified by the agency as having the training, knowledge, and experience to accurately present, explain, and answer questions regarding the Informing Materials Packet may do so for the following elements of the packet: Freedom of Choice; Explanation of the Provider Referral List, the Guide to Medi-Cal Mental Health Services &amp; the BHP Member Handbook; Advance Directive Information; Beneficiary Problem Resolution Information; Maintaining a Welcoming &amp; Safe Place (not a required informing material). The Progress Note must document this discussion and be signed by the </w:t>
      </w:r>
      <w:r w:rsidR="0078175B" w:rsidRPr="00863A64">
        <w:rPr>
          <w:rFonts w:cstheme="minorHAnsi"/>
          <w:sz w:val="24"/>
          <w:szCs w:val="24"/>
        </w:rPr>
        <w:t>staff person</w:t>
      </w:r>
      <w:r w:rsidRPr="00863A64">
        <w:rPr>
          <w:rFonts w:cstheme="minorHAnsi"/>
          <w:sz w:val="24"/>
          <w:szCs w:val="24"/>
        </w:rPr>
        <w:t>.</w:t>
      </w:r>
    </w:p>
    <w:p w14:paraId="0C311205" w14:textId="5F041D3E" w:rsidR="00CA0AD1" w:rsidRPr="00863A64" w:rsidRDefault="00CA0AD1" w:rsidP="009C44EF">
      <w:pPr>
        <w:spacing w:line="240" w:lineRule="auto"/>
        <w:rPr>
          <w:rFonts w:cstheme="minorHAnsi"/>
          <w:sz w:val="24"/>
          <w:szCs w:val="24"/>
        </w:rPr>
      </w:pPr>
      <w:r w:rsidRPr="00863A64">
        <w:rPr>
          <w:rFonts w:cstheme="minorHAnsi"/>
          <w:sz w:val="24"/>
          <w:szCs w:val="24"/>
        </w:rPr>
        <w:t xml:space="preserve"> Only staff whose Scope of Practice includes conducting Mental Health Assessments may present, explain, and answer questions regarding the following Informing Materials Packet elements: Consent for Services; Confidentiality &amp; Privacy Statement (Duty to Report); The Notice of Privacy Practices (HIPAA/HITECH). This is limited to Licensed, Waivered, or Registered providers or 2</w:t>
      </w:r>
      <w:r w:rsidRPr="00863A64">
        <w:rPr>
          <w:rFonts w:cstheme="minorHAnsi"/>
          <w:sz w:val="24"/>
          <w:szCs w:val="24"/>
          <w:vertAlign w:val="superscript"/>
        </w:rPr>
        <w:t>nd</w:t>
      </w:r>
      <w:r w:rsidRPr="00863A64">
        <w:rPr>
          <w:rFonts w:cstheme="minorHAnsi"/>
          <w:sz w:val="24"/>
          <w:szCs w:val="24"/>
        </w:rPr>
        <w:t xml:space="preserve"> Year Graduate Trainees. Given the potential for th</w:t>
      </w:r>
      <w:r w:rsidR="006D2F71" w:rsidRPr="00863A64">
        <w:rPr>
          <w:rFonts w:cstheme="minorHAnsi"/>
          <w:sz w:val="24"/>
          <w:szCs w:val="24"/>
        </w:rPr>
        <w:t>e</w:t>
      </w:r>
      <w:r w:rsidRPr="00863A64">
        <w:rPr>
          <w:rFonts w:cstheme="minorHAnsi"/>
          <w:sz w:val="24"/>
          <w:szCs w:val="24"/>
        </w:rPr>
        <w:t xml:space="preserve"> discussion</w:t>
      </w:r>
      <w:r w:rsidR="006D2F71" w:rsidRPr="00863A64">
        <w:rPr>
          <w:rFonts w:cstheme="minorHAnsi"/>
          <w:sz w:val="24"/>
          <w:szCs w:val="24"/>
        </w:rPr>
        <w:t xml:space="preserve"> of these documents</w:t>
      </w:r>
      <w:r w:rsidRPr="00863A64">
        <w:rPr>
          <w:rFonts w:cstheme="minorHAnsi"/>
          <w:sz w:val="24"/>
          <w:szCs w:val="24"/>
        </w:rPr>
        <w:t xml:space="preserve"> to elicit sensitive clinical information, it must be held in a confidential setting. The Progress Note must document th</w:t>
      </w:r>
      <w:r w:rsidR="006D2F71" w:rsidRPr="00863A64">
        <w:rPr>
          <w:rFonts w:cstheme="minorHAnsi"/>
          <w:sz w:val="24"/>
          <w:szCs w:val="24"/>
        </w:rPr>
        <w:t>e</w:t>
      </w:r>
      <w:r w:rsidRPr="00863A64">
        <w:rPr>
          <w:rFonts w:cstheme="minorHAnsi"/>
          <w:sz w:val="24"/>
          <w:szCs w:val="24"/>
        </w:rPr>
        <w:t xml:space="preserve"> discussion and be signed by staff with </w:t>
      </w:r>
      <w:r w:rsidR="006D2F71" w:rsidRPr="00863A64">
        <w:rPr>
          <w:rFonts w:cstheme="minorHAnsi"/>
          <w:sz w:val="24"/>
          <w:szCs w:val="24"/>
        </w:rPr>
        <w:t>appropriate</w:t>
      </w:r>
      <w:r w:rsidRPr="00863A64">
        <w:rPr>
          <w:rFonts w:cstheme="minorHAnsi"/>
          <w:sz w:val="24"/>
          <w:szCs w:val="24"/>
        </w:rPr>
        <w:t xml:space="preserve"> credentials.</w:t>
      </w:r>
    </w:p>
    <w:p w14:paraId="518CFB91" w14:textId="5DCE8B59" w:rsidR="00CA0AD1" w:rsidRPr="00863A64" w:rsidRDefault="00CA0AD1" w:rsidP="009C44EF">
      <w:pPr>
        <w:spacing w:line="240" w:lineRule="auto"/>
        <w:rPr>
          <w:rFonts w:cstheme="minorHAnsi"/>
          <w:b/>
          <w:bCs/>
          <w:sz w:val="24"/>
          <w:szCs w:val="24"/>
        </w:rPr>
      </w:pPr>
      <w:r w:rsidRPr="00863A64">
        <w:rPr>
          <w:rFonts w:cstheme="minorHAnsi"/>
          <w:b/>
          <w:bCs/>
          <w:sz w:val="24"/>
          <w:szCs w:val="24"/>
        </w:rPr>
        <w:t xml:space="preserve">The MHP Contract with CA DHCS, Exhibit A, Attachment 3, Item No. 4 states that a beneficiary may "request and receive a copy of his or her medical records, and request that they be amended or corrected." Can providers override such a request if it is not in the best clinical interest of the client? </w:t>
      </w:r>
    </w:p>
    <w:p w14:paraId="289BDAE5" w14:textId="41840959" w:rsidR="00CA0AD1" w:rsidRPr="00863A64" w:rsidRDefault="00CA0AD1" w:rsidP="009C44EF">
      <w:pPr>
        <w:spacing w:line="240" w:lineRule="auto"/>
        <w:rPr>
          <w:rFonts w:cstheme="minorHAnsi"/>
          <w:sz w:val="24"/>
          <w:szCs w:val="24"/>
        </w:rPr>
      </w:pPr>
      <w:r w:rsidRPr="00863A64">
        <w:rPr>
          <w:rFonts w:cstheme="minorHAnsi"/>
          <w:sz w:val="24"/>
          <w:szCs w:val="24"/>
        </w:rPr>
        <w:t xml:space="preserve">This beneficiary right incorporates parts of the HIPAA Privacy Rule. The exact language of Title 42, CFR, Section 438.100(b)(2)(vi) states: "If the privacy rule, as set forth in 45 CFR parts 160 and 164 subparts A and E, applies, [the beneficiary has the right to] request and receive a copy </w:t>
      </w:r>
      <w:r w:rsidRPr="00863A64">
        <w:rPr>
          <w:rFonts w:cstheme="minorHAnsi"/>
          <w:sz w:val="24"/>
          <w:szCs w:val="24"/>
        </w:rPr>
        <w:lastRenderedPageBreak/>
        <w:t xml:space="preserve">of his or her medical records, and request that they be amended or corrected, as specified in CFR Secs. 164.524 and 164.526." </w:t>
      </w:r>
    </w:p>
    <w:p w14:paraId="7E294846" w14:textId="77777777" w:rsidR="00CA0AD1" w:rsidRPr="00863A64" w:rsidRDefault="00CA0AD1" w:rsidP="009C44EF">
      <w:pPr>
        <w:spacing w:line="240" w:lineRule="auto"/>
        <w:rPr>
          <w:rFonts w:cstheme="minorHAnsi"/>
          <w:sz w:val="24"/>
          <w:szCs w:val="24"/>
        </w:rPr>
      </w:pPr>
      <w:r w:rsidRPr="00863A64">
        <w:rPr>
          <w:rFonts w:cstheme="minorHAnsi"/>
          <w:sz w:val="24"/>
          <w:szCs w:val="24"/>
        </w:rPr>
        <w:t xml:space="preserve">MHPs are subject to the HIPAA Privacy Rule, as such they must grant beneficiaries this right, unless one of the below exceptions applies. </w:t>
      </w:r>
    </w:p>
    <w:p w14:paraId="10C69168" w14:textId="77777777" w:rsidR="00CA0AD1" w:rsidRPr="00863A64" w:rsidRDefault="00CA0AD1" w:rsidP="009C44EF">
      <w:pPr>
        <w:spacing w:line="240" w:lineRule="auto"/>
        <w:rPr>
          <w:rFonts w:cstheme="minorHAnsi"/>
          <w:sz w:val="24"/>
          <w:szCs w:val="24"/>
        </w:rPr>
      </w:pPr>
      <w:r w:rsidRPr="00863A64">
        <w:rPr>
          <w:rFonts w:cstheme="minorHAnsi"/>
          <w:sz w:val="24"/>
          <w:szCs w:val="24"/>
        </w:rPr>
        <w:t>Title 45, CFR Section 164.524 describes an individual's rights and exceptions to accessing their records. This section (164.524(a)(3)(i)) addresses situations in which accessing the information would not be in the best interest of the beneficiary.</w:t>
      </w:r>
    </w:p>
    <w:p w14:paraId="2CC4EC85" w14:textId="77777777" w:rsidR="00CA0AD1" w:rsidRPr="00863A64" w:rsidRDefault="00CA0AD1" w:rsidP="009C44EF">
      <w:pPr>
        <w:spacing w:line="240" w:lineRule="auto"/>
        <w:ind w:left="720" w:firstLine="45"/>
        <w:rPr>
          <w:rFonts w:cstheme="minorHAnsi"/>
          <w:sz w:val="24"/>
          <w:szCs w:val="24"/>
        </w:rPr>
      </w:pPr>
      <w:r w:rsidRPr="00863A64">
        <w:rPr>
          <w:rFonts w:cstheme="minorHAnsi"/>
          <w:sz w:val="24"/>
          <w:szCs w:val="24"/>
        </w:rPr>
        <w:t xml:space="preserve">“(i) A licensed health care professional has determined, in the exercise of professional judgment, that the access requested is reasonably likely to endanger the life or physical safety of the individual or another person; (ii) The protected health information makes reference to another person (unless such other person is a health care provider) and a licensed health care professional has determined, in the exercise of professional judgment, that the access requested is reasonably likely to cause substantial harm to such other person; or (iii) The request for access is made by the individual’s personal representative and a licensed health care professional has determined, in the exercise of professional judgment, that the provision of access to such personal representative is reasonably likely to cause substantial harm to the individual or another person.” </w:t>
      </w:r>
    </w:p>
    <w:p w14:paraId="19B26477" w14:textId="77777777" w:rsidR="00CA0AD1" w:rsidRPr="00863A64" w:rsidRDefault="00CA0AD1" w:rsidP="009C44EF">
      <w:pPr>
        <w:spacing w:line="240" w:lineRule="auto"/>
        <w:rPr>
          <w:rFonts w:cstheme="minorHAnsi"/>
          <w:sz w:val="24"/>
          <w:szCs w:val="24"/>
        </w:rPr>
      </w:pPr>
      <w:r w:rsidRPr="00863A64">
        <w:rPr>
          <w:rFonts w:cstheme="minorHAnsi"/>
          <w:sz w:val="24"/>
          <w:szCs w:val="24"/>
        </w:rPr>
        <w:t xml:space="preserve">Note: In April 2003, the HIPAA Privacy Rule became effective, and such began the requirement of MHPs to grant these rights to beneficiaries. </w:t>
      </w:r>
    </w:p>
    <w:p w14:paraId="6BC4DAE8" w14:textId="77777777" w:rsidR="00CA0AD1" w:rsidRPr="00863A64" w:rsidRDefault="00CA0AD1" w:rsidP="009C44EF">
      <w:pPr>
        <w:spacing w:line="240" w:lineRule="auto"/>
        <w:rPr>
          <w:rFonts w:cstheme="minorHAnsi"/>
          <w:sz w:val="24"/>
          <w:szCs w:val="24"/>
        </w:rPr>
      </w:pPr>
      <w:r w:rsidRPr="00863A64">
        <w:rPr>
          <w:rFonts w:cstheme="minorHAnsi"/>
          <w:sz w:val="24"/>
          <w:szCs w:val="24"/>
        </w:rPr>
        <w:t xml:space="preserve">The full text of Title 45, CFR, Section 164.524 can be accessed here: </w:t>
      </w:r>
      <w:hyperlink r:id="rId10" w:history="1">
        <w:r w:rsidRPr="00863A64">
          <w:rPr>
            <w:rStyle w:val="Hyperlink"/>
            <w:rFonts w:cstheme="minorHAnsi"/>
            <w:color w:val="auto"/>
            <w:sz w:val="24"/>
            <w:szCs w:val="24"/>
          </w:rPr>
          <w:t>http://edocket.access.gpo.gov/cfr_2009/octqtr/pdf/45cfr164.524.pdf</w:t>
        </w:r>
      </w:hyperlink>
    </w:p>
    <w:p w14:paraId="7A0EE087" w14:textId="47B916B5" w:rsidR="00CA0AD1" w:rsidRPr="00863A64" w:rsidRDefault="00CA0AD1" w:rsidP="009C44EF">
      <w:pPr>
        <w:spacing w:line="240" w:lineRule="auto"/>
        <w:rPr>
          <w:rFonts w:cstheme="minorHAnsi"/>
          <w:sz w:val="24"/>
          <w:szCs w:val="24"/>
        </w:rPr>
      </w:pPr>
      <w:r w:rsidRPr="00863A64">
        <w:rPr>
          <w:rFonts w:cstheme="minorHAnsi"/>
          <w:sz w:val="24"/>
          <w:szCs w:val="24"/>
        </w:rPr>
        <w:t xml:space="preserve">Title 45, CFR, Section 164.526 describes the amendment process for changing medical records, and the exceptions. The full text of Title 45, CFR, Section 164.526 can be accessed here: </w:t>
      </w:r>
      <w:hyperlink r:id="rId11" w:history="1">
        <w:r w:rsidRPr="00863A64">
          <w:rPr>
            <w:rStyle w:val="Hyperlink"/>
            <w:rFonts w:cstheme="minorHAnsi"/>
            <w:color w:val="auto"/>
            <w:sz w:val="24"/>
            <w:szCs w:val="24"/>
          </w:rPr>
          <w:t>http://edocket.access.gpo.gov/cfr_2009/octqtr/pdf/45cfr164.526.pdf</w:t>
        </w:r>
      </w:hyperlink>
    </w:p>
    <w:p w14:paraId="696CBC75" w14:textId="77777777" w:rsidR="0008212B" w:rsidRPr="00863A64" w:rsidRDefault="0008212B" w:rsidP="00863A64">
      <w:pPr>
        <w:pStyle w:val="Heading1"/>
        <w:jc w:val="center"/>
        <w:rPr>
          <w:rFonts w:cstheme="majorHAnsi"/>
          <w:b/>
          <w:bCs/>
          <w:color w:val="2F5496" w:themeColor="accent1" w:themeShade="BF"/>
          <w:sz w:val="32"/>
          <w:szCs w:val="32"/>
          <w:u w:val="single"/>
        </w:rPr>
      </w:pPr>
      <w:bookmarkStart w:id="4" w:name="_Hlk91162932"/>
      <w:bookmarkStart w:id="5" w:name="_Toc100129650"/>
      <w:bookmarkEnd w:id="2"/>
      <w:r w:rsidRPr="00863A64">
        <w:rPr>
          <w:rFonts w:cstheme="majorHAnsi"/>
          <w:b/>
          <w:bCs/>
          <w:color w:val="auto"/>
          <w:sz w:val="32"/>
          <w:szCs w:val="32"/>
          <w:u w:val="single"/>
        </w:rPr>
        <w:t>Release of Information</w:t>
      </w:r>
      <w:bookmarkEnd w:id="5"/>
    </w:p>
    <w:p w14:paraId="7F17CCD7" w14:textId="77777777" w:rsidR="00171B3D" w:rsidRPr="009C44EF" w:rsidRDefault="00171B3D" w:rsidP="009C44EF">
      <w:pPr>
        <w:spacing w:line="240" w:lineRule="auto"/>
        <w:rPr>
          <w:rFonts w:cstheme="minorHAnsi"/>
          <w:b/>
          <w:bCs/>
          <w:sz w:val="24"/>
          <w:szCs w:val="24"/>
        </w:rPr>
      </w:pPr>
    </w:p>
    <w:p w14:paraId="0B86C43A" w14:textId="2FFEBA57" w:rsidR="0008212B" w:rsidRPr="00863A64" w:rsidRDefault="00D3783B" w:rsidP="009C44EF">
      <w:pPr>
        <w:spacing w:line="240" w:lineRule="auto"/>
        <w:rPr>
          <w:rFonts w:cstheme="minorHAnsi"/>
          <w:b/>
          <w:bCs/>
          <w:sz w:val="24"/>
          <w:szCs w:val="24"/>
        </w:rPr>
      </w:pPr>
      <w:r w:rsidRPr="00863A64">
        <w:rPr>
          <w:rFonts w:cstheme="minorHAnsi"/>
          <w:b/>
          <w:bCs/>
          <w:sz w:val="24"/>
          <w:szCs w:val="24"/>
        </w:rPr>
        <w:t xml:space="preserve">If </w:t>
      </w:r>
      <w:r w:rsidR="0008212B" w:rsidRPr="00863A64">
        <w:rPr>
          <w:rFonts w:cstheme="minorHAnsi"/>
          <w:b/>
          <w:bCs/>
          <w:sz w:val="24"/>
          <w:szCs w:val="24"/>
        </w:rPr>
        <w:t xml:space="preserve">PHI is released without authorization from the client, will this result in recoupment? </w:t>
      </w:r>
    </w:p>
    <w:p w14:paraId="2CEDED73" w14:textId="77777777" w:rsidR="00596CBC" w:rsidRPr="009C44EF" w:rsidRDefault="0008212B" w:rsidP="009C44EF">
      <w:pPr>
        <w:spacing w:line="240" w:lineRule="auto"/>
        <w:rPr>
          <w:rFonts w:cstheme="minorHAnsi"/>
          <w:sz w:val="24"/>
          <w:szCs w:val="24"/>
        </w:rPr>
      </w:pPr>
      <w:r w:rsidRPr="00863A64">
        <w:rPr>
          <w:rFonts w:cstheme="minorHAnsi"/>
          <w:sz w:val="24"/>
          <w:szCs w:val="24"/>
        </w:rPr>
        <w:t xml:space="preserve">This will not result in recoupment. However, this would be considered a HIPAA breach and would need to be reported. This would also increase liability risk for the provider. </w:t>
      </w:r>
    </w:p>
    <w:p w14:paraId="7FE3B449" w14:textId="242F6D24" w:rsidR="0008212B" w:rsidRPr="00863A64" w:rsidRDefault="0008212B" w:rsidP="009C44EF">
      <w:pPr>
        <w:spacing w:line="240" w:lineRule="auto"/>
        <w:rPr>
          <w:rFonts w:cstheme="minorHAnsi"/>
          <w:sz w:val="24"/>
          <w:szCs w:val="24"/>
        </w:rPr>
      </w:pPr>
      <w:r w:rsidRPr="00863A64">
        <w:rPr>
          <w:rFonts w:cstheme="minorHAnsi"/>
          <w:b/>
          <w:bCs/>
          <w:sz w:val="24"/>
          <w:szCs w:val="24"/>
        </w:rPr>
        <w:t xml:space="preserve">Is a Release of </w:t>
      </w:r>
      <w:r w:rsidR="00D3783B" w:rsidRPr="00863A64">
        <w:rPr>
          <w:rFonts w:cstheme="minorHAnsi"/>
          <w:b/>
          <w:bCs/>
          <w:sz w:val="24"/>
          <w:szCs w:val="24"/>
        </w:rPr>
        <w:t>I</w:t>
      </w:r>
      <w:r w:rsidRPr="00863A64">
        <w:rPr>
          <w:rFonts w:cstheme="minorHAnsi"/>
          <w:b/>
          <w:bCs/>
          <w:sz w:val="24"/>
          <w:szCs w:val="24"/>
        </w:rPr>
        <w:t>nformation</w:t>
      </w:r>
      <w:r w:rsidR="00687A6A" w:rsidRPr="00863A64">
        <w:rPr>
          <w:rFonts w:cstheme="minorHAnsi"/>
          <w:b/>
          <w:bCs/>
          <w:sz w:val="24"/>
          <w:szCs w:val="24"/>
        </w:rPr>
        <w:t xml:space="preserve"> (ROI)</w:t>
      </w:r>
      <w:r w:rsidRPr="00863A64">
        <w:rPr>
          <w:rFonts w:cstheme="minorHAnsi"/>
          <w:b/>
          <w:bCs/>
          <w:sz w:val="24"/>
          <w:szCs w:val="24"/>
        </w:rPr>
        <w:t xml:space="preserve"> needed for an emergency contact?</w:t>
      </w:r>
    </w:p>
    <w:p w14:paraId="5D884D27" w14:textId="7B130340" w:rsidR="0008212B" w:rsidRPr="00863A64" w:rsidRDefault="0008212B" w:rsidP="009C44EF">
      <w:pPr>
        <w:spacing w:line="240" w:lineRule="auto"/>
        <w:rPr>
          <w:rFonts w:cstheme="minorHAnsi"/>
          <w:sz w:val="24"/>
          <w:szCs w:val="24"/>
        </w:rPr>
      </w:pPr>
      <w:r w:rsidRPr="00863A64">
        <w:rPr>
          <w:rFonts w:cstheme="minorHAnsi"/>
          <w:sz w:val="24"/>
          <w:szCs w:val="24"/>
        </w:rPr>
        <w:t>A signed ROI form is recommended even in emergency situations; however, if one cannot be obtained and there is an urgent care coordination need, it can be bypassed when in the best interest of client. Please note that the guidance around discussing PHI without consent</w:t>
      </w:r>
      <w:r w:rsidR="00D3783B" w:rsidRPr="00863A64">
        <w:rPr>
          <w:rFonts w:cstheme="minorHAnsi"/>
          <w:sz w:val="24"/>
          <w:szCs w:val="24"/>
        </w:rPr>
        <w:t xml:space="preserve"> states</w:t>
      </w:r>
      <w:r w:rsidRPr="00863A64">
        <w:rPr>
          <w:rFonts w:cstheme="minorHAnsi"/>
          <w:sz w:val="24"/>
          <w:szCs w:val="24"/>
        </w:rPr>
        <w:t xml:space="preserve"> to use discretion and limit the exchange of information to only what is necessary. The Code of </w:t>
      </w:r>
      <w:r w:rsidRPr="00863A64">
        <w:rPr>
          <w:rFonts w:cstheme="minorHAnsi"/>
          <w:sz w:val="24"/>
          <w:szCs w:val="24"/>
        </w:rPr>
        <w:lastRenderedPageBreak/>
        <w:t xml:space="preserve">Federal Regulations outlines exceptions to the ROI requirements for mental health treatment as summarized </w:t>
      </w:r>
      <w:r w:rsidR="00EF73EB" w:rsidRPr="00863A64">
        <w:rPr>
          <w:rFonts w:cstheme="minorHAnsi"/>
          <w:sz w:val="24"/>
          <w:szCs w:val="24"/>
        </w:rPr>
        <w:t xml:space="preserve">in </w:t>
      </w:r>
      <w:r w:rsidR="00773895">
        <w:rPr>
          <w:rFonts w:cstheme="minorHAnsi"/>
          <w:sz w:val="24"/>
          <w:szCs w:val="24"/>
        </w:rPr>
        <w:t>the answer for the next question</w:t>
      </w:r>
      <w:r w:rsidR="00EF73EB" w:rsidRPr="00863A64">
        <w:rPr>
          <w:rFonts w:cstheme="minorHAnsi"/>
          <w:sz w:val="24"/>
          <w:szCs w:val="24"/>
        </w:rPr>
        <w:t>.</w:t>
      </w:r>
      <w:r w:rsidRPr="00863A64">
        <w:rPr>
          <w:rFonts w:cstheme="minorHAnsi"/>
          <w:sz w:val="24"/>
          <w:szCs w:val="24"/>
        </w:rPr>
        <w:t xml:space="preserve"> </w:t>
      </w:r>
    </w:p>
    <w:p w14:paraId="5104BC17" w14:textId="1E9C3EA9" w:rsidR="0008212B" w:rsidRPr="00863A64" w:rsidRDefault="0008212B" w:rsidP="00863A64">
      <w:pPr>
        <w:spacing w:line="240" w:lineRule="auto"/>
        <w:rPr>
          <w:rFonts w:cstheme="minorHAnsi"/>
          <w:b/>
          <w:bCs/>
          <w:sz w:val="24"/>
          <w:szCs w:val="24"/>
        </w:rPr>
      </w:pPr>
      <w:r w:rsidRPr="00863A64">
        <w:rPr>
          <w:rFonts w:cstheme="minorHAnsi"/>
          <w:b/>
          <w:bCs/>
          <w:sz w:val="24"/>
          <w:szCs w:val="24"/>
        </w:rPr>
        <w:t>Under what circumstances can a provider disclose PHI to a family member, relative, close friend, or another person identified by the individual without an ROI?</w:t>
      </w:r>
    </w:p>
    <w:p w14:paraId="3DB09FEA" w14:textId="53AE565A" w:rsidR="0008212B" w:rsidRPr="00863A64" w:rsidRDefault="0008212B" w:rsidP="009C44EF">
      <w:pPr>
        <w:spacing w:line="240" w:lineRule="auto"/>
        <w:rPr>
          <w:rFonts w:cstheme="minorHAnsi"/>
          <w:sz w:val="24"/>
          <w:szCs w:val="24"/>
        </w:rPr>
      </w:pPr>
      <w:r w:rsidRPr="00863A64">
        <w:rPr>
          <w:rFonts w:cstheme="minorHAnsi"/>
          <w:sz w:val="24"/>
          <w:szCs w:val="24"/>
        </w:rPr>
        <w:t>A provider may disclose PHI to a family member, relative, close friend, or other person identified by the M</w:t>
      </w:r>
      <w:r w:rsidR="00103D8D" w:rsidRPr="00863A64">
        <w:rPr>
          <w:rFonts w:cstheme="minorHAnsi"/>
          <w:sz w:val="24"/>
          <w:szCs w:val="24"/>
        </w:rPr>
        <w:t xml:space="preserve">ental Health </w:t>
      </w:r>
      <w:r w:rsidRPr="00863A64">
        <w:rPr>
          <w:rFonts w:cstheme="minorHAnsi"/>
          <w:sz w:val="24"/>
          <w:szCs w:val="24"/>
        </w:rPr>
        <w:t xml:space="preserve">(not SUD) client as responsible for their care without an ROI when </w:t>
      </w:r>
      <w:r w:rsidR="00103D8D" w:rsidRPr="00863A64">
        <w:rPr>
          <w:rFonts w:cstheme="minorHAnsi"/>
          <w:sz w:val="24"/>
          <w:szCs w:val="24"/>
        </w:rPr>
        <w:t>all</w:t>
      </w:r>
      <w:r w:rsidRPr="00863A64">
        <w:rPr>
          <w:rFonts w:cstheme="minorHAnsi"/>
          <w:sz w:val="24"/>
          <w:szCs w:val="24"/>
        </w:rPr>
        <w:t xml:space="preserve"> the following circumstances are met when the client is NOT present.</w:t>
      </w:r>
    </w:p>
    <w:p w14:paraId="3BF39A84" w14:textId="77777777" w:rsidR="0008212B" w:rsidRPr="00863A64" w:rsidRDefault="0008212B" w:rsidP="009C44EF">
      <w:pPr>
        <w:spacing w:line="240" w:lineRule="auto"/>
        <w:rPr>
          <w:rFonts w:cstheme="minorHAnsi"/>
          <w:sz w:val="24"/>
          <w:szCs w:val="24"/>
        </w:rPr>
      </w:pPr>
      <w:r w:rsidRPr="00863A64">
        <w:rPr>
          <w:rFonts w:cstheme="minorHAnsi"/>
          <w:sz w:val="24"/>
          <w:szCs w:val="24"/>
        </w:rPr>
        <w:t>1. The family member, relative, close friend, or other person has already been identified by the client as responsible for their care.</w:t>
      </w:r>
    </w:p>
    <w:p w14:paraId="0B7B90E0" w14:textId="34C42E93" w:rsidR="0008212B" w:rsidRPr="00863A64" w:rsidRDefault="0008212B" w:rsidP="009C44EF">
      <w:pPr>
        <w:spacing w:line="240" w:lineRule="auto"/>
        <w:rPr>
          <w:rFonts w:cstheme="minorHAnsi"/>
          <w:sz w:val="24"/>
          <w:szCs w:val="24"/>
        </w:rPr>
      </w:pPr>
      <w:r w:rsidRPr="00863A64">
        <w:rPr>
          <w:rFonts w:cstheme="minorHAnsi"/>
          <w:sz w:val="24"/>
          <w:szCs w:val="24"/>
        </w:rPr>
        <w:t>2. The PHI is used to notify or assist in the notification of (</w:t>
      </w:r>
      <w:r w:rsidR="00103D8D" w:rsidRPr="00863A64">
        <w:rPr>
          <w:rFonts w:cstheme="minorHAnsi"/>
          <w:sz w:val="24"/>
          <w:szCs w:val="24"/>
        </w:rPr>
        <w:t>i.e.,</w:t>
      </w:r>
      <w:r w:rsidRPr="00863A64">
        <w:rPr>
          <w:rFonts w:cstheme="minorHAnsi"/>
          <w:sz w:val="24"/>
          <w:szCs w:val="24"/>
        </w:rPr>
        <w:t xml:space="preserve"> identifying/locating) the family member/person responsible for the client's care of the client's location, general condition, or death.</w:t>
      </w:r>
    </w:p>
    <w:p w14:paraId="1E718977" w14:textId="77777777" w:rsidR="0008212B" w:rsidRPr="00863A64" w:rsidRDefault="0008212B" w:rsidP="009C44EF">
      <w:pPr>
        <w:spacing w:line="240" w:lineRule="auto"/>
        <w:rPr>
          <w:rFonts w:cstheme="minorHAnsi"/>
          <w:sz w:val="24"/>
          <w:szCs w:val="24"/>
        </w:rPr>
      </w:pPr>
      <w:r w:rsidRPr="00863A64">
        <w:rPr>
          <w:rFonts w:cstheme="minorHAnsi"/>
          <w:sz w:val="24"/>
          <w:szCs w:val="24"/>
        </w:rPr>
        <w:t>3. The provider determines in their professional judgment that the disclosure is in the best interest of the client.</w:t>
      </w:r>
    </w:p>
    <w:p w14:paraId="04B35487" w14:textId="77777777" w:rsidR="0008212B" w:rsidRPr="00863A64" w:rsidRDefault="0008212B" w:rsidP="009C44EF">
      <w:pPr>
        <w:spacing w:line="240" w:lineRule="auto"/>
        <w:rPr>
          <w:rFonts w:cstheme="minorHAnsi"/>
          <w:sz w:val="24"/>
          <w:szCs w:val="24"/>
        </w:rPr>
      </w:pPr>
      <w:r w:rsidRPr="00863A64">
        <w:rPr>
          <w:rFonts w:cstheme="minorHAnsi"/>
          <w:sz w:val="24"/>
          <w:szCs w:val="24"/>
        </w:rPr>
        <w:t>4. The provider discloses ONLY the PHI directly relevant to the person's involvement with the client's care, payment related to the client's care, or for notification (i.e., minimum necessary).</w:t>
      </w:r>
    </w:p>
    <w:p w14:paraId="6EBE7EA8" w14:textId="77777777" w:rsidR="0008212B" w:rsidRPr="00863A64" w:rsidRDefault="0008212B" w:rsidP="009C44EF">
      <w:pPr>
        <w:spacing w:line="240" w:lineRule="auto"/>
        <w:rPr>
          <w:rFonts w:cstheme="minorHAnsi"/>
          <w:sz w:val="24"/>
          <w:szCs w:val="24"/>
        </w:rPr>
      </w:pPr>
      <w:r w:rsidRPr="00863A64">
        <w:rPr>
          <w:rFonts w:cstheme="minorHAnsi"/>
          <w:sz w:val="24"/>
          <w:szCs w:val="24"/>
        </w:rPr>
        <w:t>For example, the provider may infer that it is in the client's best interest to allow the other person to act on behalf of the client in picking up filled prescriptions, medical supplies, or other similar forms of PHI.</w:t>
      </w:r>
    </w:p>
    <w:p w14:paraId="1D0DD50A" w14:textId="77777777" w:rsidR="0008212B" w:rsidRPr="00863A64" w:rsidRDefault="0008212B" w:rsidP="009C44EF">
      <w:pPr>
        <w:spacing w:line="240" w:lineRule="auto"/>
        <w:rPr>
          <w:rFonts w:cstheme="minorHAnsi"/>
          <w:sz w:val="24"/>
          <w:szCs w:val="24"/>
        </w:rPr>
      </w:pPr>
      <w:r w:rsidRPr="00863A64">
        <w:rPr>
          <w:rFonts w:cstheme="minorHAnsi"/>
          <w:sz w:val="24"/>
          <w:szCs w:val="24"/>
        </w:rPr>
        <w:t xml:space="preserve">For reference, see 45 CFR 164.510(b)(3). </w:t>
      </w:r>
      <w:hyperlink r:id="rId12" w:history="1">
        <w:r w:rsidRPr="00863A64">
          <w:rPr>
            <w:rStyle w:val="Hyperlink"/>
            <w:rFonts w:cstheme="minorHAnsi"/>
            <w:color w:val="auto"/>
            <w:sz w:val="24"/>
            <w:szCs w:val="24"/>
          </w:rPr>
          <w:t>https://www.law.cornell.edu/cfr/text/45/164.510</w:t>
        </w:r>
      </w:hyperlink>
    </w:p>
    <w:p w14:paraId="36B2AA97" w14:textId="77777777" w:rsidR="0008212B" w:rsidRPr="00863A64" w:rsidRDefault="0008212B" w:rsidP="009C44EF">
      <w:pPr>
        <w:spacing w:line="240" w:lineRule="auto"/>
        <w:rPr>
          <w:rFonts w:cstheme="minorHAnsi"/>
          <w:sz w:val="24"/>
          <w:szCs w:val="24"/>
        </w:rPr>
      </w:pPr>
      <w:r w:rsidRPr="00863A64">
        <w:rPr>
          <w:rFonts w:cstheme="minorHAnsi"/>
          <w:sz w:val="24"/>
          <w:szCs w:val="24"/>
        </w:rPr>
        <w:t>Resources Related to Authorization to Release Information:</w:t>
      </w:r>
    </w:p>
    <w:p w14:paraId="7F47210B" w14:textId="400A6929" w:rsidR="0008212B" w:rsidRPr="00863A64" w:rsidRDefault="00B54AAF" w:rsidP="009C44EF">
      <w:pPr>
        <w:spacing w:line="240" w:lineRule="auto"/>
        <w:rPr>
          <w:rStyle w:val="Hyperlink"/>
          <w:rFonts w:cstheme="minorHAnsi"/>
          <w:color w:val="auto"/>
          <w:sz w:val="24"/>
          <w:szCs w:val="24"/>
        </w:rPr>
      </w:pPr>
      <w:hyperlink r:id="rId13" w:history="1">
        <w:r w:rsidR="0008212B" w:rsidRPr="00863A64">
          <w:rPr>
            <w:rStyle w:val="Hyperlink"/>
            <w:rFonts w:cstheme="minorHAnsi"/>
            <w:color w:val="auto"/>
            <w:sz w:val="24"/>
            <w:szCs w:val="24"/>
          </w:rPr>
          <w:t>Microsoft Word - REQUEST FOR AUTHORIZATION TO RELEASE INFORMATION (final) 3-15.doc (acbhcs.org)</w:t>
        </w:r>
      </w:hyperlink>
    </w:p>
    <w:p w14:paraId="24DE87B9" w14:textId="72F238CF" w:rsidR="00085DC6" w:rsidRPr="009C44EF" w:rsidRDefault="00085DC6" w:rsidP="00863A64">
      <w:pPr>
        <w:pStyle w:val="Heading1"/>
        <w:jc w:val="center"/>
        <w:rPr>
          <w:rFonts w:cstheme="majorHAnsi"/>
          <w:b/>
          <w:bCs/>
          <w:color w:val="auto"/>
          <w:u w:val="single"/>
        </w:rPr>
      </w:pPr>
      <w:bookmarkStart w:id="6" w:name="_Hlk91490379"/>
      <w:bookmarkStart w:id="7" w:name="_Toc100129651"/>
      <w:bookmarkEnd w:id="4"/>
      <w:r w:rsidRPr="00863A64">
        <w:rPr>
          <w:rFonts w:cstheme="majorHAnsi"/>
          <w:b/>
          <w:bCs/>
          <w:color w:val="auto"/>
          <w:sz w:val="32"/>
          <w:szCs w:val="32"/>
          <w:u w:val="single"/>
        </w:rPr>
        <w:t>Assessment</w:t>
      </w:r>
      <w:r w:rsidR="00593707" w:rsidRPr="00863A64">
        <w:rPr>
          <w:rFonts w:cstheme="majorHAnsi"/>
          <w:b/>
          <w:bCs/>
          <w:color w:val="auto"/>
          <w:sz w:val="32"/>
          <w:szCs w:val="32"/>
          <w:u w:val="single"/>
        </w:rPr>
        <w:t>s</w:t>
      </w:r>
      <w:bookmarkEnd w:id="7"/>
    </w:p>
    <w:p w14:paraId="517A4DF8" w14:textId="77777777" w:rsidR="00171B3D" w:rsidRPr="00863A64" w:rsidRDefault="00171B3D" w:rsidP="00863A64">
      <w:pPr>
        <w:spacing w:line="240" w:lineRule="auto"/>
      </w:pPr>
    </w:p>
    <w:p w14:paraId="1C3AEB77" w14:textId="653C87D3" w:rsidR="00CD5EF8" w:rsidRPr="009C44EF" w:rsidRDefault="00CD5EF8" w:rsidP="00863A64">
      <w:pPr>
        <w:pStyle w:val="Heading2"/>
        <w:rPr>
          <w:b/>
          <w:bCs/>
          <w:color w:val="auto"/>
          <w:u w:val="single"/>
        </w:rPr>
      </w:pPr>
      <w:bookmarkStart w:id="8" w:name="_Toc100129652"/>
      <w:r w:rsidRPr="00863A64">
        <w:rPr>
          <w:b/>
          <w:bCs/>
          <w:color w:val="auto"/>
          <w:sz w:val="26"/>
          <w:szCs w:val="26"/>
          <w:u w:val="single"/>
        </w:rPr>
        <w:t>Required Elements</w:t>
      </w:r>
      <w:bookmarkEnd w:id="8"/>
    </w:p>
    <w:p w14:paraId="5E338C2E" w14:textId="77777777" w:rsidR="009504D3" w:rsidRPr="00863A64" w:rsidRDefault="009504D3" w:rsidP="00863A64">
      <w:pPr>
        <w:spacing w:line="240" w:lineRule="auto"/>
      </w:pPr>
    </w:p>
    <w:p w14:paraId="485516BA" w14:textId="69533A9D" w:rsidR="00CD5EF8" w:rsidRPr="00863A64" w:rsidRDefault="00CD5EF8" w:rsidP="00863A64">
      <w:pPr>
        <w:spacing w:line="240" w:lineRule="auto"/>
        <w:rPr>
          <w:rFonts w:cstheme="minorHAnsi"/>
          <w:b/>
          <w:bCs/>
          <w:sz w:val="24"/>
          <w:szCs w:val="24"/>
        </w:rPr>
      </w:pPr>
      <w:r w:rsidRPr="00863A64">
        <w:rPr>
          <w:rFonts w:cstheme="minorHAnsi"/>
          <w:b/>
          <w:bCs/>
          <w:sz w:val="24"/>
          <w:szCs w:val="24"/>
        </w:rPr>
        <w:t>What are the required elements of an assessment?</w:t>
      </w:r>
    </w:p>
    <w:p w14:paraId="0355B71D" w14:textId="6F532DC7" w:rsidR="00CD5EF8" w:rsidRPr="00863A64" w:rsidRDefault="00CD5EF8" w:rsidP="00863A64">
      <w:pPr>
        <w:spacing w:line="240" w:lineRule="auto"/>
        <w:rPr>
          <w:rFonts w:cstheme="minorHAnsi"/>
          <w:sz w:val="24"/>
          <w:szCs w:val="24"/>
        </w:rPr>
      </w:pPr>
      <w:r w:rsidRPr="00863A64">
        <w:rPr>
          <w:rFonts w:cstheme="minorHAnsi"/>
          <w:sz w:val="24"/>
          <w:szCs w:val="24"/>
        </w:rPr>
        <w:t xml:space="preserve">See below for a list of required elements in a compliant assessment. </w:t>
      </w:r>
    </w:p>
    <w:p w14:paraId="67C76BC0" w14:textId="77777777" w:rsidR="00CD5EF8" w:rsidRPr="00863A64" w:rsidRDefault="00CD5EF8" w:rsidP="009C44EF">
      <w:pPr>
        <w:pStyle w:val="ListParagraph"/>
        <w:numPr>
          <w:ilvl w:val="0"/>
          <w:numId w:val="7"/>
        </w:numPr>
        <w:spacing w:after="0" w:line="240" w:lineRule="auto"/>
        <w:rPr>
          <w:rFonts w:eastAsia="Times New Roman" w:cstheme="minorHAnsi"/>
          <w:sz w:val="24"/>
          <w:szCs w:val="24"/>
        </w:rPr>
      </w:pPr>
      <w:r w:rsidRPr="00863A64">
        <w:rPr>
          <w:rFonts w:eastAsia="Verdana" w:cstheme="minorHAnsi"/>
          <w:kern w:val="24"/>
          <w:sz w:val="24"/>
          <w:szCs w:val="24"/>
        </w:rPr>
        <w:t xml:space="preserve">Identifying Information </w:t>
      </w:r>
    </w:p>
    <w:p w14:paraId="687D97D6" w14:textId="77777777" w:rsidR="00CD5EF8" w:rsidRPr="00863A64" w:rsidRDefault="00CD5EF8" w:rsidP="009C44EF">
      <w:pPr>
        <w:pStyle w:val="ListParagraph"/>
        <w:numPr>
          <w:ilvl w:val="0"/>
          <w:numId w:val="7"/>
        </w:numPr>
        <w:spacing w:after="0" w:line="240" w:lineRule="auto"/>
        <w:rPr>
          <w:rFonts w:eastAsia="Times New Roman" w:cstheme="minorHAnsi"/>
          <w:sz w:val="24"/>
          <w:szCs w:val="24"/>
        </w:rPr>
      </w:pPr>
      <w:r w:rsidRPr="00863A64">
        <w:rPr>
          <w:rFonts w:eastAsia="Verdana" w:cstheme="minorHAnsi"/>
          <w:kern w:val="24"/>
          <w:sz w:val="24"/>
          <w:szCs w:val="24"/>
        </w:rPr>
        <w:t>Communication Needs</w:t>
      </w:r>
    </w:p>
    <w:p w14:paraId="3536ECF2" w14:textId="77777777" w:rsidR="00CD5EF8" w:rsidRPr="00863A64" w:rsidRDefault="00CD5EF8" w:rsidP="009C44EF">
      <w:pPr>
        <w:pStyle w:val="ListParagraph"/>
        <w:numPr>
          <w:ilvl w:val="0"/>
          <w:numId w:val="7"/>
        </w:numPr>
        <w:spacing w:after="0" w:line="240" w:lineRule="auto"/>
        <w:rPr>
          <w:rFonts w:eastAsia="Times New Roman" w:cstheme="minorHAnsi"/>
          <w:sz w:val="24"/>
          <w:szCs w:val="24"/>
        </w:rPr>
      </w:pPr>
      <w:r w:rsidRPr="00863A64">
        <w:rPr>
          <w:rFonts w:eastAsia="Verdana" w:cstheme="minorHAnsi"/>
          <w:kern w:val="24"/>
          <w:sz w:val="24"/>
          <w:szCs w:val="24"/>
        </w:rPr>
        <w:lastRenderedPageBreak/>
        <w:t>Medical History (Note: Indicate the client’s primary care provider with contact information. If none, make a referral and follow-up to ensure the client is linked with a medical provider.)</w:t>
      </w:r>
    </w:p>
    <w:p w14:paraId="172CD197" w14:textId="77777777" w:rsidR="00CD5EF8" w:rsidRPr="00863A64" w:rsidRDefault="00CD5EF8" w:rsidP="009C44EF">
      <w:pPr>
        <w:pStyle w:val="ListParagraph"/>
        <w:numPr>
          <w:ilvl w:val="0"/>
          <w:numId w:val="7"/>
        </w:numPr>
        <w:spacing w:after="0" w:line="240" w:lineRule="auto"/>
        <w:rPr>
          <w:rFonts w:eastAsia="Times New Roman" w:cstheme="minorHAnsi"/>
          <w:sz w:val="24"/>
          <w:szCs w:val="24"/>
        </w:rPr>
      </w:pPr>
      <w:r w:rsidRPr="00863A64">
        <w:rPr>
          <w:rFonts w:eastAsia="Verdana" w:cstheme="minorHAnsi"/>
          <w:kern w:val="24"/>
          <w:sz w:val="24"/>
          <w:szCs w:val="24"/>
        </w:rPr>
        <w:t>Presenting Problem(s) / Referral Reason</w:t>
      </w:r>
    </w:p>
    <w:p w14:paraId="2D7140E2" w14:textId="77777777" w:rsidR="00CD5EF8" w:rsidRPr="00863A64" w:rsidRDefault="00CD5EF8" w:rsidP="009C44EF">
      <w:pPr>
        <w:pStyle w:val="ListParagraph"/>
        <w:numPr>
          <w:ilvl w:val="0"/>
          <w:numId w:val="7"/>
        </w:numPr>
        <w:spacing w:after="0" w:line="240" w:lineRule="auto"/>
        <w:rPr>
          <w:rFonts w:eastAsia="Times New Roman" w:cstheme="minorHAnsi"/>
          <w:sz w:val="24"/>
          <w:szCs w:val="24"/>
        </w:rPr>
      </w:pPr>
      <w:r w:rsidRPr="00863A64">
        <w:rPr>
          <w:rFonts w:eastAsia="Verdana" w:cstheme="minorHAnsi"/>
          <w:kern w:val="24"/>
          <w:sz w:val="24"/>
          <w:szCs w:val="24"/>
        </w:rPr>
        <w:t>Relevant Conditions &amp; Psychosocial Factors</w:t>
      </w:r>
    </w:p>
    <w:p w14:paraId="6CD2EC53" w14:textId="77777777" w:rsidR="00CD5EF8" w:rsidRPr="00863A64" w:rsidRDefault="00CD5EF8" w:rsidP="009C44EF">
      <w:pPr>
        <w:pStyle w:val="ListParagraph"/>
        <w:numPr>
          <w:ilvl w:val="0"/>
          <w:numId w:val="7"/>
        </w:numPr>
        <w:spacing w:after="0" w:line="240" w:lineRule="auto"/>
        <w:rPr>
          <w:rFonts w:eastAsia="Times New Roman" w:cstheme="minorHAnsi"/>
          <w:sz w:val="24"/>
          <w:szCs w:val="24"/>
        </w:rPr>
      </w:pPr>
      <w:r w:rsidRPr="00863A64">
        <w:rPr>
          <w:rFonts w:eastAsia="Verdana" w:cstheme="minorHAnsi"/>
          <w:kern w:val="24"/>
          <w:sz w:val="24"/>
          <w:szCs w:val="24"/>
        </w:rPr>
        <w:t>Risks</w:t>
      </w:r>
    </w:p>
    <w:p w14:paraId="72C11E44" w14:textId="77777777" w:rsidR="00CD5EF8" w:rsidRPr="00863A64" w:rsidRDefault="00CD5EF8" w:rsidP="009C44EF">
      <w:pPr>
        <w:pStyle w:val="ListParagraph"/>
        <w:numPr>
          <w:ilvl w:val="0"/>
          <w:numId w:val="7"/>
        </w:numPr>
        <w:spacing w:after="0" w:line="240" w:lineRule="auto"/>
        <w:rPr>
          <w:rFonts w:eastAsia="Times New Roman" w:cstheme="minorHAnsi"/>
          <w:sz w:val="24"/>
          <w:szCs w:val="24"/>
        </w:rPr>
      </w:pPr>
      <w:r w:rsidRPr="00863A64">
        <w:rPr>
          <w:rFonts w:eastAsia="Verdana" w:cstheme="minorHAnsi"/>
          <w:kern w:val="24"/>
          <w:sz w:val="24"/>
          <w:szCs w:val="24"/>
        </w:rPr>
        <w:t>Client / Family Strengths</w:t>
      </w:r>
    </w:p>
    <w:p w14:paraId="75B3091E" w14:textId="77777777" w:rsidR="00CD5EF8" w:rsidRPr="00863A64" w:rsidRDefault="00CD5EF8" w:rsidP="009C44EF">
      <w:pPr>
        <w:pStyle w:val="ListParagraph"/>
        <w:numPr>
          <w:ilvl w:val="0"/>
          <w:numId w:val="7"/>
        </w:numPr>
        <w:spacing w:after="0" w:line="240" w:lineRule="auto"/>
        <w:rPr>
          <w:rFonts w:eastAsia="Times New Roman" w:cstheme="minorHAnsi"/>
          <w:sz w:val="24"/>
          <w:szCs w:val="24"/>
        </w:rPr>
      </w:pPr>
      <w:r w:rsidRPr="00863A64">
        <w:rPr>
          <w:rFonts w:eastAsia="Verdana" w:cstheme="minorHAnsi"/>
          <w:kern w:val="24"/>
          <w:sz w:val="24"/>
          <w:szCs w:val="24"/>
        </w:rPr>
        <w:t>Medications</w:t>
      </w:r>
    </w:p>
    <w:p w14:paraId="7071ABD2" w14:textId="77777777" w:rsidR="00CD5EF8" w:rsidRPr="00863A64" w:rsidRDefault="00CD5EF8" w:rsidP="009C44EF">
      <w:pPr>
        <w:numPr>
          <w:ilvl w:val="0"/>
          <w:numId w:val="5"/>
        </w:numPr>
        <w:spacing w:after="0" w:line="240" w:lineRule="auto"/>
        <w:contextualSpacing/>
        <w:rPr>
          <w:rFonts w:eastAsia="Times New Roman" w:cstheme="minorHAnsi"/>
          <w:sz w:val="24"/>
          <w:szCs w:val="24"/>
        </w:rPr>
      </w:pPr>
      <w:r w:rsidRPr="00863A64">
        <w:rPr>
          <w:rFonts w:eastAsia="Times New Roman" w:cstheme="minorHAnsi"/>
          <w:sz w:val="24"/>
          <w:szCs w:val="24"/>
        </w:rPr>
        <w:t>Allergies / Adverse Reactions / Sensitivities</w:t>
      </w:r>
    </w:p>
    <w:p w14:paraId="53D99518" w14:textId="77777777" w:rsidR="00CD5EF8" w:rsidRPr="00863A64" w:rsidRDefault="00CD5EF8" w:rsidP="009C44EF">
      <w:pPr>
        <w:numPr>
          <w:ilvl w:val="0"/>
          <w:numId w:val="5"/>
        </w:numPr>
        <w:spacing w:after="0" w:line="240" w:lineRule="auto"/>
        <w:contextualSpacing/>
        <w:rPr>
          <w:rFonts w:eastAsia="Times New Roman" w:cstheme="minorHAnsi"/>
          <w:sz w:val="24"/>
          <w:szCs w:val="24"/>
        </w:rPr>
      </w:pPr>
      <w:r w:rsidRPr="00863A64">
        <w:rPr>
          <w:rFonts w:eastAsia="Times New Roman" w:cstheme="minorHAnsi"/>
          <w:sz w:val="24"/>
          <w:szCs w:val="24"/>
        </w:rPr>
        <w:t>Substance Exposure/Use</w:t>
      </w:r>
    </w:p>
    <w:p w14:paraId="5D3992A8" w14:textId="77777777" w:rsidR="00CD5EF8" w:rsidRPr="00863A64" w:rsidRDefault="00CD5EF8" w:rsidP="009C44EF">
      <w:pPr>
        <w:numPr>
          <w:ilvl w:val="0"/>
          <w:numId w:val="5"/>
        </w:numPr>
        <w:spacing w:after="0" w:line="240" w:lineRule="auto"/>
        <w:contextualSpacing/>
        <w:rPr>
          <w:rFonts w:eastAsia="Times New Roman" w:cstheme="minorHAnsi"/>
          <w:sz w:val="24"/>
          <w:szCs w:val="24"/>
        </w:rPr>
      </w:pPr>
      <w:r w:rsidRPr="00863A64">
        <w:rPr>
          <w:rFonts w:eastAsia="Times New Roman" w:cstheme="minorHAnsi"/>
          <w:sz w:val="24"/>
          <w:szCs w:val="24"/>
        </w:rPr>
        <w:t>Mental Health History</w:t>
      </w:r>
    </w:p>
    <w:p w14:paraId="04BC282D" w14:textId="77777777" w:rsidR="00CD5EF8" w:rsidRPr="00863A64" w:rsidRDefault="00CD5EF8" w:rsidP="009C44EF">
      <w:pPr>
        <w:numPr>
          <w:ilvl w:val="0"/>
          <w:numId w:val="5"/>
        </w:numPr>
        <w:spacing w:after="0" w:line="240" w:lineRule="auto"/>
        <w:contextualSpacing/>
        <w:rPr>
          <w:rFonts w:eastAsia="Times New Roman" w:cstheme="minorHAnsi"/>
          <w:sz w:val="24"/>
          <w:szCs w:val="24"/>
        </w:rPr>
      </w:pPr>
      <w:r w:rsidRPr="00863A64">
        <w:rPr>
          <w:rFonts w:eastAsia="Times New Roman" w:cstheme="minorHAnsi"/>
          <w:sz w:val="24"/>
          <w:szCs w:val="24"/>
        </w:rPr>
        <w:t>Other History (Employment, Living Situation, Education, etc.)</w:t>
      </w:r>
    </w:p>
    <w:p w14:paraId="415E0477" w14:textId="77777777" w:rsidR="00CD5EF8" w:rsidRPr="00863A64" w:rsidRDefault="00CD5EF8" w:rsidP="009C44EF">
      <w:pPr>
        <w:numPr>
          <w:ilvl w:val="0"/>
          <w:numId w:val="5"/>
        </w:numPr>
        <w:spacing w:after="0" w:line="240" w:lineRule="auto"/>
        <w:contextualSpacing/>
        <w:rPr>
          <w:rFonts w:eastAsia="Times New Roman" w:cstheme="minorHAnsi"/>
          <w:sz w:val="24"/>
          <w:szCs w:val="24"/>
        </w:rPr>
      </w:pPr>
      <w:r w:rsidRPr="00863A64">
        <w:rPr>
          <w:rFonts w:eastAsia="Times New Roman" w:cstheme="minorHAnsi"/>
          <w:sz w:val="24"/>
          <w:szCs w:val="24"/>
        </w:rPr>
        <w:t>For Clients Under Age 18: Prenatal/Perinatal Events and Complete Developmental History</w:t>
      </w:r>
    </w:p>
    <w:p w14:paraId="4EDE12F6" w14:textId="77777777" w:rsidR="00CD5EF8" w:rsidRPr="00863A64" w:rsidRDefault="00CD5EF8" w:rsidP="009C44EF">
      <w:pPr>
        <w:numPr>
          <w:ilvl w:val="0"/>
          <w:numId w:val="5"/>
        </w:numPr>
        <w:spacing w:after="0" w:line="240" w:lineRule="auto"/>
        <w:contextualSpacing/>
        <w:rPr>
          <w:rFonts w:eastAsia="Times New Roman" w:cstheme="minorHAnsi"/>
          <w:sz w:val="24"/>
          <w:szCs w:val="24"/>
        </w:rPr>
      </w:pPr>
      <w:r w:rsidRPr="00863A64">
        <w:rPr>
          <w:rFonts w:eastAsia="Times New Roman" w:cstheme="minorHAnsi"/>
          <w:sz w:val="24"/>
          <w:szCs w:val="24"/>
        </w:rPr>
        <w:t>Mental Status Exam (MSE)</w:t>
      </w:r>
    </w:p>
    <w:p w14:paraId="388A3704" w14:textId="77777777" w:rsidR="00CD5EF8" w:rsidRPr="00863A64" w:rsidRDefault="00CD5EF8" w:rsidP="009C44EF">
      <w:pPr>
        <w:numPr>
          <w:ilvl w:val="0"/>
          <w:numId w:val="5"/>
        </w:numPr>
        <w:spacing w:after="0" w:line="240" w:lineRule="auto"/>
        <w:contextualSpacing/>
        <w:rPr>
          <w:rFonts w:eastAsia="Times New Roman" w:cstheme="minorHAnsi"/>
          <w:sz w:val="24"/>
          <w:szCs w:val="24"/>
        </w:rPr>
      </w:pPr>
      <w:r w:rsidRPr="00863A64">
        <w:rPr>
          <w:rFonts w:eastAsia="Times New Roman" w:cstheme="minorHAnsi"/>
          <w:sz w:val="24"/>
          <w:szCs w:val="24"/>
        </w:rPr>
        <w:t>Complete Diagnosis with required signatures</w:t>
      </w:r>
    </w:p>
    <w:p w14:paraId="296D7184" w14:textId="04CA0805" w:rsidR="00CD5EF8" w:rsidRPr="00863A64" w:rsidRDefault="00CD5EF8" w:rsidP="009C44EF">
      <w:pPr>
        <w:numPr>
          <w:ilvl w:val="0"/>
          <w:numId w:val="5"/>
        </w:numPr>
        <w:spacing w:after="0" w:line="240" w:lineRule="auto"/>
        <w:contextualSpacing/>
        <w:rPr>
          <w:rFonts w:eastAsia="Times New Roman" w:cstheme="minorHAnsi"/>
          <w:sz w:val="24"/>
          <w:szCs w:val="24"/>
        </w:rPr>
      </w:pPr>
      <w:r w:rsidRPr="00863A64">
        <w:rPr>
          <w:rFonts w:eastAsia="Times New Roman" w:cstheme="minorHAnsi"/>
          <w:sz w:val="24"/>
          <w:szCs w:val="24"/>
        </w:rPr>
        <w:t>Complete Signature of Individual Completing the Assessment (with required co-signatures if applicable)</w:t>
      </w:r>
    </w:p>
    <w:p w14:paraId="01F711C2" w14:textId="77777777" w:rsidR="005B3E13" w:rsidRPr="00863A64" w:rsidRDefault="005B3E13" w:rsidP="009C44EF">
      <w:pPr>
        <w:spacing w:line="240" w:lineRule="auto"/>
        <w:rPr>
          <w:rFonts w:eastAsia="Times New Roman" w:cstheme="minorHAnsi"/>
          <w:sz w:val="24"/>
          <w:szCs w:val="24"/>
        </w:rPr>
      </w:pPr>
    </w:p>
    <w:p w14:paraId="1EFA1D91" w14:textId="2ED6D005" w:rsidR="00103D8D" w:rsidRPr="00863A64" w:rsidRDefault="00103D8D" w:rsidP="009C44EF">
      <w:pPr>
        <w:spacing w:line="240" w:lineRule="auto"/>
        <w:rPr>
          <w:rFonts w:eastAsia="Times New Roman" w:cstheme="minorHAnsi"/>
          <w:sz w:val="24"/>
          <w:szCs w:val="24"/>
        </w:rPr>
      </w:pPr>
      <w:r w:rsidRPr="00863A64">
        <w:rPr>
          <w:rFonts w:eastAsia="Times New Roman" w:cstheme="minorHAnsi"/>
          <w:sz w:val="24"/>
          <w:szCs w:val="24"/>
        </w:rPr>
        <w:t xml:space="preserve">For Reference: </w:t>
      </w:r>
    </w:p>
    <w:p w14:paraId="628E943D" w14:textId="34F03C80" w:rsidR="00103D8D" w:rsidRPr="00863A64" w:rsidRDefault="00B54AAF" w:rsidP="009C44EF">
      <w:pPr>
        <w:spacing w:line="240" w:lineRule="auto"/>
        <w:rPr>
          <w:rFonts w:cstheme="minorHAnsi"/>
          <w:sz w:val="24"/>
          <w:szCs w:val="24"/>
        </w:rPr>
      </w:pPr>
      <w:hyperlink r:id="rId14" w:history="1">
        <w:r w:rsidR="00103D8D" w:rsidRPr="00863A64">
          <w:rPr>
            <w:rStyle w:val="Hyperlink"/>
            <w:rFonts w:cstheme="minorHAnsi"/>
            <w:sz w:val="24"/>
            <w:szCs w:val="24"/>
          </w:rPr>
          <w:t>https://www.acbhcs.org/providers/Forms/Clinical/Adult/Mental%20Health%2018%20yrs.docx</w:t>
        </w:r>
      </w:hyperlink>
    </w:p>
    <w:bookmarkEnd w:id="6"/>
    <w:p w14:paraId="2D4FC796" w14:textId="77777777" w:rsidR="006B63C2" w:rsidRPr="00863A64" w:rsidRDefault="006B63C2" w:rsidP="009C44EF">
      <w:pPr>
        <w:spacing w:after="0" w:line="240" w:lineRule="auto"/>
        <w:contextualSpacing/>
        <w:rPr>
          <w:rFonts w:eastAsia="Times New Roman" w:cstheme="minorHAnsi"/>
          <w:sz w:val="24"/>
          <w:szCs w:val="24"/>
        </w:rPr>
      </w:pPr>
    </w:p>
    <w:p w14:paraId="074B7F67" w14:textId="73677F31" w:rsidR="006119FA" w:rsidRPr="009C44EF" w:rsidRDefault="006119FA" w:rsidP="00863A64">
      <w:pPr>
        <w:pStyle w:val="Heading2"/>
        <w:rPr>
          <w:rFonts w:cstheme="majorHAnsi"/>
          <w:b/>
          <w:bCs/>
          <w:color w:val="auto"/>
          <w:u w:val="single"/>
        </w:rPr>
      </w:pPr>
      <w:bookmarkStart w:id="9" w:name="_Hlk91491097"/>
      <w:bookmarkStart w:id="10" w:name="_Toc100129653"/>
      <w:r w:rsidRPr="00863A64">
        <w:rPr>
          <w:rFonts w:cstheme="majorHAnsi"/>
          <w:b/>
          <w:bCs/>
          <w:color w:val="auto"/>
          <w:sz w:val="26"/>
          <w:szCs w:val="26"/>
          <w:u w:val="single"/>
        </w:rPr>
        <w:t>Cultural &amp; Linguistic Considerations</w:t>
      </w:r>
      <w:bookmarkEnd w:id="10"/>
    </w:p>
    <w:p w14:paraId="64877289" w14:textId="77777777" w:rsidR="00171B3D" w:rsidRPr="00863A64" w:rsidRDefault="00171B3D" w:rsidP="00863A64">
      <w:pPr>
        <w:spacing w:line="240" w:lineRule="auto"/>
      </w:pPr>
    </w:p>
    <w:p w14:paraId="76634404" w14:textId="6A526AB7" w:rsidR="006119FA" w:rsidRPr="00863A64" w:rsidRDefault="006119FA" w:rsidP="00863A64">
      <w:pPr>
        <w:spacing w:line="240" w:lineRule="auto"/>
        <w:rPr>
          <w:rFonts w:cstheme="minorHAnsi"/>
          <w:b/>
          <w:bCs/>
          <w:sz w:val="24"/>
          <w:szCs w:val="24"/>
        </w:rPr>
      </w:pPr>
      <w:r w:rsidRPr="00863A64">
        <w:rPr>
          <w:rFonts w:cstheme="minorHAnsi"/>
          <w:b/>
          <w:bCs/>
          <w:sz w:val="24"/>
          <w:szCs w:val="24"/>
        </w:rPr>
        <w:t>What Sexual Orientation and Gender Identity/Expression (SO/GIE) data must be collected at the Initial and Annual Assessment</w:t>
      </w:r>
      <w:r w:rsidR="000C60CD" w:rsidRPr="00863A64">
        <w:rPr>
          <w:rFonts w:cstheme="minorHAnsi"/>
          <w:b/>
          <w:bCs/>
          <w:sz w:val="24"/>
          <w:szCs w:val="24"/>
        </w:rPr>
        <w:t>s</w:t>
      </w:r>
      <w:r w:rsidRPr="00863A64">
        <w:rPr>
          <w:rFonts w:cstheme="minorHAnsi"/>
          <w:b/>
          <w:bCs/>
          <w:sz w:val="24"/>
          <w:szCs w:val="24"/>
        </w:rPr>
        <w:t xml:space="preserve">? </w:t>
      </w:r>
    </w:p>
    <w:p w14:paraId="0ECCAA86" w14:textId="27ACE5FF" w:rsidR="005B3E13" w:rsidRPr="00863A64" w:rsidRDefault="006119FA" w:rsidP="009C44EF">
      <w:pPr>
        <w:spacing w:line="240" w:lineRule="auto"/>
        <w:rPr>
          <w:rFonts w:cstheme="minorHAnsi"/>
          <w:sz w:val="24"/>
          <w:szCs w:val="24"/>
        </w:rPr>
      </w:pPr>
      <w:r w:rsidRPr="00863A64">
        <w:rPr>
          <w:rFonts w:cstheme="minorHAnsi"/>
          <w:sz w:val="24"/>
          <w:szCs w:val="24"/>
        </w:rPr>
        <w:t>The required</w:t>
      </w:r>
      <w:r w:rsidR="005B3E13" w:rsidRPr="00863A64">
        <w:rPr>
          <w:rFonts w:cstheme="minorHAnsi"/>
          <w:sz w:val="24"/>
          <w:szCs w:val="24"/>
        </w:rPr>
        <w:t xml:space="preserve"> data points are shown below:</w:t>
      </w:r>
    </w:p>
    <w:p w14:paraId="28BDF52B" w14:textId="0EEF5641" w:rsidR="00106A2E" w:rsidRPr="00863A64" w:rsidRDefault="00106A2E" w:rsidP="00863A64">
      <w:pPr>
        <w:spacing w:line="240" w:lineRule="auto"/>
        <w:rPr>
          <w:rFonts w:cstheme="minorHAnsi"/>
          <w:sz w:val="24"/>
          <w:szCs w:val="24"/>
        </w:rPr>
      </w:pPr>
      <w:r w:rsidRPr="00863A64">
        <w:rPr>
          <w:rFonts w:cstheme="minorHAnsi"/>
          <w:noProof/>
          <w:sz w:val="24"/>
          <w:szCs w:val="24"/>
        </w:rPr>
        <w:drawing>
          <wp:inline distT="0" distB="0" distL="0" distR="0" wp14:anchorId="5269949D" wp14:editId="6E709CD9">
            <wp:extent cx="5591581" cy="1558636"/>
            <wp:effectExtent l="0" t="0" r="0" b="381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875410" cy="1637753"/>
                    </a:xfrm>
                    <a:prstGeom prst="rect">
                      <a:avLst/>
                    </a:prstGeom>
                  </pic:spPr>
                </pic:pic>
              </a:graphicData>
            </a:graphic>
          </wp:inline>
        </w:drawing>
      </w:r>
    </w:p>
    <w:p w14:paraId="6E5B277B" w14:textId="2E869CC9" w:rsidR="006119FA" w:rsidRPr="00863A64" w:rsidRDefault="006119FA" w:rsidP="00863A64">
      <w:pPr>
        <w:spacing w:line="240" w:lineRule="auto"/>
        <w:rPr>
          <w:rFonts w:cstheme="minorHAnsi"/>
          <w:b/>
          <w:bCs/>
          <w:sz w:val="24"/>
          <w:szCs w:val="24"/>
        </w:rPr>
      </w:pPr>
      <w:r w:rsidRPr="00863A64">
        <w:rPr>
          <w:rFonts w:cstheme="minorHAnsi"/>
          <w:b/>
          <w:bCs/>
          <w:sz w:val="24"/>
          <w:szCs w:val="24"/>
        </w:rPr>
        <w:t xml:space="preserve">Are there suggested SO/GIE considerations for the development of an assessment template or when inquiring with the client and/or family? </w:t>
      </w:r>
    </w:p>
    <w:p w14:paraId="5556A1D8" w14:textId="478AE2D9" w:rsidR="000C60CD" w:rsidRPr="00863A64" w:rsidRDefault="006119FA" w:rsidP="00863A64">
      <w:pPr>
        <w:spacing w:line="240" w:lineRule="auto"/>
        <w:rPr>
          <w:rFonts w:cstheme="minorHAnsi"/>
          <w:sz w:val="24"/>
          <w:szCs w:val="24"/>
        </w:rPr>
      </w:pPr>
      <w:r w:rsidRPr="00863A64">
        <w:rPr>
          <w:rFonts w:cstheme="minorHAnsi"/>
          <w:sz w:val="24"/>
          <w:szCs w:val="24"/>
        </w:rPr>
        <w:lastRenderedPageBreak/>
        <w:t>Yes, when asking about family, replace the terms Mother or Father, and consider more inclusive terms such as Parents, Caretakers, or Guardians. Additionally, when asking about relationships, replace the terms Husband or Wife, and consider more inclusive terms such as Partner or Significant Other.</w:t>
      </w:r>
      <w:r w:rsidR="00687A6A" w:rsidRPr="00863A64">
        <w:rPr>
          <w:rFonts w:cstheme="minorHAnsi"/>
          <w:sz w:val="24"/>
          <w:szCs w:val="24"/>
        </w:rPr>
        <w:t xml:space="preserve"> If other</w:t>
      </w:r>
      <w:r w:rsidR="002862D2" w:rsidRPr="00863A64">
        <w:rPr>
          <w:rFonts w:cstheme="minorHAnsi"/>
          <w:sz w:val="24"/>
          <w:szCs w:val="24"/>
        </w:rPr>
        <w:t xml:space="preserve"> relevant</w:t>
      </w:r>
      <w:r w:rsidR="00687A6A" w:rsidRPr="00863A64">
        <w:rPr>
          <w:rFonts w:cstheme="minorHAnsi"/>
          <w:sz w:val="24"/>
          <w:szCs w:val="24"/>
        </w:rPr>
        <w:t xml:space="preserve"> terms are deemed to have a more inclusive alternative, providers are encouraged to situate their language </w:t>
      </w:r>
      <w:r w:rsidR="002862D2" w:rsidRPr="00863A64">
        <w:rPr>
          <w:rFonts w:cstheme="minorHAnsi"/>
          <w:sz w:val="24"/>
          <w:szCs w:val="24"/>
        </w:rPr>
        <w:t xml:space="preserve">as such. </w:t>
      </w:r>
    </w:p>
    <w:p w14:paraId="41F865B7" w14:textId="1CDF1433" w:rsidR="000C60CD" w:rsidRPr="009C44EF" w:rsidRDefault="00422422" w:rsidP="00863A64">
      <w:pPr>
        <w:pStyle w:val="Heading2"/>
        <w:rPr>
          <w:rFonts w:cstheme="majorHAnsi"/>
          <w:b/>
          <w:bCs/>
          <w:color w:val="auto"/>
          <w:u w:val="single"/>
        </w:rPr>
      </w:pPr>
      <w:bookmarkStart w:id="11" w:name="_Toc100129654"/>
      <w:bookmarkEnd w:id="9"/>
      <w:r w:rsidRPr="00863A64">
        <w:rPr>
          <w:rFonts w:cstheme="majorHAnsi"/>
          <w:b/>
          <w:bCs/>
          <w:color w:val="auto"/>
          <w:sz w:val="26"/>
          <w:szCs w:val="26"/>
          <w:u w:val="single"/>
        </w:rPr>
        <w:t>Diagnos</w:t>
      </w:r>
      <w:r w:rsidR="00593707" w:rsidRPr="00863A64">
        <w:rPr>
          <w:rFonts w:cstheme="majorHAnsi"/>
          <w:b/>
          <w:bCs/>
          <w:color w:val="auto"/>
          <w:sz w:val="26"/>
          <w:szCs w:val="26"/>
          <w:u w:val="single"/>
        </w:rPr>
        <w:t>e</w:t>
      </w:r>
      <w:r w:rsidRPr="00863A64">
        <w:rPr>
          <w:rFonts w:cstheme="majorHAnsi"/>
          <w:b/>
          <w:bCs/>
          <w:color w:val="auto"/>
          <w:sz w:val="26"/>
          <w:szCs w:val="26"/>
          <w:u w:val="single"/>
        </w:rPr>
        <w:t>s</w:t>
      </w:r>
      <w:bookmarkEnd w:id="11"/>
    </w:p>
    <w:p w14:paraId="3516B003" w14:textId="77777777" w:rsidR="00171B3D" w:rsidRPr="00863A64" w:rsidRDefault="00171B3D" w:rsidP="00863A64">
      <w:pPr>
        <w:spacing w:line="240" w:lineRule="auto"/>
        <w:rPr>
          <w:rFonts w:eastAsiaTheme="minorHAnsi"/>
        </w:rPr>
      </w:pPr>
    </w:p>
    <w:p w14:paraId="5F88EFE6" w14:textId="715FAB08" w:rsidR="00422422" w:rsidRPr="00863A64" w:rsidRDefault="00422422" w:rsidP="00863A64">
      <w:pPr>
        <w:spacing w:line="240" w:lineRule="auto"/>
        <w:rPr>
          <w:rFonts w:cstheme="minorHAnsi"/>
          <w:b/>
          <w:bCs/>
          <w:sz w:val="24"/>
          <w:szCs w:val="24"/>
        </w:rPr>
      </w:pPr>
      <w:r w:rsidRPr="00863A64">
        <w:rPr>
          <w:rFonts w:cstheme="minorHAnsi"/>
          <w:b/>
          <w:bCs/>
          <w:sz w:val="24"/>
          <w:szCs w:val="24"/>
        </w:rPr>
        <w:t>What are the requirements for charting diagnoses?</w:t>
      </w:r>
      <w:r w:rsidRPr="00863A64">
        <w:rPr>
          <w:rFonts w:cstheme="minorHAnsi"/>
          <w:sz w:val="24"/>
          <w:szCs w:val="24"/>
        </w:rPr>
        <w:t xml:space="preserve"> </w:t>
      </w:r>
    </w:p>
    <w:p w14:paraId="23683F98" w14:textId="12C1FCE1" w:rsidR="00422422" w:rsidRPr="00863A64" w:rsidRDefault="00422422" w:rsidP="00863A64">
      <w:pPr>
        <w:spacing w:line="240" w:lineRule="auto"/>
        <w:rPr>
          <w:rFonts w:cstheme="minorHAnsi"/>
          <w:sz w:val="24"/>
          <w:szCs w:val="24"/>
        </w:rPr>
      </w:pPr>
      <w:r w:rsidRPr="00863A64">
        <w:rPr>
          <w:rFonts w:cstheme="minorHAnsi"/>
          <w:sz w:val="24"/>
          <w:szCs w:val="24"/>
        </w:rPr>
        <w:t>Diagnoses documented in the client’s clinical record, such as a paper chart or an EHR, must represent the client’s full DSM-5 diagnostic picture. The diagnoses in the clinical record must be consistent with diagnoses entered into InSyst but can also include additional diagnoses the client may have. Diagnoses in the clinical record must be supported by documentation including specific signs, symptoms, and timeframes</w:t>
      </w:r>
      <w:r w:rsidR="001D7885" w:rsidRPr="00863A64">
        <w:rPr>
          <w:rFonts w:cstheme="minorHAnsi"/>
          <w:sz w:val="24"/>
          <w:szCs w:val="24"/>
        </w:rPr>
        <w:t xml:space="preserve">. </w:t>
      </w:r>
      <w:r w:rsidRPr="00863A64">
        <w:rPr>
          <w:rFonts w:cstheme="minorHAnsi"/>
          <w:sz w:val="24"/>
          <w:szCs w:val="24"/>
        </w:rPr>
        <w:t xml:space="preserve">All diagnoses must include an ICD-10 code and the appropriate DSM-5 descriptor (diagnosis name) with specifiers and severity when applicable. </w:t>
      </w:r>
    </w:p>
    <w:p w14:paraId="03AAD77D" w14:textId="651103A2" w:rsidR="00422422" w:rsidRPr="00863A64" w:rsidRDefault="00422422" w:rsidP="00863A64">
      <w:pPr>
        <w:spacing w:line="240" w:lineRule="auto"/>
        <w:rPr>
          <w:rFonts w:cstheme="minorHAnsi"/>
          <w:b/>
          <w:bCs/>
          <w:sz w:val="24"/>
          <w:szCs w:val="24"/>
        </w:rPr>
      </w:pPr>
      <w:r w:rsidRPr="00863A64">
        <w:rPr>
          <w:rFonts w:cstheme="minorHAnsi"/>
          <w:b/>
          <w:bCs/>
          <w:sz w:val="24"/>
          <w:szCs w:val="24"/>
        </w:rPr>
        <w:t>What are the requirements of diagnoses entered into InSyst and how does this differ from documenting the diagnoses in the client’s clinical record?</w:t>
      </w:r>
    </w:p>
    <w:p w14:paraId="0C300B1B" w14:textId="4C8407FE" w:rsidR="00422422" w:rsidRPr="00863A64" w:rsidRDefault="00422422" w:rsidP="00863A64">
      <w:pPr>
        <w:spacing w:line="240" w:lineRule="auto"/>
        <w:rPr>
          <w:rFonts w:cstheme="minorHAnsi"/>
          <w:sz w:val="24"/>
          <w:szCs w:val="24"/>
        </w:rPr>
      </w:pPr>
      <w:r w:rsidRPr="00863A64">
        <w:rPr>
          <w:rFonts w:cstheme="minorHAnsi"/>
          <w:sz w:val="24"/>
          <w:szCs w:val="24"/>
        </w:rPr>
        <w:t xml:space="preserve">InSyst is part of the County and State Medi-Cal billing system; </w:t>
      </w:r>
      <w:r w:rsidR="00730ED4" w:rsidRPr="00863A64">
        <w:rPr>
          <w:rFonts w:cstheme="minorHAnsi"/>
          <w:sz w:val="24"/>
          <w:szCs w:val="24"/>
        </w:rPr>
        <w:t>d</w:t>
      </w:r>
      <w:r w:rsidRPr="00863A64">
        <w:rPr>
          <w:rFonts w:cstheme="minorHAnsi"/>
          <w:sz w:val="24"/>
          <w:szCs w:val="24"/>
        </w:rPr>
        <w:t>iagnoses entered into InSyst should relate to claims made to Medi-Cal. Only mental health diagnoses approved by DHCS may be treated unde</w:t>
      </w:r>
      <w:r w:rsidR="00730ED4" w:rsidRPr="00863A64">
        <w:rPr>
          <w:rFonts w:cstheme="minorHAnsi"/>
          <w:sz w:val="24"/>
          <w:szCs w:val="24"/>
        </w:rPr>
        <w:t>r</w:t>
      </w:r>
      <w:r w:rsidRPr="00863A64">
        <w:rPr>
          <w:rFonts w:cstheme="minorHAnsi"/>
          <w:sz w:val="24"/>
          <w:szCs w:val="24"/>
        </w:rPr>
        <w:t xml:space="preserve"> and claimed for reimbursement by Medi-Cal</w:t>
      </w:r>
      <w:r w:rsidR="002862D2" w:rsidRPr="00863A64">
        <w:rPr>
          <w:rFonts w:cstheme="minorHAnsi"/>
          <w:sz w:val="24"/>
          <w:szCs w:val="24"/>
        </w:rPr>
        <w:t>; these d</w:t>
      </w:r>
      <w:r w:rsidRPr="00863A64">
        <w:rPr>
          <w:rFonts w:cstheme="minorHAnsi"/>
          <w:sz w:val="24"/>
          <w:szCs w:val="24"/>
        </w:rPr>
        <w:t>iagnoses are required for entry into InSyst</w:t>
      </w:r>
      <w:r w:rsidR="002862D2" w:rsidRPr="00863A64">
        <w:rPr>
          <w:rFonts w:cstheme="minorHAnsi"/>
          <w:sz w:val="24"/>
          <w:szCs w:val="24"/>
        </w:rPr>
        <w:t>. H</w:t>
      </w:r>
      <w:r w:rsidRPr="00863A64">
        <w:rPr>
          <w:rFonts w:cstheme="minorHAnsi"/>
          <w:sz w:val="24"/>
          <w:szCs w:val="24"/>
        </w:rPr>
        <w:t xml:space="preserve">owever, if the provider wishes, additional diagnoses may be added to InSyst. Providers must use </w:t>
      </w:r>
      <w:r w:rsidR="00EA3DF8" w:rsidRPr="00863A64">
        <w:rPr>
          <w:rFonts w:cstheme="minorHAnsi"/>
          <w:sz w:val="24"/>
          <w:szCs w:val="24"/>
        </w:rPr>
        <w:t>an</w:t>
      </w:r>
      <w:r w:rsidRPr="00863A64">
        <w:rPr>
          <w:rFonts w:cstheme="minorHAnsi"/>
          <w:sz w:val="24"/>
          <w:szCs w:val="24"/>
        </w:rPr>
        <w:t xml:space="preserve"> appropriate </w:t>
      </w:r>
      <w:r w:rsidR="00EA3DF8" w:rsidRPr="00863A64">
        <w:rPr>
          <w:rFonts w:cstheme="minorHAnsi"/>
          <w:sz w:val="24"/>
          <w:szCs w:val="24"/>
        </w:rPr>
        <w:t>diagnosis</w:t>
      </w:r>
      <w:r w:rsidRPr="00863A64">
        <w:rPr>
          <w:rFonts w:cstheme="minorHAnsi"/>
          <w:sz w:val="24"/>
          <w:szCs w:val="24"/>
        </w:rPr>
        <w:t xml:space="preserve"> for their type of service. </w:t>
      </w:r>
    </w:p>
    <w:p w14:paraId="52B18D80" w14:textId="73AE328E" w:rsidR="00A0605F" w:rsidRPr="009C44EF" w:rsidRDefault="00A0605F" w:rsidP="00863A64">
      <w:pPr>
        <w:pStyle w:val="Heading2"/>
        <w:rPr>
          <w:rFonts w:cstheme="majorHAnsi"/>
          <w:b/>
          <w:bCs/>
          <w:color w:val="auto"/>
          <w:u w:val="single"/>
        </w:rPr>
      </w:pPr>
      <w:bookmarkStart w:id="12" w:name="_Hlk91496336"/>
      <w:bookmarkStart w:id="13" w:name="_Toc100129655"/>
      <w:r w:rsidRPr="00863A64">
        <w:rPr>
          <w:rFonts w:cstheme="majorHAnsi"/>
          <w:b/>
          <w:bCs/>
          <w:color w:val="auto"/>
          <w:sz w:val="26"/>
          <w:szCs w:val="26"/>
          <w:u w:val="single"/>
        </w:rPr>
        <w:t>Safety/Risk</w:t>
      </w:r>
      <w:bookmarkEnd w:id="13"/>
    </w:p>
    <w:p w14:paraId="7CD66280" w14:textId="77777777" w:rsidR="00171B3D" w:rsidRPr="00863A64" w:rsidRDefault="00171B3D" w:rsidP="00863A64">
      <w:pPr>
        <w:spacing w:line="240" w:lineRule="auto"/>
      </w:pPr>
    </w:p>
    <w:p w14:paraId="008E5A72" w14:textId="149E8058" w:rsidR="00A0605F" w:rsidRPr="00863A64" w:rsidRDefault="00A0605F" w:rsidP="00863A64">
      <w:pPr>
        <w:spacing w:line="240" w:lineRule="auto"/>
        <w:rPr>
          <w:rFonts w:cstheme="minorHAnsi"/>
          <w:b/>
          <w:bCs/>
          <w:sz w:val="24"/>
          <w:szCs w:val="24"/>
        </w:rPr>
      </w:pPr>
      <w:r w:rsidRPr="00863A64">
        <w:rPr>
          <w:rFonts w:cstheme="minorHAnsi"/>
          <w:b/>
          <w:bCs/>
          <w:sz w:val="24"/>
          <w:szCs w:val="24"/>
        </w:rPr>
        <w:t>If a client is found to have suicidal/homicidal/other significant ri</w:t>
      </w:r>
      <w:r w:rsidR="00EA3DF8" w:rsidRPr="00863A64">
        <w:rPr>
          <w:rFonts w:cstheme="minorHAnsi"/>
          <w:b/>
          <w:bCs/>
          <w:sz w:val="24"/>
          <w:szCs w:val="24"/>
        </w:rPr>
        <w:t>s</w:t>
      </w:r>
      <w:r w:rsidRPr="00863A64">
        <w:rPr>
          <w:rFonts w:cstheme="minorHAnsi"/>
          <w:b/>
          <w:bCs/>
          <w:sz w:val="24"/>
          <w:szCs w:val="24"/>
        </w:rPr>
        <w:t>k ideation</w:t>
      </w:r>
      <w:r w:rsidR="00552820" w:rsidRPr="00863A64">
        <w:rPr>
          <w:rFonts w:cstheme="minorHAnsi"/>
          <w:b/>
          <w:bCs/>
          <w:sz w:val="24"/>
          <w:szCs w:val="24"/>
        </w:rPr>
        <w:t>,</w:t>
      </w:r>
      <w:r w:rsidRPr="00863A64">
        <w:rPr>
          <w:rFonts w:cstheme="minorHAnsi"/>
          <w:b/>
          <w:bCs/>
          <w:sz w:val="24"/>
          <w:szCs w:val="24"/>
        </w:rPr>
        <w:t xml:space="preserve"> is a Safety Plan required? </w:t>
      </w:r>
    </w:p>
    <w:p w14:paraId="70306CF3" w14:textId="0F821A14" w:rsidR="00A0605F" w:rsidRPr="00863A64" w:rsidRDefault="00A0605F" w:rsidP="00863A64">
      <w:pPr>
        <w:spacing w:line="240" w:lineRule="auto"/>
        <w:rPr>
          <w:rFonts w:cstheme="minorHAnsi"/>
          <w:sz w:val="24"/>
          <w:szCs w:val="24"/>
        </w:rPr>
      </w:pPr>
      <w:r w:rsidRPr="00863A64">
        <w:rPr>
          <w:rFonts w:cstheme="minorHAnsi"/>
          <w:sz w:val="24"/>
          <w:szCs w:val="24"/>
        </w:rPr>
        <w:t>Yes, if at any point a type of risk ideation is identified as having occurred in the past 90 days, both a Comprehensive Risk Assessment and a formal written Safety Plan must be developed in coordination with the client.</w:t>
      </w:r>
    </w:p>
    <w:p w14:paraId="0CD0A68F" w14:textId="1C813030" w:rsidR="00A0605F" w:rsidRPr="00863A64" w:rsidRDefault="00A0605F" w:rsidP="00863A64">
      <w:pPr>
        <w:spacing w:line="240" w:lineRule="auto"/>
        <w:rPr>
          <w:rFonts w:cstheme="minorHAnsi"/>
          <w:b/>
          <w:bCs/>
          <w:sz w:val="24"/>
          <w:szCs w:val="24"/>
        </w:rPr>
      </w:pPr>
      <w:r w:rsidRPr="00863A64">
        <w:rPr>
          <w:rFonts w:cstheme="minorHAnsi"/>
          <w:b/>
          <w:bCs/>
          <w:sz w:val="24"/>
          <w:szCs w:val="24"/>
        </w:rPr>
        <w:t>What if a client has a history of suicidal/homicidal/other significant risk ideation, but not within the last 90 days and with controlled symptoms?</w:t>
      </w:r>
    </w:p>
    <w:p w14:paraId="3B9279C4" w14:textId="7BA0FD10" w:rsidR="00A0605F" w:rsidRPr="00863A64" w:rsidRDefault="00A0605F" w:rsidP="00863A64">
      <w:pPr>
        <w:spacing w:line="240" w:lineRule="auto"/>
        <w:rPr>
          <w:rFonts w:cstheme="minorHAnsi"/>
          <w:sz w:val="24"/>
          <w:szCs w:val="24"/>
        </w:rPr>
      </w:pPr>
      <w:r w:rsidRPr="00863A64">
        <w:rPr>
          <w:rFonts w:cstheme="minorHAnsi"/>
          <w:sz w:val="24"/>
          <w:szCs w:val="24"/>
        </w:rPr>
        <w:t>With a history of symptoms beyond the past 90 days and when stable, the need for a Comprehensive Risk Assessment and a formal written Safety Plan should be carefully considered on a case-by-case basis. If it is determined that a Comprehensive Risk Assessment and formal written Safety Plan are not indicated, there should be documentation of the clinical r</w:t>
      </w:r>
      <w:r w:rsidR="00552820" w:rsidRPr="00863A64">
        <w:rPr>
          <w:rFonts w:cstheme="minorHAnsi"/>
          <w:sz w:val="24"/>
          <w:szCs w:val="24"/>
        </w:rPr>
        <w:t>ationale</w:t>
      </w:r>
      <w:r w:rsidRPr="00863A64">
        <w:rPr>
          <w:rFonts w:cstheme="minorHAnsi"/>
          <w:sz w:val="24"/>
          <w:szCs w:val="24"/>
        </w:rPr>
        <w:t xml:space="preserve"> for this decision.</w:t>
      </w:r>
    </w:p>
    <w:p w14:paraId="7D56286B" w14:textId="124932A7" w:rsidR="00A0605F" w:rsidRPr="00863A64" w:rsidRDefault="00A0605F" w:rsidP="00863A64">
      <w:pPr>
        <w:spacing w:line="240" w:lineRule="auto"/>
        <w:rPr>
          <w:rFonts w:cstheme="minorHAnsi"/>
          <w:b/>
          <w:bCs/>
          <w:sz w:val="24"/>
          <w:szCs w:val="24"/>
        </w:rPr>
      </w:pPr>
      <w:r w:rsidRPr="00863A64">
        <w:rPr>
          <w:rFonts w:cstheme="minorHAnsi"/>
          <w:b/>
          <w:bCs/>
          <w:sz w:val="24"/>
          <w:szCs w:val="24"/>
        </w:rPr>
        <w:lastRenderedPageBreak/>
        <w:t xml:space="preserve">What elements must be documented in a </w:t>
      </w:r>
      <w:r w:rsidR="00CA5735" w:rsidRPr="00863A64">
        <w:rPr>
          <w:rFonts w:cstheme="minorHAnsi"/>
          <w:b/>
          <w:bCs/>
          <w:sz w:val="24"/>
          <w:szCs w:val="24"/>
        </w:rPr>
        <w:t>C</w:t>
      </w:r>
      <w:r w:rsidRPr="00863A64">
        <w:rPr>
          <w:rFonts w:cstheme="minorHAnsi"/>
          <w:b/>
          <w:bCs/>
          <w:sz w:val="24"/>
          <w:szCs w:val="24"/>
        </w:rPr>
        <w:t xml:space="preserve">omprehensive Risk Assessment and formal written Safety Plan? </w:t>
      </w:r>
    </w:p>
    <w:p w14:paraId="6D59975D" w14:textId="7B64F512" w:rsidR="00A0605F" w:rsidRPr="00863A64" w:rsidRDefault="00A0605F" w:rsidP="00863A64">
      <w:pPr>
        <w:spacing w:line="240" w:lineRule="auto"/>
        <w:rPr>
          <w:rFonts w:cstheme="minorHAnsi"/>
          <w:sz w:val="24"/>
          <w:szCs w:val="24"/>
        </w:rPr>
      </w:pPr>
      <w:r w:rsidRPr="00863A64">
        <w:rPr>
          <w:rFonts w:cstheme="minorHAnsi"/>
          <w:sz w:val="24"/>
          <w:szCs w:val="24"/>
        </w:rPr>
        <w:t xml:space="preserve">The Comprehensive Risk Assessment and the formal written Safety Plan must be documented in the </w:t>
      </w:r>
      <w:r w:rsidR="006C11D0" w:rsidRPr="00863A64">
        <w:rPr>
          <w:rFonts w:cstheme="minorHAnsi"/>
          <w:sz w:val="24"/>
          <w:szCs w:val="24"/>
        </w:rPr>
        <w:t>medi</w:t>
      </w:r>
      <w:r w:rsidRPr="00863A64">
        <w:rPr>
          <w:rFonts w:cstheme="minorHAnsi"/>
          <w:sz w:val="24"/>
          <w:szCs w:val="24"/>
        </w:rPr>
        <w:t xml:space="preserve">cal record. The development of the Safety Plan should be a collaborative clinical process with input and endorsement from the client and should be written using their own language. Critical elements of each document type are listed below. </w:t>
      </w:r>
    </w:p>
    <w:p w14:paraId="2110CCCA" w14:textId="77777777" w:rsidR="00A0605F" w:rsidRPr="00863A64" w:rsidRDefault="00A0605F" w:rsidP="00863A64">
      <w:pPr>
        <w:spacing w:line="240" w:lineRule="auto"/>
        <w:rPr>
          <w:rFonts w:cstheme="minorHAnsi"/>
          <w:sz w:val="24"/>
          <w:szCs w:val="24"/>
          <w:u w:val="single"/>
        </w:rPr>
      </w:pPr>
      <w:r w:rsidRPr="00863A64">
        <w:rPr>
          <w:rFonts w:cstheme="minorHAnsi"/>
          <w:sz w:val="24"/>
          <w:szCs w:val="24"/>
          <w:u w:val="single"/>
        </w:rPr>
        <w:t>Comprehensive Risk Assessment:</w:t>
      </w:r>
    </w:p>
    <w:p w14:paraId="1C8D1A8E" w14:textId="77777777" w:rsidR="00A0605F" w:rsidRPr="00863A64" w:rsidRDefault="00A0605F" w:rsidP="00863A64">
      <w:pPr>
        <w:spacing w:line="240" w:lineRule="auto"/>
        <w:rPr>
          <w:rFonts w:cstheme="minorHAnsi"/>
          <w:sz w:val="24"/>
          <w:szCs w:val="24"/>
        </w:rPr>
      </w:pPr>
      <w:r w:rsidRPr="00863A64">
        <w:rPr>
          <w:rFonts w:cstheme="minorHAnsi"/>
          <w:sz w:val="24"/>
          <w:szCs w:val="24"/>
        </w:rPr>
        <w:sym w:font="Symbol" w:char="F0B7"/>
      </w:r>
      <w:r w:rsidRPr="00863A64">
        <w:rPr>
          <w:rFonts w:cstheme="minorHAnsi"/>
          <w:sz w:val="24"/>
          <w:szCs w:val="24"/>
        </w:rPr>
        <w:t xml:space="preserve"> Reason for Comprehensive Risk Assessment </w:t>
      </w:r>
    </w:p>
    <w:p w14:paraId="6C4083C3" w14:textId="77777777" w:rsidR="00A0605F" w:rsidRPr="00863A64" w:rsidRDefault="00A0605F" w:rsidP="00863A64">
      <w:pPr>
        <w:spacing w:line="240" w:lineRule="auto"/>
        <w:rPr>
          <w:rFonts w:cstheme="minorHAnsi"/>
          <w:sz w:val="24"/>
          <w:szCs w:val="24"/>
        </w:rPr>
      </w:pPr>
      <w:r w:rsidRPr="00863A64">
        <w:rPr>
          <w:rFonts w:cstheme="minorHAnsi"/>
          <w:sz w:val="24"/>
          <w:szCs w:val="24"/>
        </w:rPr>
        <w:sym w:font="Symbol" w:char="F0B7"/>
      </w:r>
      <w:r w:rsidRPr="00863A64">
        <w:rPr>
          <w:rFonts w:cstheme="minorHAnsi"/>
          <w:sz w:val="24"/>
          <w:szCs w:val="24"/>
        </w:rPr>
        <w:t xml:space="preserve"> Current Episode: Current Intent (Subjective Reports &amp; Objective Signs); Plans; Access to Means; Ideation (Frequency, Intensity, and Duration) </w:t>
      </w:r>
    </w:p>
    <w:p w14:paraId="020BC94D" w14:textId="77777777" w:rsidR="00A0605F" w:rsidRPr="00863A64" w:rsidRDefault="00A0605F" w:rsidP="00863A64">
      <w:pPr>
        <w:spacing w:line="240" w:lineRule="auto"/>
        <w:rPr>
          <w:rFonts w:cstheme="minorHAnsi"/>
          <w:sz w:val="24"/>
          <w:szCs w:val="24"/>
        </w:rPr>
      </w:pPr>
      <w:r w:rsidRPr="00863A64">
        <w:rPr>
          <w:rFonts w:cstheme="minorHAnsi"/>
          <w:sz w:val="24"/>
          <w:szCs w:val="24"/>
        </w:rPr>
        <w:sym w:font="Symbol" w:char="F0B7"/>
      </w:r>
      <w:r w:rsidRPr="00863A64">
        <w:rPr>
          <w:rFonts w:cstheme="minorHAnsi"/>
          <w:sz w:val="24"/>
          <w:szCs w:val="24"/>
        </w:rPr>
        <w:t xml:space="preserve"> History of Risks and Attempts (Self-Harm, Risk to Others, and Hospitalizations related to Risk) </w:t>
      </w:r>
    </w:p>
    <w:p w14:paraId="19365363" w14:textId="77777777" w:rsidR="00A0605F" w:rsidRPr="00863A64" w:rsidRDefault="00A0605F" w:rsidP="00863A64">
      <w:pPr>
        <w:spacing w:line="240" w:lineRule="auto"/>
        <w:rPr>
          <w:rFonts w:cstheme="minorHAnsi"/>
          <w:sz w:val="24"/>
          <w:szCs w:val="24"/>
        </w:rPr>
      </w:pPr>
      <w:r w:rsidRPr="00863A64">
        <w:rPr>
          <w:rFonts w:cstheme="minorHAnsi"/>
          <w:sz w:val="24"/>
          <w:szCs w:val="24"/>
        </w:rPr>
        <w:sym w:font="Symbol" w:char="F0B7"/>
      </w:r>
      <w:r w:rsidRPr="00863A64">
        <w:rPr>
          <w:rFonts w:cstheme="minorHAnsi"/>
          <w:sz w:val="24"/>
          <w:szCs w:val="24"/>
        </w:rPr>
        <w:t xml:space="preserve"> Risk Factors (Internal &amp; Environmental) </w:t>
      </w:r>
    </w:p>
    <w:p w14:paraId="5429AA39" w14:textId="77777777" w:rsidR="00A0605F" w:rsidRPr="00863A64" w:rsidRDefault="00A0605F" w:rsidP="00863A64">
      <w:pPr>
        <w:spacing w:line="240" w:lineRule="auto"/>
        <w:rPr>
          <w:rFonts w:cstheme="minorHAnsi"/>
          <w:sz w:val="24"/>
          <w:szCs w:val="24"/>
        </w:rPr>
      </w:pPr>
      <w:r w:rsidRPr="00863A64">
        <w:rPr>
          <w:rFonts w:cstheme="minorHAnsi"/>
          <w:sz w:val="24"/>
          <w:szCs w:val="24"/>
        </w:rPr>
        <w:sym w:font="Symbol" w:char="F0B7"/>
      </w:r>
      <w:r w:rsidRPr="00863A64">
        <w:rPr>
          <w:rFonts w:cstheme="minorHAnsi"/>
          <w:sz w:val="24"/>
          <w:szCs w:val="24"/>
        </w:rPr>
        <w:t xml:space="preserve"> Protective Factors (Internal &amp; Environmental) </w:t>
      </w:r>
    </w:p>
    <w:p w14:paraId="5D743275" w14:textId="77777777" w:rsidR="00A0605F" w:rsidRPr="00863A64" w:rsidRDefault="00A0605F" w:rsidP="00863A64">
      <w:pPr>
        <w:spacing w:line="240" w:lineRule="auto"/>
        <w:rPr>
          <w:rFonts w:cstheme="minorHAnsi"/>
          <w:sz w:val="24"/>
          <w:szCs w:val="24"/>
        </w:rPr>
      </w:pPr>
      <w:r w:rsidRPr="00863A64">
        <w:rPr>
          <w:rFonts w:cstheme="minorHAnsi"/>
          <w:sz w:val="24"/>
          <w:szCs w:val="24"/>
        </w:rPr>
        <w:sym w:font="Symbol" w:char="F0B7"/>
      </w:r>
      <w:r w:rsidRPr="00863A64">
        <w:rPr>
          <w:rFonts w:cstheme="minorHAnsi"/>
          <w:sz w:val="24"/>
          <w:szCs w:val="24"/>
        </w:rPr>
        <w:t xml:space="preserve"> Focused Symptom Severity (Depression, Anxiety, Anger, Agitation, Insomnia, Hopelessness, Perceived Burdensomeness, Impulsivity/Self Control, Chronic Risk, Therapeutic Alliance, and Current Level) </w:t>
      </w:r>
    </w:p>
    <w:p w14:paraId="4DC0A5F8" w14:textId="77777777" w:rsidR="00A0605F" w:rsidRPr="00863A64" w:rsidRDefault="00A0605F" w:rsidP="00863A64">
      <w:pPr>
        <w:spacing w:line="240" w:lineRule="auto"/>
        <w:rPr>
          <w:rFonts w:cstheme="minorHAnsi"/>
          <w:sz w:val="24"/>
          <w:szCs w:val="24"/>
        </w:rPr>
      </w:pPr>
      <w:r w:rsidRPr="00863A64">
        <w:rPr>
          <w:rFonts w:cstheme="minorHAnsi"/>
          <w:sz w:val="24"/>
          <w:szCs w:val="24"/>
        </w:rPr>
        <w:sym w:font="Symbol" w:char="F0B7"/>
      </w:r>
      <w:r w:rsidRPr="00863A64">
        <w:rPr>
          <w:rFonts w:cstheme="minorHAnsi"/>
          <w:sz w:val="24"/>
          <w:szCs w:val="24"/>
        </w:rPr>
        <w:t xml:space="preserve"> Status of Safety Plan </w:t>
      </w:r>
    </w:p>
    <w:p w14:paraId="25C1E116" w14:textId="77777777" w:rsidR="00CC3EA3" w:rsidRPr="00863A64" w:rsidRDefault="00A0605F" w:rsidP="009C44EF">
      <w:pPr>
        <w:spacing w:line="240" w:lineRule="auto"/>
        <w:rPr>
          <w:rFonts w:cstheme="minorHAnsi"/>
          <w:sz w:val="24"/>
          <w:szCs w:val="24"/>
        </w:rPr>
      </w:pPr>
      <w:r w:rsidRPr="00863A64">
        <w:rPr>
          <w:rFonts w:cstheme="minorHAnsi"/>
          <w:sz w:val="24"/>
          <w:szCs w:val="24"/>
        </w:rPr>
        <w:t xml:space="preserve">Comprehensive Risk Assessment Resource: </w:t>
      </w:r>
    </w:p>
    <w:p w14:paraId="20DE794D" w14:textId="463C51DF" w:rsidR="00083D44" w:rsidRPr="00863A64" w:rsidRDefault="00B54AAF" w:rsidP="00863A64">
      <w:pPr>
        <w:spacing w:line="240" w:lineRule="auto"/>
        <w:rPr>
          <w:rFonts w:cstheme="minorHAnsi"/>
          <w:sz w:val="24"/>
          <w:szCs w:val="24"/>
        </w:rPr>
      </w:pPr>
      <w:hyperlink r:id="rId16" w:history="1">
        <w:r w:rsidR="00083D44" w:rsidRPr="00863A64">
          <w:rPr>
            <w:rStyle w:val="Hyperlink"/>
            <w:rFonts w:cstheme="minorHAnsi"/>
            <w:color w:val="auto"/>
            <w:sz w:val="24"/>
            <w:szCs w:val="24"/>
          </w:rPr>
          <w:t>https://www.acbhcs.org/providers/QA/docs/2013/TR_Suicide-Homicide_Risk_Assesment.pdf</w:t>
        </w:r>
      </w:hyperlink>
    </w:p>
    <w:p w14:paraId="49592C93" w14:textId="77777777" w:rsidR="00A0605F" w:rsidRPr="00863A64" w:rsidRDefault="00A0605F" w:rsidP="00863A64">
      <w:pPr>
        <w:spacing w:line="240" w:lineRule="auto"/>
        <w:rPr>
          <w:rFonts w:cstheme="minorHAnsi"/>
          <w:sz w:val="24"/>
          <w:szCs w:val="24"/>
          <w:u w:val="single"/>
        </w:rPr>
      </w:pPr>
      <w:r w:rsidRPr="00863A64">
        <w:rPr>
          <w:rFonts w:cstheme="minorHAnsi"/>
          <w:sz w:val="24"/>
          <w:szCs w:val="24"/>
          <w:u w:val="single"/>
        </w:rPr>
        <w:t xml:space="preserve">Safety Plan: </w:t>
      </w:r>
    </w:p>
    <w:p w14:paraId="7D0FDEBD" w14:textId="77777777" w:rsidR="00A0605F" w:rsidRPr="00863A64" w:rsidRDefault="00A0605F" w:rsidP="00863A64">
      <w:pPr>
        <w:spacing w:line="240" w:lineRule="auto"/>
        <w:rPr>
          <w:rFonts w:cstheme="minorHAnsi"/>
          <w:sz w:val="24"/>
          <w:szCs w:val="24"/>
        </w:rPr>
      </w:pPr>
      <w:r w:rsidRPr="00863A64">
        <w:rPr>
          <w:rFonts w:cstheme="minorHAnsi"/>
          <w:sz w:val="24"/>
          <w:szCs w:val="24"/>
        </w:rPr>
        <w:sym w:font="Symbol" w:char="F0B7"/>
      </w:r>
      <w:r w:rsidRPr="00863A64">
        <w:rPr>
          <w:rFonts w:cstheme="minorHAnsi"/>
          <w:sz w:val="24"/>
          <w:szCs w:val="24"/>
        </w:rPr>
        <w:t xml:space="preserve"> What are my Warning Signs (Thoughts, Images, Thinking Processes, Mood, and Behavior)?</w:t>
      </w:r>
    </w:p>
    <w:p w14:paraId="64E0E29B" w14:textId="77777777" w:rsidR="00A0605F" w:rsidRPr="00863A64" w:rsidRDefault="00A0605F" w:rsidP="00863A64">
      <w:pPr>
        <w:spacing w:line="240" w:lineRule="auto"/>
        <w:rPr>
          <w:rFonts w:cstheme="minorHAnsi"/>
          <w:sz w:val="24"/>
          <w:szCs w:val="24"/>
        </w:rPr>
      </w:pPr>
      <w:r w:rsidRPr="00863A64">
        <w:rPr>
          <w:rFonts w:cstheme="minorHAnsi"/>
          <w:sz w:val="24"/>
          <w:szCs w:val="24"/>
        </w:rPr>
        <w:t xml:space="preserve"> </w:t>
      </w:r>
      <w:r w:rsidRPr="00863A64">
        <w:rPr>
          <w:rFonts w:cstheme="minorHAnsi"/>
          <w:sz w:val="24"/>
          <w:szCs w:val="24"/>
        </w:rPr>
        <w:sym w:font="Symbol" w:char="F0B7"/>
      </w:r>
      <w:r w:rsidRPr="00863A64">
        <w:rPr>
          <w:rFonts w:cstheme="minorHAnsi"/>
          <w:sz w:val="24"/>
          <w:szCs w:val="24"/>
        </w:rPr>
        <w:t xml:space="preserve"> What Are My Triggers? </w:t>
      </w:r>
    </w:p>
    <w:p w14:paraId="22624E85" w14:textId="1ED85557" w:rsidR="00A0605F" w:rsidRPr="00863A64" w:rsidRDefault="00A0605F" w:rsidP="00863A64">
      <w:pPr>
        <w:spacing w:line="240" w:lineRule="auto"/>
        <w:rPr>
          <w:rFonts w:cstheme="minorHAnsi"/>
          <w:sz w:val="24"/>
          <w:szCs w:val="24"/>
        </w:rPr>
      </w:pPr>
      <w:r w:rsidRPr="00863A64">
        <w:rPr>
          <w:rFonts w:cstheme="minorHAnsi"/>
          <w:sz w:val="24"/>
          <w:szCs w:val="24"/>
        </w:rPr>
        <w:sym w:font="Symbol" w:char="F0B7"/>
      </w:r>
      <w:r w:rsidRPr="00863A64">
        <w:rPr>
          <w:rFonts w:cstheme="minorHAnsi"/>
          <w:sz w:val="24"/>
          <w:szCs w:val="24"/>
        </w:rPr>
        <w:t xml:space="preserve"> What Internal Coping Strategies may I Use (Identification of, Likelihood of Use, Barriers, and Problem Solving)? </w:t>
      </w:r>
    </w:p>
    <w:p w14:paraId="306B019C" w14:textId="77777777" w:rsidR="00A0605F" w:rsidRPr="00863A64" w:rsidRDefault="00A0605F" w:rsidP="00863A64">
      <w:pPr>
        <w:spacing w:line="240" w:lineRule="auto"/>
        <w:rPr>
          <w:rFonts w:cstheme="minorHAnsi"/>
          <w:sz w:val="24"/>
          <w:szCs w:val="24"/>
        </w:rPr>
      </w:pPr>
      <w:r w:rsidRPr="00863A64">
        <w:rPr>
          <w:rFonts w:cstheme="minorHAnsi"/>
          <w:sz w:val="24"/>
          <w:szCs w:val="24"/>
        </w:rPr>
        <w:sym w:font="Symbol" w:char="F0B7"/>
      </w:r>
      <w:r w:rsidRPr="00863A64">
        <w:rPr>
          <w:rFonts w:cstheme="minorHAnsi"/>
          <w:sz w:val="24"/>
          <w:szCs w:val="24"/>
        </w:rPr>
        <w:t xml:space="preserve"> What Social Contacts May I Use (For Distraction and/or Support – multiple people in multiple settings)? </w:t>
      </w:r>
    </w:p>
    <w:p w14:paraId="1429877B" w14:textId="133EEE2C" w:rsidR="00A0605F" w:rsidRPr="00863A64" w:rsidRDefault="00A0605F" w:rsidP="00863A64">
      <w:pPr>
        <w:spacing w:line="240" w:lineRule="auto"/>
        <w:rPr>
          <w:rFonts w:cstheme="minorHAnsi"/>
          <w:sz w:val="24"/>
          <w:szCs w:val="24"/>
        </w:rPr>
      </w:pPr>
      <w:r w:rsidRPr="00863A64">
        <w:rPr>
          <w:rFonts w:cstheme="minorHAnsi"/>
          <w:sz w:val="24"/>
          <w:szCs w:val="24"/>
        </w:rPr>
        <w:sym w:font="Symbol" w:char="F0B7"/>
      </w:r>
      <w:r w:rsidRPr="00863A64">
        <w:rPr>
          <w:rFonts w:cstheme="minorHAnsi"/>
          <w:sz w:val="24"/>
          <w:szCs w:val="24"/>
        </w:rPr>
        <w:t xml:space="preserve"> When Will I </w:t>
      </w:r>
      <w:r w:rsidR="00D6057E" w:rsidRPr="00863A64">
        <w:rPr>
          <w:rFonts w:cstheme="minorHAnsi"/>
          <w:sz w:val="24"/>
          <w:szCs w:val="24"/>
        </w:rPr>
        <w:t>C</w:t>
      </w:r>
      <w:r w:rsidRPr="00863A64">
        <w:rPr>
          <w:rFonts w:cstheme="minorHAnsi"/>
          <w:sz w:val="24"/>
          <w:szCs w:val="24"/>
        </w:rPr>
        <w:t xml:space="preserve">ontact my Family Members and/or Friends to Assist in the Resolution of the Crisis? </w:t>
      </w:r>
    </w:p>
    <w:p w14:paraId="183F29F1" w14:textId="77777777" w:rsidR="00A0605F" w:rsidRPr="00863A64" w:rsidRDefault="00A0605F" w:rsidP="00863A64">
      <w:pPr>
        <w:spacing w:line="240" w:lineRule="auto"/>
        <w:rPr>
          <w:rFonts w:cstheme="minorHAnsi"/>
          <w:sz w:val="24"/>
          <w:szCs w:val="24"/>
        </w:rPr>
      </w:pPr>
      <w:r w:rsidRPr="00863A64">
        <w:rPr>
          <w:rFonts w:cstheme="minorHAnsi"/>
          <w:sz w:val="24"/>
          <w:szCs w:val="24"/>
        </w:rPr>
        <w:sym w:font="Symbol" w:char="F0B7"/>
      </w:r>
      <w:r w:rsidRPr="00863A64">
        <w:rPr>
          <w:rFonts w:cstheme="minorHAnsi"/>
          <w:sz w:val="24"/>
          <w:szCs w:val="24"/>
        </w:rPr>
        <w:t xml:space="preserve"> When Will I Contact Professionals and/or Agencies for Assistance? Which Professionals or Agencies? (Priority &amp; Expectations)</w:t>
      </w:r>
    </w:p>
    <w:p w14:paraId="4A38B521" w14:textId="77777777" w:rsidR="00A0605F" w:rsidRPr="00863A64" w:rsidRDefault="00A0605F" w:rsidP="00863A64">
      <w:pPr>
        <w:spacing w:line="240" w:lineRule="auto"/>
        <w:rPr>
          <w:rFonts w:cstheme="minorHAnsi"/>
          <w:sz w:val="24"/>
          <w:szCs w:val="24"/>
        </w:rPr>
      </w:pPr>
      <w:r w:rsidRPr="00863A64">
        <w:rPr>
          <w:rFonts w:cstheme="minorHAnsi"/>
          <w:sz w:val="24"/>
          <w:szCs w:val="24"/>
        </w:rPr>
        <w:lastRenderedPageBreak/>
        <w:sym w:font="Symbol" w:char="F0B7"/>
      </w:r>
      <w:r w:rsidRPr="00863A64">
        <w:rPr>
          <w:rFonts w:cstheme="minorHAnsi"/>
          <w:sz w:val="24"/>
          <w:szCs w:val="24"/>
        </w:rPr>
        <w:t xml:space="preserve"> How May I Reduce the Potential for Use of Lethal Means? </w:t>
      </w:r>
    </w:p>
    <w:p w14:paraId="7C897DC3" w14:textId="7450107E" w:rsidR="00A0605F" w:rsidRPr="00863A64" w:rsidRDefault="00A0605F" w:rsidP="00863A64">
      <w:pPr>
        <w:spacing w:line="240" w:lineRule="auto"/>
        <w:rPr>
          <w:rFonts w:cstheme="minorHAnsi"/>
          <w:sz w:val="24"/>
          <w:szCs w:val="24"/>
        </w:rPr>
      </w:pPr>
      <w:r w:rsidRPr="00863A64">
        <w:rPr>
          <w:rFonts w:cstheme="minorHAnsi"/>
          <w:sz w:val="24"/>
          <w:szCs w:val="24"/>
        </w:rPr>
        <w:sym w:font="Symbol" w:char="F0B7"/>
      </w:r>
      <w:r w:rsidRPr="00863A64">
        <w:rPr>
          <w:rFonts w:cstheme="minorHAnsi"/>
          <w:sz w:val="24"/>
          <w:szCs w:val="24"/>
        </w:rPr>
        <w:t xml:space="preserve"> The Implementation of Safety Plan (</w:t>
      </w:r>
      <w:r w:rsidR="00D6057E" w:rsidRPr="00863A64">
        <w:rPr>
          <w:rFonts w:cstheme="minorHAnsi"/>
          <w:sz w:val="24"/>
          <w:szCs w:val="24"/>
        </w:rPr>
        <w:t xml:space="preserve">Assess </w:t>
      </w:r>
      <w:r w:rsidRPr="00863A64">
        <w:rPr>
          <w:rFonts w:cstheme="minorHAnsi"/>
          <w:sz w:val="24"/>
          <w:szCs w:val="24"/>
        </w:rPr>
        <w:t xml:space="preserve">Likelihood of Use and Problem Solve if Obstacles Exist; Regular Review) </w:t>
      </w:r>
    </w:p>
    <w:p w14:paraId="41AAACAF" w14:textId="77777777" w:rsidR="00A0605F" w:rsidRPr="00863A64" w:rsidRDefault="00A0605F" w:rsidP="00863A64">
      <w:pPr>
        <w:spacing w:line="240" w:lineRule="auto"/>
        <w:rPr>
          <w:rFonts w:cstheme="minorHAnsi"/>
          <w:sz w:val="24"/>
          <w:szCs w:val="24"/>
        </w:rPr>
      </w:pPr>
      <w:r w:rsidRPr="00863A64">
        <w:rPr>
          <w:rFonts w:cstheme="minorHAnsi"/>
          <w:sz w:val="24"/>
          <w:szCs w:val="24"/>
        </w:rPr>
        <w:t xml:space="preserve"> Safety Plan Resource: </w:t>
      </w:r>
      <w:hyperlink r:id="rId17" w:history="1">
        <w:r w:rsidRPr="00863A64">
          <w:rPr>
            <w:rStyle w:val="Hyperlink"/>
            <w:rFonts w:cstheme="minorHAnsi"/>
            <w:color w:val="auto"/>
            <w:sz w:val="24"/>
            <w:szCs w:val="24"/>
          </w:rPr>
          <w:t>www.mentalhealth.va.gov/docs/VA_Safety_planning_manual.doc</w:t>
        </w:r>
      </w:hyperlink>
    </w:p>
    <w:p w14:paraId="09F0062E" w14:textId="7B3D550E" w:rsidR="00D46180" w:rsidRPr="009C44EF" w:rsidRDefault="00D46180" w:rsidP="00863A64">
      <w:pPr>
        <w:pStyle w:val="Heading2"/>
        <w:rPr>
          <w:rFonts w:cstheme="majorHAnsi"/>
          <w:b/>
          <w:color w:val="auto"/>
          <w:u w:val="single"/>
        </w:rPr>
      </w:pPr>
      <w:bookmarkStart w:id="14" w:name="_Hlk91504606"/>
      <w:bookmarkStart w:id="15" w:name="_Toc100129656"/>
      <w:bookmarkEnd w:id="12"/>
      <w:r w:rsidRPr="00863A64">
        <w:rPr>
          <w:rFonts w:cstheme="majorHAnsi"/>
          <w:b/>
          <w:color w:val="auto"/>
          <w:sz w:val="26"/>
          <w:szCs w:val="26"/>
          <w:u w:val="single"/>
        </w:rPr>
        <w:t>Timeline</w:t>
      </w:r>
      <w:bookmarkEnd w:id="15"/>
    </w:p>
    <w:p w14:paraId="7AF502AD" w14:textId="77777777" w:rsidR="00171B3D" w:rsidRPr="00863A64" w:rsidRDefault="00171B3D" w:rsidP="00863A64">
      <w:pPr>
        <w:spacing w:line="240" w:lineRule="auto"/>
      </w:pPr>
    </w:p>
    <w:p w14:paraId="5829C67C" w14:textId="0B56BB19" w:rsidR="00D46180" w:rsidRPr="00863A64" w:rsidRDefault="00D46180" w:rsidP="00863A64">
      <w:pPr>
        <w:spacing w:line="240" w:lineRule="auto"/>
        <w:rPr>
          <w:rFonts w:cstheme="minorHAnsi"/>
          <w:b/>
          <w:sz w:val="24"/>
          <w:szCs w:val="24"/>
        </w:rPr>
      </w:pPr>
      <w:r w:rsidRPr="00863A64">
        <w:rPr>
          <w:rFonts w:cstheme="minorHAnsi"/>
          <w:b/>
          <w:sz w:val="24"/>
          <w:szCs w:val="24"/>
        </w:rPr>
        <w:t xml:space="preserve">When is the </w:t>
      </w:r>
      <w:r w:rsidR="00D6057E" w:rsidRPr="00863A64">
        <w:rPr>
          <w:rFonts w:cstheme="minorHAnsi"/>
          <w:b/>
          <w:sz w:val="24"/>
          <w:szCs w:val="24"/>
        </w:rPr>
        <w:t>I</w:t>
      </w:r>
      <w:r w:rsidRPr="00863A64">
        <w:rPr>
          <w:rFonts w:cstheme="minorHAnsi"/>
          <w:b/>
          <w:sz w:val="24"/>
          <w:szCs w:val="24"/>
        </w:rPr>
        <w:t xml:space="preserve">nitial </w:t>
      </w:r>
      <w:r w:rsidR="00D6057E" w:rsidRPr="00863A64">
        <w:rPr>
          <w:rFonts w:cstheme="minorHAnsi"/>
          <w:b/>
          <w:sz w:val="24"/>
          <w:szCs w:val="24"/>
        </w:rPr>
        <w:t>A</w:t>
      </w:r>
      <w:r w:rsidRPr="00863A64">
        <w:rPr>
          <w:rFonts w:cstheme="minorHAnsi"/>
          <w:b/>
          <w:sz w:val="24"/>
          <w:szCs w:val="24"/>
        </w:rPr>
        <w:t>ssessment due?</w:t>
      </w:r>
    </w:p>
    <w:p w14:paraId="55B07097" w14:textId="19D491F4" w:rsidR="00D46180" w:rsidRPr="009C44EF" w:rsidRDefault="00D46180" w:rsidP="009C44EF">
      <w:pPr>
        <w:spacing w:line="240" w:lineRule="auto"/>
        <w:rPr>
          <w:rFonts w:cstheme="minorHAnsi"/>
          <w:sz w:val="24"/>
          <w:szCs w:val="24"/>
        </w:rPr>
      </w:pPr>
      <w:r w:rsidRPr="00863A64">
        <w:rPr>
          <w:rFonts w:cstheme="minorHAnsi"/>
          <w:sz w:val="24"/>
          <w:szCs w:val="24"/>
        </w:rPr>
        <w:t xml:space="preserve">The </w:t>
      </w:r>
      <w:r w:rsidR="00D6057E" w:rsidRPr="00863A64">
        <w:rPr>
          <w:rFonts w:cstheme="minorHAnsi"/>
          <w:sz w:val="24"/>
          <w:szCs w:val="24"/>
        </w:rPr>
        <w:t>I</w:t>
      </w:r>
      <w:r w:rsidRPr="00863A64">
        <w:rPr>
          <w:rFonts w:cstheme="minorHAnsi"/>
          <w:sz w:val="24"/>
          <w:szCs w:val="24"/>
        </w:rPr>
        <w:t xml:space="preserve">nitial </w:t>
      </w:r>
      <w:r w:rsidR="00D6057E" w:rsidRPr="00863A64">
        <w:rPr>
          <w:rFonts w:cstheme="minorHAnsi"/>
          <w:sz w:val="24"/>
          <w:szCs w:val="24"/>
        </w:rPr>
        <w:t>A</w:t>
      </w:r>
      <w:r w:rsidRPr="00863A64">
        <w:rPr>
          <w:rFonts w:cstheme="minorHAnsi"/>
          <w:sz w:val="24"/>
          <w:szCs w:val="24"/>
        </w:rPr>
        <w:t xml:space="preserve">ssessment is due within 60 days of the Episode Opening Date; when agency specific alternate requirements exist, they will be defined in their contracts. Although 60 days is the deadline for completion, ACBH recommends as a best practice that assessments be completed as soon as possible to support treatment coordination. Assessment updates are due annually or when contractually required for certain programs, and when a clinically significant event occurs. </w:t>
      </w:r>
    </w:p>
    <w:p w14:paraId="68FD48DE" w14:textId="77777777" w:rsidR="009504D3" w:rsidRPr="00863A64" w:rsidRDefault="009504D3" w:rsidP="00863A64">
      <w:pPr>
        <w:spacing w:line="240" w:lineRule="auto"/>
        <w:rPr>
          <w:rFonts w:cstheme="minorHAnsi"/>
          <w:sz w:val="24"/>
          <w:szCs w:val="24"/>
        </w:rPr>
      </w:pPr>
    </w:p>
    <w:p w14:paraId="6A1ABB3B" w14:textId="00E3F563" w:rsidR="00026539" w:rsidRPr="009C44EF" w:rsidRDefault="00026539" w:rsidP="00863A64">
      <w:pPr>
        <w:pStyle w:val="Heading2"/>
        <w:rPr>
          <w:rFonts w:cstheme="majorHAnsi"/>
          <w:b/>
          <w:bCs/>
          <w:color w:val="auto"/>
          <w:u w:val="single"/>
        </w:rPr>
      </w:pPr>
      <w:bookmarkStart w:id="16" w:name="_Hlk91506900"/>
      <w:bookmarkStart w:id="17" w:name="_Toc100129657"/>
      <w:bookmarkEnd w:id="14"/>
      <w:r w:rsidRPr="00863A64">
        <w:rPr>
          <w:rFonts w:cstheme="majorHAnsi"/>
          <w:b/>
          <w:bCs/>
          <w:color w:val="auto"/>
          <w:sz w:val="26"/>
          <w:szCs w:val="26"/>
          <w:u w:val="single"/>
        </w:rPr>
        <w:t>Signature</w:t>
      </w:r>
      <w:r w:rsidR="00E05307" w:rsidRPr="00863A64">
        <w:rPr>
          <w:rFonts w:cstheme="majorHAnsi"/>
          <w:b/>
          <w:bCs/>
          <w:color w:val="auto"/>
          <w:sz w:val="26"/>
          <w:szCs w:val="26"/>
          <w:u w:val="single"/>
        </w:rPr>
        <w:t>s</w:t>
      </w:r>
      <w:bookmarkEnd w:id="17"/>
    </w:p>
    <w:p w14:paraId="44498A4A" w14:textId="77777777" w:rsidR="00171B3D" w:rsidRPr="00863A64" w:rsidRDefault="00171B3D" w:rsidP="00863A64">
      <w:pPr>
        <w:spacing w:line="240" w:lineRule="auto"/>
      </w:pPr>
    </w:p>
    <w:p w14:paraId="1E8DB5EE" w14:textId="2D8DB905" w:rsidR="00026539" w:rsidRPr="00863A64" w:rsidRDefault="00026539" w:rsidP="00863A64">
      <w:pPr>
        <w:spacing w:line="240" w:lineRule="auto"/>
        <w:rPr>
          <w:rFonts w:cstheme="minorHAnsi"/>
          <w:b/>
          <w:bCs/>
          <w:sz w:val="24"/>
          <w:szCs w:val="24"/>
        </w:rPr>
      </w:pPr>
      <w:r w:rsidRPr="00863A64">
        <w:rPr>
          <w:rFonts w:cstheme="minorHAnsi"/>
          <w:b/>
          <w:bCs/>
          <w:sz w:val="24"/>
          <w:szCs w:val="24"/>
        </w:rPr>
        <w:t>What are the required elements of a signature on the assessment?</w:t>
      </w:r>
    </w:p>
    <w:p w14:paraId="3D8929BA" w14:textId="7BA47A22" w:rsidR="00026539" w:rsidRPr="00863A64" w:rsidRDefault="00026539" w:rsidP="00863A64">
      <w:pPr>
        <w:pStyle w:val="NormalWeb"/>
        <w:spacing w:beforeAutospacing="0" w:after="0" w:afterAutospacing="0"/>
        <w:rPr>
          <w:rFonts w:asciiTheme="minorHAnsi" w:hAnsiTheme="minorHAnsi" w:cstheme="minorHAnsi"/>
        </w:rPr>
      </w:pPr>
      <w:r w:rsidRPr="00863A64">
        <w:rPr>
          <w:rFonts w:asciiTheme="minorHAnsi" w:eastAsiaTheme="minorEastAsia" w:hAnsiTheme="minorHAnsi" w:cstheme="minorHAnsi"/>
          <w:kern w:val="24"/>
        </w:rPr>
        <w:t xml:space="preserve">All Signatures must include: </w:t>
      </w:r>
    </w:p>
    <w:p w14:paraId="52129C3C" w14:textId="77777777" w:rsidR="00026539" w:rsidRPr="00863A64" w:rsidRDefault="00026539" w:rsidP="00863A64">
      <w:pPr>
        <w:numPr>
          <w:ilvl w:val="0"/>
          <w:numId w:val="8"/>
        </w:numPr>
        <w:spacing w:after="0" w:line="240" w:lineRule="auto"/>
        <w:ind w:left="1166"/>
        <w:contextualSpacing/>
        <w:rPr>
          <w:rFonts w:eastAsia="Times New Roman" w:cstheme="minorHAnsi"/>
          <w:sz w:val="24"/>
          <w:szCs w:val="24"/>
        </w:rPr>
      </w:pPr>
      <w:r w:rsidRPr="00863A64">
        <w:rPr>
          <w:rFonts w:cstheme="minorHAnsi"/>
          <w:kern w:val="24"/>
          <w:sz w:val="24"/>
          <w:szCs w:val="24"/>
        </w:rPr>
        <w:t>Date of Service</w:t>
      </w:r>
    </w:p>
    <w:p w14:paraId="2F009791" w14:textId="77777777" w:rsidR="00026539" w:rsidRPr="00863A64" w:rsidRDefault="00026539" w:rsidP="00863A64">
      <w:pPr>
        <w:numPr>
          <w:ilvl w:val="0"/>
          <w:numId w:val="8"/>
        </w:numPr>
        <w:spacing w:after="0" w:line="240" w:lineRule="auto"/>
        <w:ind w:left="1166"/>
        <w:contextualSpacing/>
        <w:rPr>
          <w:rFonts w:eastAsia="Times New Roman" w:cstheme="minorHAnsi"/>
          <w:sz w:val="24"/>
          <w:szCs w:val="24"/>
        </w:rPr>
      </w:pPr>
      <w:r w:rsidRPr="00863A64">
        <w:rPr>
          <w:rFonts w:cstheme="minorHAnsi"/>
          <w:kern w:val="24"/>
          <w:sz w:val="24"/>
          <w:szCs w:val="24"/>
        </w:rPr>
        <w:t>Signature of the person providing the service; wet signatures or electronic signatures are acceptable.</w:t>
      </w:r>
    </w:p>
    <w:p w14:paraId="44C3737C" w14:textId="77777777" w:rsidR="00026539" w:rsidRPr="00863A64" w:rsidRDefault="00026539" w:rsidP="00863A64">
      <w:pPr>
        <w:numPr>
          <w:ilvl w:val="0"/>
          <w:numId w:val="8"/>
        </w:numPr>
        <w:spacing w:after="0" w:line="240" w:lineRule="auto"/>
        <w:ind w:left="1166"/>
        <w:contextualSpacing/>
        <w:rPr>
          <w:rFonts w:eastAsia="Times New Roman" w:cstheme="minorHAnsi"/>
          <w:sz w:val="24"/>
          <w:szCs w:val="24"/>
        </w:rPr>
      </w:pPr>
      <w:r w:rsidRPr="00863A64">
        <w:rPr>
          <w:rFonts w:cstheme="minorHAnsi"/>
          <w:kern w:val="24"/>
          <w:sz w:val="24"/>
          <w:szCs w:val="24"/>
        </w:rPr>
        <w:t>Medi-Cal Scope of Practice (MSW, AMFT, MHRS, NP, MD, MHRS, etc.)  See Scope of Practice table with required designations:</w:t>
      </w:r>
      <w:r w:rsidRPr="00863A64">
        <w:rPr>
          <w:rFonts w:eastAsia="Times New Roman" w:cstheme="minorHAnsi"/>
          <w:sz w:val="24"/>
          <w:szCs w:val="24"/>
        </w:rPr>
        <w:t xml:space="preserve"> </w:t>
      </w:r>
      <w:hyperlink r:id="rId18" w:history="1">
        <w:r w:rsidRPr="00863A64">
          <w:rPr>
            <w:rStyle w:val="Hyperlink"/>
            <w:rFonts w:cstheme="minorHAnsi"/>
            <w:color w:val="auto"/>
            <w:kern w:val="24"/>
            <w:sz w:val="24"/>
            <w:szCs w:val="24"/>
          </w:rPr>
          <w:t>http://www.acbhcs.org/providers/QA/docs/training/MH%20Scope%20of%20Practice%20Credentialing.pdf</w:t>
        </w:r>
      </w:hyperlink>
    </w:p>
    <w:p w14:paraId="193245C6" w14:textId="77777777" w:rsidR="00026539" w:rsidRPr="00863A64" w:rsidRDefault="00026539" w:rsidP="00863A64">
      <w:pPr>
        <w:numPr>
          <w:ilvl w:val="0"/>
          <w:numId w:val="8"/>
        </w:numPr>
        <w:spacing w:after="0" w:line="240" w:lineRule="auto"/>
        <w:ind w:left="1166"/>
        <w:contextualSpacing/>
        <w:rPr>
          <w:rFonts w:eastAsia="Times New Roman" w:cstheme="minorHAnsi"/>
          <w:sz w:val="24"/>
          <w:szCs w:val="24"/>
        </w:rPr>
      </w:pPr>
      <w:r w:rsidRPr="00863A64">
        <w:rPr>
          <w:rFonts w:cstheme="minorHAnsi"/>
          <w:kern w:val="24"/>
          <w:sz w:val="24"/>
          <w:szCs w:val="24"/>
        </w:rPr>
        <w:t xml:space="preserve">Type of degree/licensure/credential/job title </w:t>
      </w:r>
    </w:p>
    <w:p w14:paraId="38AB7BB8" w14:textId="77777777" w:rsidR="00026539" w:rsidRPr="00863A64" w:rsidRDefault="00026539" w:rsidP="00863A64">
      <w:pPr>
        <w:numPr>
          <w:ilvl w:val="0"/>
          <w:numId w:val="8"/>
        </w:numPr>
        <w:spacing w:after="0" w:line="240" w:lineRule="auto"/>
        <w:ind w:left="1166"/>
        <w:contextualSpacing/>
        <w:rPr>
          <w:rFonts w:eastAsia="Times New Roman" w:cstheme="minorHAnsi"/>
          <w:sz w:val="24"/>
          <w:szCs w:val="24"/>
        </w:rPr>
      </w:pPr>
      <w:r w:rsidRPr="00863A64">
        <w:rPr>
          <w:rFonts w:cstheme="minorHAnsi"/>
          <w:kern w:val="24"/>
          <w:sz w:val="24"/>
          <w:szCs w:val="24"/>
        </w:rPr>
        <w:t xml:space="preserve">Relevant NPI (if applicable) </w:t>
      </w:r>
    </w:p>
    <w:p w14:paraId="25B623ED" w14:textId="77777777" w:rsidR="00026539" w:rsidRPr="00863A64" w:rsidRDefault="00026539" w:rsidP="00863A64">
      <w:pPr>
        <w:numPr>
          <w:ilvl w:val="0"/>
          <w:numId w:val="8"/>
        </w:numPr>
        <w:spacing w:after="0" w:line="240" w:lineRule="auto"/>
        <w:ind w:left="1166"/>
        <w:contextualSpacing/>
        <w:rPr>
          <w:rFonts w:eastAsia="Times New Roman" w:cstheme="minorHAnsi"/>
          <w:sz w:val="24"/>
          <w:szCs w:val="24"/>
        </w:rPr>
      </w:pPr>
      <w:r w:rsidRPr="00863A64">
        <w:rPr>
          <w:rFonts w:cstheme="minorHAnsi"/>
          <w:kern w:val="24"/>
          <w:sz w:val="24"/>
          <w:szCs w:val="24"/>
        </w:rPr>
        <w:t>Date the documentation is entered into the medical record</w:t>
      </w:r>
    </w:p>
    <w:bookmarkEnd w:id="16"/>
    <w:p w14:paraId="2E1EA233" w14:textId="0746D45A" w:rsidR="004C720A" w:rsidRPr="00863A64" w:rsidRDefault="004C720A" w:rsidP="00863A64">
      <w:pPr>
        <w:spacing w:line="240" w:lineRule="auto"/>
        <w:rPr>
          <w:rFonts w:cstheme="minorHAnsi"/>
          <w:sz w:val="24"/>
          <w:szCs w:val="24"/>
        </w:rPr>
      </w:pPr>
    </w:p>
    <w:p w14:paraId="1A192AA3" w14:textId="25F23859" w:rsidR="00E1345F" w:rsidRPr="009C44EF" w:rsidRDefault="00E1345F" w:rsidP="00863A64">
      <w:pPr>
        <w:pStyle w:val="Heading2"/>
        <w:rPr>
          <w:b/>
          <w:bCs/>
          <w:color w:val="auto"/>
          <w:u w:val="single"/>
        </w:rPr>
      </w:pPr>
      <w:bookmarkStart w:id="18" w:name="_Toc100129658"/>
      <w:r w:rsidRPr="00863A64">
        <w:rPr>
          <w:b/>
          <w:bCs/>
          <w:color w:val="auto"/>
          <w:sz w:val="26"/>
          <w:szCs w:val="26"/>
          <w:u w:val="single"/>
        </w:rPr>
        <w:t>Medical Necessity</w:t>
      </w:r>
      <w:r w:rsidR="00234134" w:rsidRPr="00863A64">
        <w:rPr>
          <w:b/>
          <w:bCs/>
          <w:color w:val="auto"/>
          <w:sz w:val="26"/>
          <w:szCs w:val="26"/>
          <w:u w:val="single"/>
        </w:rPr>
        <w:t>/Access Criteria</w:t>
      </w:r>
      <w:bookmarkEnd w:id="18"/>
    </w:p>
    <w:p w14:paraId="58688087" w14:textId="77777777" w:rsidR="00171B3D" w:rsidRPr="00863A64" w:rsidRDefault="00171B3D" w:rsidP="00863A64">
      <w:pPr>
        <w:spacing w:line="240" w:lineRule="auto"/>
      </w:pPr>
    </w:p>
    <w:p w14:paraId="52858023" w14:textId="2160B9D0" w:rsidR="00E1345F" w:rsidRPr="00863A64" w:rsidRDefault="00E1345F" w:rsidP="00863A64">
      <w:pPr>
        <w:spacing w:line="240" w:lineRule="auto"/>
        <w:rPr>
          <w:rFonts w:cstheme="minorHAnsi"/>
          <w:b/>
          <w:bCs/>
          <w:sz w:val="24"/>
          <w:szCs w:val="24"/>
        </w:rPr>
      </w:pPr>
      <w:r w:rsidRPr="00863A64">
        <w:rPr>
          <w:rFonts w:cstheme="minorHAnsi"/>
          <w:b/>
          <w:bCs/>
          <w:sz w:val="24"/>
          <w:szCs w:val="24"/>
        </w:rPr>
        <w:t>What are the criteria for establishing medical necessity</w:t>
      </w:r>
      <w:r w:rsidR="00ED59D3" w:rsidRPr="00863A64">
        <w:rPr>
          <w:rFonts w:cstheme="minorHAnsi"/>
          <w:b/>
          <w:bCs/>
          <w:sz w:val="24"/>
          <w:szCs w:val="24"/>
        </w:rPr>
        <w:t>/access</w:t>
      </w:r>
      <w:r w:rsidR="00F45C13" w:rsidRPr="00863A64">
        <w:rPr>
          <w:rFonts w:cstheme="minorHAnsi"/>
          <w:b/>
          <w:bCs/>
          <w:sz w:val="24"/>
          <w:szCs w:val="24"/>
        </w:rPr>
        <w:t xml:space="preserve"> for Specialty Mental Health Services (SMHS)</w:t>
      </w:r>
      <w:r w:rsidRPr="00863A64">
        <w:rPr>
          <w:rFonts w:cstheme="minorHAnsi"/>
          <w:b/>
          <w:bCs/>
          <w:sz w:val="24"/>
          <w:szCs w:val="24"/>
        </w:rPr>
        <w:t>?</w:t>
      </w:r>
    </w:p>
    <w:p w14:paraId="0633B3D3" w14:textId="0F541B10" w:rsidR="002A272C" w:rsidRPr="00863A64" w:rsidRDefault="002A272C" w:rsidP="009C44EF">
      <w:pPr>
        <w:spacing w:line="240" w:lineRule="auto"/>
        <w:rPr>
          <w:rFonts w:eastAsia="Verdana" w:cstheme="minorHAnsi"/>
          <w:kern w:val="24"/>
          <w:sz w:val="24"/>
          <w:szCs w:val="24"/>
        </w:rPr>
      </w:pPr>
      <w:r w:rsidRPr="00863A64">
        <w:rPr>
          <w:rFonts w:eastAsia="Verdana" w:cstheme="minorHAnsi"/>
          <w:kern w:val="24"/>
          <w:sz w:val="24"/>
          <w:szCs w:val="24"/>
        </w:rPr>
        <w:lastRenderedPageBreak/>
        <w:t xml:space="preserve">Effective January 1, 2022, DHCS issued </w:t>
      </w:r>
      <w:hyperlink r:id="rId19" w:history="1">
        <w:r w:rsidRPr="009C44EF">
          <w:rPr>
            <w:rFonts w:cstheme="minorHAnsi"/>
            <w:color w:val="0070C0"/>
          </w:rPr>
          <w:t>BHIN 21-073</w:t>
        </w:r>
      </w:hyperlink>
      <w:r w:rsidRPr="009C44EF">
        <w:rPr>
          <w:rFonts w:cstheme="minorHAnsi"/>
          <w:color w:val="0070C0"/>
        </w:rPr>
        <w:t xml:space="preserve">, </w:t>
      </w:r>
      <w:r w:rsidRPr="00863A64">
        <w:rPr>
          <w:rFonts w:eastAsia="Verdana" w:cstheme="minorHAnsi"/>
          <w:kern w:val="24"/>
          <w:sz w:val="24"/>
          <w:szCs w:val="24"/>
        </w:rPr>
        <w:t xml:space="preserve">providing new guidance related to medical necessity criteria: </w:t>
      </w:r>
    </w:p>
    <w:p w14:paraId="2F1C23BE" w14:textId="572D76CE" w:rsidR="00ED59D3" w:rsidRPr="00863A64" w:rsidRDefault="00ED59D3" w:rsidP="009C44EF">
      <w:pPr>
        <w:spacing w:line="240" w:lineRule="auto"/>
        <w:rPr>
          <w:rFonts w:cstheme="minorHAnsi"/>
          <w:sz w:val="24"/>
          <w:szCs w:val="24"/>
        </w:rPr>
      </w:pPr>
      <w:r w:rsidRPr="00863A64">
        <w:rPr>
          <w:rFonts w:cstheme="minorHAnsi"/>
          <w:sz w:val="24"/>
          <w:szCs w:val="24"/>
        </w:rPr>
        <w:t xml:space="preserve">Beneficiaries </w:t>
      </w:r>
      <w:r w:rsidRPr="00863A64">
        <w:rPr>
          <w:rFonts w:cstheme="minorHAnsi"/>
          <w:b/>
          <w:bCs/>
          <w:sz w:val="24"/>
          <w:szCs w:val="24"/>
          <w:u w:val="single"/>
        </w:rPr>
        <w:t>21 years of age or older</w:t>
      </w:r>
      <w:r w:rsidRPr="00863A64">
        <w:rPr>
          <w:rFonts w:cstheme="minorHAnsi"/>
          <w:b/>
          <w:bCs/>
          <w:sz w:val="24"/>
          <w:szCs w:val="24"/>
        </w:rPr>
        <w:t xml:space="preserve"> </w:t>
      </w:r>
      <w:r w:rsidRPr="00863A64">
        <w:rPr>
          <w:rFonts w:cstheme="minorHAnsi"/>
          <w:sz w:val="24"/>
          <w:szCs w:val="24"/>
        </w:rPr>
        <w:t>can access SMHS if both of the following criteria are met:</w:t>
      </w:r>
    </w:p>
    <w:p w14:paraId="65940C8F" w14:textId="77777777" w:rsidR="00ED59D3" w:rsidRPr="00863A64" w:rsidRDefault="00ED59D3" w:rsidP="00863A64">
      <w:pPr>
        <w:pStyle w:val="ListParagraph"/>
        <w:numPr>
          <w:ilvl w:val="0"/>
          <w:numId w:val="39"/>
        </w:numPr>
        <w:spacing w:line="240" w:lineRule="auto"/>
        <w:rPr>
          <w:rFonts w:cstheme="minorHAnsi"/>
          <w:sz w:val="24"/>
          <w:szCs w:val="24"/>
        </w:rPr>
      </w:pPr>
      <w:r w:rsidRPr="00863A64">
        <w:rPr>
          <w:rFonts w:cstheme="minorHAnsi"/>
          <w:sz w:val="24"/>
          <w:szCs w:val="24"/>
        </w:rPr>
        <w:t xml:space="preserve">The beneficiary has one or both of the following: a. Significant impairment, where impairment is defined as distress, disability, or dysfunction in social, occupational, or other important activities. b. A reasonable probability of significant deterioration in an important area of life functioning. </w:t>
      </w:r>
    </w:p>
    <w:p w14:paraId="7BB2B04C" w14:textId="77777777" w:rsidR="00ED59D3" w:rsidRPr="00863A64" w:rsidRDefault="00ED59D3" w:rsidP="00863A64">
      <w:pPr>
        <w:pStyle w:val="ListParagraph"/>
        <w:spacing w:line="240" w:lineRule="auto"/>
        <w:ind w:left="0"/>
        <w:rPr>
          <w:rFonts w:cstheme="minorHAnsi"/>
          <w:sz w:val="24"/>
          <w:szCs w:val="24"/>
        </w:rPr>
      </w:pPr>
      <w:r w:rsidRPr="00863A64">
        <w:rPr>
          <w:rFonts w:cstheme="minorHAnsi"/>
          <w:sz w:val="24"/>
          <w:szCs w:val="24"/>
        </w:rPr>
        <w:t>AND</w:t>
      </w:r>
    </w:p>
    <w:p w14:paraId="11225876" w14:textId="77777777" w:rsidR="00ED59D3" w:rsidRPr="00863A64" w:rsidRDefault="00ED59D3" w:rsidP="00863A64">
      <w:pPr>
        <w:pStyle w:val="ListParagraph"/>
        <w:spacing w:line="240" w:lineRule="auto"/>
        <w:ind w:left="0"/>
        <w:rPr>
          <w:rFonts w:cstheme="minorHAnsi"/>
          <w:sz w:val="24"/>
          <w:szCs w:val="24"/>
        </w:rPr>
      </w:pPr>
    </w:p>
    <w:p w14:paraId="6DA85C4A" w14:textId="77777777" w:rsidR="00ED59D3" w:rsidRPr="00863A64" w:rsidRDefault="00ED59D3" w:rsidP="00863A64">
      <w:pPr>
        <w:pStyle w:val="ListParagraph"/>
        <w:numPr>
          <w:ilvl w:val="0"/>
          <w:numId w:val="39"/>
        </w:numPr>
        <w:spacing w:line="240" w:lineRule="auto"/>
        <w:rPr>
          <w:rFonts w:cstheme="minorHAnsi"/>
          <w:sz w:val="24"/>
          <w:szCs w:val="24"/>
        </w:rPr>
      </w:pPr>
      <w:r w:rsidRPr="00863A64">
        <w:rPr>
          <w:rFonts w:cstheme="minorHAnsi"/>
          <w:sz w:val="24"/>
          <w:szCs w:val="24"/>
        </w:rPr>
        <w:t>The beneficiary’s condition as described in the above criteria is due to either of the following: a. A diagnosed mental health disorder, according to the criteria of DSM-5 and the ICD-10 b. A suspected mental disorder that has not yet been diagnosed.</w:t>
      </w:r>
    </w:p>
    <w:p w14:paraId="6EE97047" w14:textId="77777777" w:rsidR="00ED59D3" w:rsidRPr="00863A64" w:rsidRDefault="00ED59D3" w:rsidP="00863A64">
      <w:pPr>
        <w:pStyle w:val="ListParagraph"/>
        <w:spacing w:line="240" w:lineRule="auto"/>
        <w:rPr>
          <w:rFonts w:cstheme="minorHAnsi"/>
          <w:sz w:val="24"/>
          <w:szCs w:val="24"/>
        </w:rPr>
      </w:pPr>
    </w:p>
    <w:p w14:paraId="0C853521" w14:textId="493DA40B" w:rsidR="00ED59D3" w:rsidRPr="00863A64" w:rsidRDefault="00ED59D3" w:rsidP="00863A64">
      <w:pPr>
        <w:spacing w:line="240" w:lineRule="auto"/>
        <w:rPr>
          <w:rFonts w:cstheme="minorHAnsi"/>
          <w:sz w:val="24"/>
          <w:szCs w:val="24"/>
        </w:rPr>
      </w:pPr>
      <w:r w:rsidRPr="00863A64">
        <w:rPr>
          <w:rFonts w:cstheme="minorHAnsi"/>
          <w:sz w:val="24"/>
          <w:szCs w:val="24"/>
        </w:rPr>
        <w:t xml:space="preserve">Beneficiaries </w:t>
      </w:r>
      <w:r w:rsidRPr="00863A64">
        <w:rPr>
          <w:rFonts w:cstheme="minorHAnsi"/>
          <w:b/>
          <w:bCs/>
          <w:sz w:val="24"/>
          <w:szCs w:val="24"/>
          <w:u w:val="single"/>
        </w:rPr>
        <w:t>under 21 years of age</w:t>
      </w:r>
      <w:r w:rsidRPr="00863A64">
        <w:rPr>
          <w:rFonts w:cstheme="minorHAnsi"/>
          <w:sz w:val="24"/>
          <w:szCs w:val="24"/>
        </w:rPr>
        <w:t xml:space="preserve"> can access SMHS if either of the following criteria are met: </w:t>
      </w:r>
    </w:p>
    <w:p w14:paraId="6D53E4AA" w14:textId="77777777" w:rsidR="00ED59D3" w:rsidRPr="00863A64" w:rsidRDefault="00ED59D3" w:rsidP="00863A64">
      <w:pPr>
        <w:pStyle w:val="ListParagraph"/>
        <w:numPr>
          <w:ilvl w:val="0"/>
          <w:numId w:val="40"/>
        </w:numPr>
        <w:spacing w:line="240" w:lineRule="auto"/>
        <w:rPr>
          <w:rFonts w:cstheme="minorHAnsi"/>
          <w:sz w:val="24"/>
          <w:szCs w:val="24"/>
        </w:rPr>
      </w:pPr>
      <w:r w:rsidRPr="00863A64">
        <w:rPr>
          <w:rFonts w:cstheme="minorHAnsi"/>
          <w:sz w:val="24"/>
          <w:szCs w:val="24"/>
        </w:rPr>
        <w:t xml:space="preserve">The beneficiary has a condition placing them at high risk for a mental health disorder due to experience of trauma evidenced by any of the following: scoring in the high-risk range under a trauma screening tool approved by the department, involvement in the child welfare system, juvenile justice involvement, or experiencing homelessness. </w:t>
      </w:r>
    </w:p>
    <w:p w14:paraId="46783802" w14:textId="77777777" w:rsidR="00ED59D3" w:rsidRPr="00863A64" w:rsidRDefault="00ED59D3" w:rsidP="00863A64">
      <w:pPr>
        <w:spacing w:line="240" w:lineRule="auto"/>
        <w:ind w:left="360"/>
        <w:rPr>
          <w:rFonts w:cstheme="minorHAnsi"/>
          <w:sz w:val="24"/>
          <w:szCs w:val="24"/>
        </w:rPr>
      </w:pPr>
      <w:r w:rsidRPr="00863A64">
        <w:rPr>
          <w:rFonts w:cstheme="minorHAnsi"/>
          <w:sz w:val="24"/>
          <w:szCs w:val="24"/>
        </w:rPr>
        <w:t>OR</w:t>
      </w:r>
    </w:p>
    <w:p w14:paraId="0D096E16" w14:textId="77777777" w:rsidR="00ED59D3" w:rsidRPr="00863A64" w:rsidRDefault="00ED59D3" w:rsidP="00863A64">
      <w:pPr>
        <w:pStyle w:val="ListParagraph"/>
        <w:numPr>
          <w:ilvl w:val="0"/>
          <w:numId w:val="40"/>
        </w:numPr>
        <w:spacing w:line="240" w:lineRule="auto"/>
        <w:rPr>
          <w:rFonts w:cstheme="minorHAnsi"/>
          <w:sz w:val="24"/>
          <w:szCs w:val="24"/>
        </w:rPr>
      </w:pPr>
      <w:r w:rsidRPr="00863A64">
        <w:rPr>
          <w:rFonts w:cstheme="minorHAnsi"/>
          <w:sz w:val="24"/>
          <w:szCs w:val="24"/>
        </w:rPr>
        <w:t>The beneficiary meets both of the following requirements in a) and b), below.</w:t>
      </w:r>
    </w:p>
    <w:p w14:paraId="3DD0EECD" w14:textId="77777777" w:rsidR="00ED59D3" w:rsidRPr="00863A64" w:rsidRDefault="00ED59D3" w:rsidP="00863A64">
      <w:pPr>
        <w:spacing w:line="240" w:lineRule="auto"/>
        <w:rPr>
          <w:rFonts w:cstheme="minorHAnsi"/>
          <w:sz w:val="24"/>
          <w:szCs w:val="24"/>
        </w:rPr>
      </w:pPr>
      <w:r w:rsidRPr="00863A64">
        <w:rPr>
          <w:rFonts w:cstheme="minorHAnsi"/>
          <w:sz w:val="24"/>
          <w:szCs w:val="24"/>
        </w:rPr>
        <w:t>The beneficiary has at least one of the following: i. A significant impairment ii. A reasonable probability of significant deterioration:</w:t>
      </w:r>
    </w:p>
    <w:p w14:paraId="1365F9C7" w14:textId="77777777" w:rsidR="00ED59D3" w:rsidRPr="00863A64" w:rsidRDefault="00ED59D3" w:rsidP="00863A64">
      <w:pPr>
        <w:pStyle w:val="ListParagraph"/>
        <w:numPr>
          <w:ilvl w:val="0"/>
          <w:numId w:val="38"/>
        </w:numPr>
        <w:spacing w:line="240" w:lineRule="auto"/>
        <w:ind w:left="0" w:firstLine="0"/>
        <w:rPr>
          <w:rFonts w:cstheme="minorHAnsi"/>
          <w:sz w:val="24"/>
          <w:szCs w:val="24"/>
        </w:rPr>
      </w:pPr>
      <w:r w:rsidRPr="00863A64">
        <w:rPr>
          <w:rFonts w:cstheme="minorHAnsi"/>
          <w:sz w:val="24"/>
          <w:szCs w:val="24"/>
        </w:rPr>
        <w:t xml:space="preserve">In an important area of life functioning iii. A reasonable probability of not progressing developmentally as appropriate. iv. A need for specialty mental health services, regardless of presence of impairment, that are not included within the mental health benefits that a Medi-Cal managed care plan is required to provide. </w:t>
      </w:r>
    </w:p>
    <w:p w14:paraId="4A2C0FD3" w14:textId="77777777" w:rsidR="00ED59D3" w:rsidRPr="00863A64" w:rsidRDefault="00ED59D3" w:rsidP="00863A64">
      <w:pPr>
        <w:pStyle w:val="ListParagraph"/>
        <w:spacing w:line="240" w:lineRule="auto"/>
        <w:ind w:left="0"/>
        <w:rPr>
          <w:rFonts w:cstheme="minorHAnsi"/>
          <w:sz w:val="24"/>
          <w:szCs w:val="24"/>
        </w:rPr>
      </w:pPr>
    </w:p>
    <w:p w14:paraId="1767E4E7" w14:textId="77777777" w:rsidR="00ED59D3" w:rsidRPr="00863A64" w:rsidRDefault="00ED59D3" w:rsidP="00863A64">
      <w:pPr>
        <w:pStyle w:val="ListParagraph"/>
        <w:spacing w:line="240" w:lineRule="auto"/>
        <w:ind w:left="0"/>
        <w:rPr>
          <w:rFonts w:cstheme="minorHAnsi"/>
          <w:sz w:val="24"/>
          <w:szCs w:val="24"/>
        </w:rPr>
      </w:pPr>
      <w:r w:rsidRPr="00863A64">
        <w:rPr>
          <w:rFonts w:cstheme="minorHAnsi"/>
          <w:sz w:val="24"/>
          <w:szCs w:val="24"/>
        </w:rPr>
        <w:t>AND</w:t>
      </w:r>
    </w:p>
    <w:p w14:paraId="07C51DD4" w14:textId="77777777" w:rsidR="00ED59D3" w:rsidRPr="00863A64" w:rsidRDefault="00ED59D3" w:rsidP="00863A64">
      <w:pPr>
        <w:pStyle w:val="ListParagraph"/>
        <w:spacing w:line="240" w:lineRule="auto"/>
        <w:ind w:left="360"/>
        <w:rPr>
          <w:rFonts w:cstheme="minorHAnsi"/>
          <w:sz w:val="24"/>
          <w:szCs w:val="24"/>
        </w:rPr>
      </w:pPr>
    </w:p>
    <w:p w14:paraId="0CA9E95A" w14:textId="381D6D35" w:rsidR="00E1345F" w:rsidRPr="009C44EF" w:rsidRDefault="00ED59D3" w:rsidP="00863A64">
      <w:pPr>
        <w:pStyle w:val="ListParagraph"/>
        <w:numPr>
          <w:ilvl w:val="0"/>
          <w:numId w:val="38"/>
        </w:numPr>
        <w:spacing w:line="240" w:lineRule="auto"/>
        <w:ind w:left="0" w:firstLine="0"/>
        <w:rPr>
          <w:rFonts w:cstheme="minorHAnsi"/>
        </w:rPr>
      </w:pPr>
      <w:r w:rsidRPr="00863A64">
        <w:rPr>
          <w:rFonts w:eastAsiaTheme="minorHAnsi" w:cstheme="minorHAnsi"/>
          <w:sz w:val="24"/>
          <w:szCs w:val="24"/>
        </w:rPr>
        <w:t>The beneficiary’s condition as described in subparagraph (2) above is due to one of the following: i. A diagnosed mental health disorder, according to the criteria of the current editions of the DSM-5 and the ICD-10. ii. A suspected mental health disorder that has not yet been diagnosed. iii. Significant trauma placing the beneficiary at risk of a future mental health condition, based on the assessment of a licensed mental health professional.</w:t>
      </w:r>
    </w:p>
    <w:p w14:paraId="2F1FDD20" w14:textId="1AAB1C74" w:rsidR="004425D2" w:rsidRPr="009C44EF" w:rsidRDefault="004425D2" w:rsidP="00863A64">
      <w:pPr>
        <w:pStyle w:val="Heading2"/>
        <w:rPr>
          <w:rFonts w:cstheme="majorHAnsi"/>
          <w:b/>
          <w:bCs/>
          <w:color w:val="auto"/>
          <w:u w:val="single"/>
        </w:rPr>
      </w:pPr>
      <w:bookmarkStart w:id="19" w:name="_Hlk91511277"/>
      <w:bookmarkStart w:id="20" w:name="_Toc100129659"/>
      <w:r w:rsidRPr="00863A64">
        <w:rPr>
          <w:rFonts w:cstheme="majorHAnsi"/>
          <w:b/>
          <w:bCs/>
          <w:color w:val="auto"/>
          <w:sz w:val="26"/>
          <w:szCs w:val="26"/>
          <w:u w:val="single"/>
        </w:rPr>
        <w:t>Mental Status Exam</w:t>
      </w:r>
      <w:bookmarkEnd w:id="20"/>
    </w:p>
    <w:p w14:paraId="3287362B" w14:textId="77777777" w:rsidR="00171B3D" w:rsidRPr="00863A64" w:rsidRDefault="00171B3D" w:rsidP="00863A64">
      <w:pPr>
        <w:spacing w:line="240" w:lineRule="auto"/>
      </w:pPr>
    </w:p>
    <w:p w14:paraId="7472D702" w14:textId="225554EB" w:rsidR="004425D2" w:rsidRPr="00863A64" w:rsidRDefault="004425D2" w:rsidP="00863A64">
      <w:pPr>
        <w:spacing w:line="240" w:lineRule="auto"/>
        <w:rPr>
          <w:rFonts w:cstheme="minorHAnsi"/>
          <w:b/>
          <w:sz w:val="24"/>
          <w:szCs w:val="24"/>
        </w:rPr>
      </w:pPr>
      <w:r w:rsidRPr="00863A64">
        <w:rPr>
          <w:rFonts w:cstheme="minorHAnsi"/>
          <w:b/>
          <w:sz w:val="24"/>
          <w:szCs w:val="24"/>
        </w:rPr>
        <w:lastRenderedPageBreak/>
        <w:t xml:space="preserve">Can the </w:t>
      </w:r>
      <w:r w:rsidR="00593707" w:rsidRPr="00863A64">
        <w:rPr>
          <w:rFonts w:cstheme="minorHAnsi"/>
          <w:b/>
          <w:sz w:val="24"/>
          <w:szCs w:val="24"/>
        </w:rPr>
        <w:t>Mental Status Exam (MSE)</w:t>
      </w:r>
      <w:r w:rsidRPr="00863A64">
        <w:rPr>
          <w:rFonts w:cstheme="minorHAnsi"/>
          <w:b/>
          <w:sz w:val="24"/>
          <w:szCs w:val="24"/>
        </w:rPr>
        <w:t xml:space="preserve"> be completed by phone?</w:t>
      </w:r>
    </w:p>
    <w:p w14:paraId="1446895D" w14:textId="01484CDB" w:rsidR="007379FF" w:rsidRPr="00863A64" w:rsidRDefault="004425D2" w:rsidP="00863A64">
      <w:pPr>
        <w:spacing w:line="240" w:lineRule="auto"/>
        <w:rPr>
          <w:rFonts w:cstheme="minorHAnsi"/>
          <w:b/>
          <w:sz w:val="24"/>
          <w:szCs w:val="24"/>
        </w:rPr>
      </w:pPr>
      <w:r w:rsidRPr="00863A64">
        <w:rPr>
          <w:rFonts w:eastAsia="Times New Roman" w:cstheme="minorHAnsi"/>
          <w:bCs/>
          <w:sz w:val="24"/>
          <w:szCs w:val="24"/>
        </w:rPr>
        <w:t xml:space="preserve">The MSE may </w:t>
      </w:r>
      <w:r w:rsidR="000A2AA4" w:rsidRPr="00863A64">
        <w:rPr>
          <w:rFonts w:eastAsia="Times New Roman" w:cstheme="minorHAnsi"/>
          <w:bCs/>
          <w:sz w:val="24"/>
          <w:szCs w:val="24"/>
        </w:rPr>
        <w:t xml:space="preserve">be </w:t>
      </w:r>
      <w:r w:rsidRPr="00863A64">
        <w:rPr>
          <w:rFonts w:eastAsia="Times New Roman" w:cstheme="minorHAnsi"/>
          <w:bCs/>
          <w:sz w:val="24"/>
          <w:szCs w:val="24"/>
        </w:rPr>
        <w:t xml:space="preserve">completed in person, via telehealth, or by phone. If not completed in person, documentation of the barriers to in person completion is required for billing purposes. </w:t>
      </w:r>
      <w:bookmarkEnd w:id="19"/>
    </w:p>
    <w:p w14:paraId="6FFB193B" w14:textId="34CE9C9E" w:rsidR="007F2267" w:rsidRPr="009C44EF" w:rsidRDefault="007F2267" w:rsidP="00863A64">
      <w:pPr>
        <w:pStyle w:val="Heading1"/>
        <w:jc w:val="center"/>
        <w:rPr>
          <w:b/>
          <w:bCs/>
          <w:color w:val="auto"/>
          <w:u w:val="single"/>
        </w:rPr>
      </w:pPr>
      <w:bookmarkStart w:id="21" w:name="_Toc100129660"/>
      <w:r w:rsidRPr="00863A64">
        <w:rPr>
          <w:b/>
          <w:bCs/>
          <w:color w:val="auto"/>
          <w:sz w:val="32"/>
          <w:szCs w:val="32"/>
          <w:u w:val="single"/>
        </w:rPr>
        <w:t>CANS/ANSA</w:t>
      </w:r>
      <w:bookmarkEnd w:id="21"/>
    </w:p>
    <w:p w14:paraId="755B2752" w14:textId="77777777" w:rsidR="00171B3D" w:rsidRPr="00863A64" w:rsidRDefault="00171B3D" w:rsidP="00863A64">
      <w:pPr>
        <w:spacing w:line="240" w:lineRule="auto"/>
      </w:pPr>
    </w:p>
    <w:p w14:paraId="0F03E838" w14:textId="5039C2EB" w:rsidR="007F2267" w:rsidRPr="00863A64" w:rsidRDefault="007F2267" w:rsidP="00863A64">
      <w:pPr>
        <w:spacing w:line="240" w:lineRule="auto"/>
        <w:rPr>
          <w:rFonts w:cstheme="minorHAnsi"/>
          <w:b/>
          <w:bCs/>
          <w:sz w:val="24"/>
          <w:szCs w:val="24"/>
        </w:rPr>
      </w:pPr>
      <w:r w:rsidRPr="00863A64">
        <w:rPr>
          <w:rFonts w:cstheme="minorHAnsi"/>
          <w:b/>
          <w:bCs/>
          <w:sz w:val="24"/>
          <w:szCs w:val="24"/>
        </w:rPr>
        <w:t xml:space="preserve">When does the CANS/ANSA need to be completed? </w:t>
      </w:r>
    </w:p>
    <w:p w14:paraId="23F06285" w14:textId="500F6734" w:rsidR="007F2267" w:rsidRPr="00863A64" w:rsidRDefault="007F2267" w:rsidP="00863A64">
      <w:pPr>
        <w:spacing w:line="240" w:lineRule="auto"/>
        <w:rPr>
          <w:rFonts w:cstheme="minorHAnsi"/>
          <w:sz w:val="24"/>
          <w:szCs w:val="24"/>
        </w:rPr>
      </w:pPr>
      <w:r w:rsidRPr="00863A64">
        <w:rPr>
          <w:rFonts w:cstheme="minorHAnsi"/>
          <w:sz w:val="24"/>
          <w:szCs w:val="24"/>
        </w:rPr>
        <w:t xml:space="preserve">The CANS/ANSA must be completed at the following </w:t>
      </w:r>
      <w:r w:rsidR="006C11D0" w:rsidRPr="00863A64">
        <w:rPr>
          <w:rFonts w:cstheme="minorHAnsi"/>
          <w:sz w:val="24"/>
          <w:szCs w:val="24"/>
        </w:rPr>
        <w:t>points in treatment</w:t>
      </w:r>
      <w:r w:rsidRPr="00863A64">
        <w:rPr>
          <w:rFonts w:cstheme="minorHAnsi"/>
          <w:sz w:val="24"/>
          <w:szCs w:val="24"/>
        </w:rPr>
        <w:t xml:space="preserve">: </w:t>
      </w:r>
    </w:p>
    <w:p w14:paraId="5800484E" w14:textId="77777777" w:rsidR="007F2267" w:rsidRPr="00863A64" w:rsidRDefault="007F2267" w:rsidP="00863A64">
      <w:pPr>
        <w:spacing w:line="240" w:lineRule="auto"/>
        <w:rPr>
          <w:rFonts w:cstheme="minorHAnsi"/>
          <w:sz w:val="24"/>
          <w:szCs w:val="24"/>
        </w:rPr>
      </w:pPr>
      <w:r w:rsidRPr="00863A64">
        <w:rPr>
          <w:rFonts w:cstheme="minorHAnsi"/>
          <w:sz w:val="24"/>
          <w:szCs w:val="24"/>
          <w:u w:val="single"/>
        </w:rPr>
        <w:t>At Opening</w:t>
      </w:r>
      <w:r w:rsidRPr="00863A64">
        <w:rPr>
          <w:rFonts w:cstheme="minorHAnsi"/>
          <w:sz w:val="24"/>
          <w:szCs w:val="24"/>
        </w:rPr>
        <w:t>: The Initial CANS/ANSA must be completed within 60 calendar days of the Episode Opening Date (EOD), but after completion of the MH Assessment and prior to the completion of the Client Plan. CANS/ANSA data shall be used to inform the Initial Client Plan.</w:t>
      </w:r>
    </w:p>
    <w:p w14:paraId="1DE2B6D3" w14:textId="77777777" w:rsidR="007F2267" w:rsidRPr="00863A64" w:rsidRDefault="007F2267" w:rsidP="00863A64">
      <w:pPr>
        <w:spacing w:line="240" w:lineRule="auto"/>
        <w:rPr>
          <w:rFonts w:cstheme="minorHAnsi"/>
          <w:sz w:val="24"/>
          <w:szCs w:val="24"/>
        </w:rPr>
      </w:pPr>
      <w:r w:rsidRPr="00863A64">
        <w:rPr>
          <w:rFonts w:cstheme="minorHAnsi"/>
          <w:sz w:val="24"/>
          <w:szCs w:val="24"/>
          <w:u w:val="single"/>
        </w:rPr>
        <w:t>At 6 Months:</w:t>
      </w:r>
      <w:r w:rsidRPr="00863A64">
        <w:rPr>
          <w:rFonts w:cstheme="minorHAnsi"/>
          <w:sz w:val="24"/>
          <w:szCs w:val="24"/>
        </w:rPr>
        <w:t xml:space="preserve"> A Re-Assessment CANS/ANSA must be completed within the calendar month prior to the 6th month from the EOD.</w:t>
      </w:r>
    </w:p>
    <w:p w14:paraId="1D8C7201" w14:textId="357AC45D" w:rsidR="007F2267" w:rsidRPr="00863A64" w:rsidRDefault="007F2267" w:rsidP="00863A64">
      <w:pPr>
        <w:spacing w:line="240" w:lineRule="auto"/>
        <w:rPr>
          <w:rFonts w:cstheme="minorHAnsi"/>
          <w:sz w:val="24"/>
          <w:szCs w:val="24"/>
        </w:rPr>
      </w:pPr>
      <w:r w:rsidRPr="00863A64">
        <w:rPr>
          <w:rFonts w:cstheme="minorHAnsi"/>
          <w:sz w:val="24"/>
          <w:szCs w:val="24"/>
        </w:rPr>
        <w:t xml:space="preserve"> </w:t>
      </w:r>
      <w:r w:rsidRPr="00863A64">
        <w:rPr>
          <w:rFonts w:cstheme="minorHAnsi"/>
          <w:sz w:val="24"/>
          <w:szCs w:val="24"/>
          <w:u w:val="single"/>
        </w:rPr>
        <w:t>At Annual Re-Authorization:</w:t>
      </w:r>
      <w:r w:rsidRPr="00863A64">
        <w:rPr>
          <w:rFonts w:cstheme="minorHAnsi"/>
          <w:sz w:val="24"/>
          <w:szCs w:val="24"/>
        </w:rPr>
        <w:t xml:space="preserve"> A Re-Assessment CANS/ANSA must be completed during the annual re-authorization </w:t>
      </w:r>
      <w:r w:rsidR="006C11D0" w:rsidRPr="00863A64">
        <w:rPr>
          <w:rFonts w:cstheme="minorHAnsi"/>
          <w:sz w:val="24"/>
          <w:szCs w:val="24"/>
        </w:rPr>
        <w:t>period</w:t>
      </w:r>
      <w:r w:rsidRPr="00863A64">
        <w:rPr>
          <w:rFonts w:cstheme="minorHAnsi"/>
          <w:sz w:val="24"/>
          <w:szCs w:val="24"/>
        </w:rPr>
        <w:t xml:space="preserve"> which is within the calendar month prior to one year from the EOD. CANS/ANSA data shall be used to inform the Annual Client Plan. </w:t>
      </w:r>
    </w:p>
    <w:p w14:paraId="2FFE506E" w14:textId="6E1C54A1" w:rsidR="007F2267" w:rsidRPr="00863A64" w:rsidRDefault="007F2267" w:rsidP="00863A64">
      <w:pPr>
        <w:spacing w:line="240" w:lineRule="auto"/>
        <w:rPr>
          <w:rFonts w:cstheme="minorHAnsi"/>
          <w:sz w:val="24"/>
          <w:szCs w:val="24"/>
        </w:rPr>
      </w:pPr>
      <w:r w:rsidRPr="00863A64">
        <w:rPr>
          <w:rFonts w:cstheme="minorHAnsi"/>
          <w:sz w:val="24"/>
          <w:szCs w:val="24"/>
          <w:u w:val="single"/>
        </w:rPr>
        <w:t>Upon a Clinically Significant Change</w:t>
      </w:r>
      <w:r w:rsidRPr="00863A64">
        <w:rPr>
          <w:rFonts w:cstheme="minorHAnsi"/>
          <w:sz w:val="24"/>
          <w:szCs w:val="24"/>
        </w:rPr>
        <w:t xml:space="preserve">: Once the Initial CANS/ANSA is completed, staff must re-administer the CANS/ANSA whenever a clinically significant change occurs, or need arises. This CANS/ANSA re-assessment may prompt updates the Client Plan. </w:t>
      </w:r>
    </w:p>
    <w:p w14:paraId="4A604B0D" w14:textId="77777777" w:rsidR="007F2267" w:rsidRPr="00863A64" w:rsidRDefault="007F2267" w:rsidP="00863A64">
      <w:pPr>
        <w:spacing w:line="240" w:lineRule="auto"/>
        <w:rPr>
          <w:rFonts w:cstheme="minorHAnsi"/>
          <w:sz w:val="24"/>
          <w:szCs w:val="24"/>
        </w:rPr>
      </w:pPr>
      <w:r w:rsidRPr="00863A64">
        <w:rPr>
          <w:rFonts w:cstheme="minorHAnsi"/>
          <w:sz w:val="24"/>
          <w:szCs w:val="24"/>
          <w:u w:val="single"/>
        </w:rPr>
        <w:t>Client Plan Update (New Plan is Created):</w:t>
      </w:r>
      <w:r w:rsidRPr="00863A64">
        <w:rPr>
          <w:rFonts w:cstheme="minorHAnsi"/>
          <w:sz w:val="24"/>
          <w:szCs w:val="24"/>
        </w:rPr>
        <w:t xml:space="preserve"> Given that the CANS/ANSA is used to inform the Initial Client Plan, the CANS/ANSA must be updated with every Client Plan update. That is, when planning to complete a new Client Plan, first administer the CANS/ANSA and utilize the results to inform the new Client Plan. </w:t>
      </w:r>
    </w:p>
    <w:p w14:paraId="6B2C0950" w14:textId="77777777" w:rsidR="007F2267" w:rsidRPr="00863A64" w:rsidRDefault="007F2267" w:rsidP="00863A64">
      <w:pPr>
        <w:spacing w:line="240" w:lineRule="auto"/>
        <w:rPr>
          <w:rFonts w:cstheme="minorHAnsi"/>
          <w:sz w:val="24"/>
          <w:szCs w:val="24"/>
        </w:rPr>
      </w:pPr>
      <w:r w:rsidRPr="00863A64">
        <w:rPr>
          <w:rFonts w:cstheme="minorHAnsi"/>
          <w:sz w:val="24"/>
          <w:szCs w:val="24"/>
          <w:u w:val="single"/>
        </w:rPr>
        <w:t>At Discharge:</w:t>
      </w:r>
      <w:r w:rsidRPr="00863A64">
        <w:rPr>
          <w:rFonts w:cstheme="minorHAnsi"/>
          <w:sz w:val="24"/>
          <w:szCs w:val="24"/>
        </w:rPr>
        <w:t xml:space="preserve"> The CANS/ANSA must be completed prior to closing a case.</w:t>
      </w:r>
    </w:p>
    <w:p w14:paraId="136E28DE" w14:textId="70FB3050" w:rsidR="007F2267" w:rsidRPr="00863A64" w:rsidRDefault="007F2267" w:rsidP="00863A64">
      <w:pPr>
        <w:spacing w:line="240" w:lineRule="auto"/>
        <w:rPr>
          <w:rFonts w:cstheme="minorHAnsi"/>
          <w:b/>
          <w:bCs/>
          <w:sz w:val="24"/>
          <w:szCs w:val="24"/>
        </w:rPr>
      </w:pPr>
      <w:r w:rsidRPr="00863A64">
        <w:rPr>
          <w:rFonts w:cstheme="minorHAnsi"/>
          <w:b/>
          <w:bCs/>
          <w:sz w:val="24"/>
          <w:szCs w:val="24"/>
        </w:rPr>
        <w:t xml:space="preserve">If the CANS/ANSA is completed in the Objective </w:t>
      </w:r>
      <w:r w:rsidR="00EF5605" w:rsidRPr="00863A64">
        <w:rPr>
          <w:rFonts w:cstheme="minorHAnsi"/>
          <w:b/>
          <w:bCs/>
          <w:sz w:val="24"/>
          <w:szCs w:val="24"/>
        </w:rPr>
        <w:t>Arts database,</w:t>
      </w:r>
      <w:r w:rsidRPr="00863A64">
        <w:rPr>
          <w:rFonts w:cstheme="minorHAnsi"/>
          <w:b/>
          <w:bCs/>
          <w:sz w:val="24"/>
          <w:szCs w:val="24"/>
        </w:rPr>
        <w:t xml:space="preserve"> does it need to be printed?</w:t>
      </w:r>
    </w:p>
    <w:p w14:paraId="3BD08F55" w14:textId="2155260C" w:rsidR="007F2267" w:rsidRPr="00863A64" w:rsidRDefault="007F2267" w:rsidP="00863A64">
      <w:pPr>
        <w:spacing w:line="240" w:lineRule="auto"/>
        <w:rPr>
          <w:rFonts w:cstheme="minorHAnsi"/>
          <w:sz w:val="24"/>
          <w:szCs w:val="24"/>
        </w:rPr>
      </w:pPr>
      <w:r w:rsidRPr="00863A64">
        <w:rPr>
          <w:rFonts w:cstheme="minorHAnsi"/>
          <w:sz w:val="24"/>
          <w:szCs w:val="24"/>
        </w:rPr>
        <w:t>The CANS/ANSA is a required element of the medical record and must be printed and included in the client’s chart if completed in the Objective Arts Database. Signatures with credentials, applicable co-signatures, and dates are required on the printed form. If the CANS/ANSA is completed on paper or within an Electronic Health Record, the data</w:t>
      </w:r>
      <w:r w:rsidR="003C2829" w:rsidRPr="00863A64">
        <w:rPr>
          <w:rFonts w:cstheme="minorHAnsi"/>
          <w:sz w:val="24"/>
          <w:szCs w:val="24"/>
        </w:rPr>
        <w:t xml:space="preserve"> </w:t>
      </w:r>
      <w:r w:rsidRPr="00863A64">
        <w:rPr>
          <w:rFonts w:cstheme="minorHAnsi"/>
          <w:sz w:val="24"/>
          <w:szCs w:val="24"/>
        </w:rPr>
        <w:t>need</w:t>
      </w:r>
      <w:r w:rsidR="003C2829" w:rsidRPr="00863A64">
        <w:rPr>
          <w:rFonts w:cstheme="minorHAnsi"/>
          <w:sz w:val="24"/>
          <w:szCs w:val="24"/>
        </w:rPr>
        <w:t>s</w:t>
      </w:r>
      <w:r w:rsidRPr="00863A64">
        <w:rPr>
          <w:rFonts w:cstheme="minorHAnsi"/>
          <w:sz w:val="24"/>
          <w:szCs w:val="24"/>
        </w:rPr>
        <w:t xml:space="preserve"> to be entered into the Objective Arts Database (Note: This data transfer is not a billable service). </w:t>
      </w:r>
    </w:p>
    <w:p w14:paraId="4B177231" w14:textId="0745C578" w:rsidR="007F2267" w:rsidRPr="00863A64" w:rsidRDefault="007F2267" w:rsidP="00863A64">
      <w:pPr>
        <w:spacing w:line="240" w:lineRule="auto"/>
        <w:rPr>
          <w:rFonts w:cstheme="minorHAnsi"/>
          <w:b/>
          <w:bCs/>
          <w:sz w:val="24"/>
          <w:szCs w:val="24"/>
        </w:rPr>
      </w:pPr>
      <w:r w:rsidRPr="00863A64">
        <w:rPr>
          <w:rFonts w:cstheme="minorHAnsi"/>
          <w:b/>
          <w:bCs/>
          <w:sz w:val="24"/>
          <w:szCs w:val="24"/>
        </w:rPr>
        <w:t xml:space="preserve">Who </w:t>
      </w:r>
      <w:r w:rsidR="00880EA9" w:rsidRPr="00863A64">
        <w:rPr>
          <w:rFonts w:cstheme="minorHAnsi"/>
          <w:b/>
          <w:bCs/>
          <w:sz w:val="24"/>
          <w:szCs w:val="24"/>
        </w:rPr>
        <w:t>can</w:t>
      </w:r>
      <w:r w:rsidRPr="00863A64">
        <w:rPr>
          <w:rFonts w:cstheme="minorHAnsi"/>
          <w:b/>
          <w:bCs/>
          <w:sz w:val="24"/>
          <w:szCs w:val="24"/>
        </w:rPr>
        <w:t xml:space="preserve"> administer the CANS/ANSA?</w:t>
      </w:r>
    </w:p>
    <w:p w14:paraId="18F16A92" w14:textId="33D93EF3" w:rsidR="007E2AD1" w:rsidRPr="00863A64" w:rsidRDefault="007F2267" w:rsidP="009C44EF">
      <w:pPr>
        <w:spacing w:line="240" w:lineRule="auto"/>
        <w:rPr>
          <w:rFonts w:cstheme="minorHAnsi"/>
          <w:sz w:val="24"/>
          <w:szCs w:val="24"/>
        </w:rPr>
      </w:pPr>
      <w:r w:rsidRPr="00863A64">
        <w:rPr>
          <w:rFonts w:cstheme="minorHAnsi"/>
          <w:sz w:val="24"/>
          <w:szCs w:val="24"/>
        </w:rPr>
        <w:lastRenderedPageBreak/>
        <w:t xml:space="preserve">Staff who complete the CANS/ANSA must be either 1) A Mental Health Rehabilitation Specialist or 2) Meet the credentialing standard in the category of </w:t>
      </w:r>
      <w:r w:rsidRPr="00863A64">
        <w:rPr>
          <w:rFonts w:cstheme="minorHAnsi"/>
          <w:sz w:val="24"/>
          <w:szCs w:val="24"/>
          <w:u w:val="single"/>
        </w:rPr>
        <w:t>Eval - CANS/ANSA</w:t>
      </w:r>
      <w:r w:rsidRPr="00863A64">
        <w:rPr>
          <w:rFonts w:cstheme="minorHAnsi"/>
          <w:sz w:val="24"/>
          <w:szCs w:val="24"/>
        </w:rPr>
        <w:t xml:space="preserve"> on the ACBH Scope of Practice Credentialing Grid. </w:t>
      </w:r>
    </w:p>
    <w:p w14:paraId="5D84921F" w14:textId="1B5957FB" w:rsidR="007F2267" w:rsidRPr="00863A64" w:rsidRDefault="007F2267" w:rsidP="00863A64">
      <w:pPr>
        <w:spacing w:line="240" w:lineRule="auto"/>
        <w:rPr>
          <w:rFonts w:cstheme="minorHAnsi"/>
          <w:sz w:val="24"/>
          <w:szCs w:val="24"/>
        </w:rPr>
      </w:pPr>
      <w:r w:rsidRPr="00863A64">
        <w:rPr>
          <w:rFonts w:cstheme="minorHAnsi"/>
          <w:sz w:val="24"/>
          <w:szCs w:val="24"/>
        </w:rPr>
        <w:t>Please use the below link to the grid for reference</w:t>
      </w:r>
      <w:r w:rsidR="007E2AD1" w:rsidRPr="00863A64">
        <w:rPr>
          <w:rFonts w:cstheme="minorHAnsi"/>
          <w:sz w:val="24"/>
          <w:szCs w:val="24"/>
        </w:rPr>
        <w:t>:</w:t>
      </w:r>
      <w:r w:rsidRPr="00863A64">
        <w:rPr>
          <w:rFonts w:cstheme="minorHAnsi"/>
          <w:sz w:val="24"/>
          <w:szCs w:val="24"/>
        </w:rPr>
        <w:t xml:space="preserve">  </w:t>
      </w:r>
      <w:hyperlink r:id="rId20" w:history="1">
        <w:r w:rsidRPr="00863A64">
          <w:rPr>
            <w:rStyle w:val="Hyperlink"/>
            <w:rFonts w:cstheme="minorHAnsi"/>
            <w:color w:val="auto"/>
            <w:sz w:val="24"/>
            <w:szCs w:val="24"/>
          </w:rPr>
          <w:t>https://www.acbhcs.org/providers/QA/docs/training/MH%20Scope%20of%20Practice%20Credentialing.pdf</w:t>
        </w:r>
      </w:hyperlink>
    </w:p>
    <w:p w14:paraId="41E6A4AD" w14:textId="5838DFB2" w:rsidR="007F2267" w:rsidRPr="00863A64" w:rsidRDefault="007F2267" w:rsidP="00863A64">
      <w:pPr>
        <w:spacing w:line="240" w:lineRule="auto"/>
        <w:rPr>
          <w:rFonts w:cstheme="minorHAnsi"/>
          <w:b/>
          <w:bCs/>
          <w:sz w:val="24"/>
          <w:szCs w:val="24"/>
        </w:rPr>
      </w:pPr>
      <w:r w:rsidRPr="00863A64">
        <w:rPr>
          <w:rFonts w:cstheme="minorHAnsi"/>
          <w:b/>
          <w:bCs/>
          <w:sz w:val="24"/>
          <w:szCs w:val="24"/>
        </w:rPr>
        <w:t>How much time can be claimed for the scoring and write-up of the CANS/ANSA?</w:t>
      </w:r>
    </w:p>
    <w:p w14:paraId="48484C86" w14:textId="68C66840" w:rsidR="007F2267" w:rsidRPr="00863A64" w:rsidRDefault="007F2267" w:rsidP="00863A64">
      <w:pPr>
        <w:spacing w:line="240" w:lineRule="auto"/>
        <w:rPr>
          <w:rFonts w:cstheme="minorHAnsi"/>
          <w:sz w:val="24"/>
          <w:szCs w:val="24"/>
        </w:rPr>
      </w:pPr>
      <w:r w:rsidRPr="00863A64">
        <w:rPr>
          <w:rFonts w:cstheme="minorHAnsi"/>
          <w:sz w:val="24"/>
          <w:szCs w:val="24"/>
        </w:rPr>
        <w:t xml:space="preserve">Completion of an initial CANS/ANSA is expected to take between 30 – 45 minutes. Updates to the initial CANS/ANSA are expected to take between 15 – 20 minutes. (Tip: Staff have an option to copy the original evaluation and make modifications for the updated evaluation in the Objective Arts Database.) </w:t>
      </w:r>
    </w:p>
    <w:p w14:paraId="18AC9C0E" w14:textId="77777777" w:rsidR="007F2267" w:rsidRPr="00863A64" w:rsidRDefault="007F2267" w:rsidP="00863A64">
      <w:pPr>
        <w:spacing w:line="240" w:lineRule="auto"/>
        <w:rPr>
          <w:rFonts w:cstheme="minorHAnsi"/>
          <w:sz w:val="24"/>
          <w:szCs w:val="24"/>
        </w:rPr>
      </w:pPr>
      <w:r w:rsidRPr="00863A64">
        <w:rPr>
          <w:rFonts w:cstheme="minorHAnsi"/>
          <w:sz w:val="24"/>
          <w:szCs w:val="24"/>
        </w:rPr>
        <w:t xml:space="preserve">CANS/ANSA Resources: </w:t>
      </w:r>
      <w:hyperlink r:id="rId21" w:history="1">
        <w:r w:rsidRPr="00863A64">
          <w:rPr>
            <w:rFonts w:cstheme="minorHAnsi"/>
            <w:sz w:val="24"/>
            <w:szCs w:val="24"/>
            <w:u w:val="single"/>
          </w:rPr>
          <w:t>BHCS Providers Website (acbhcs.org)</w:t>
        </w:r>
      </w:hyperlink>
    </w:p>
    <w:p w14:paraId="1B2A14B2" w14:textId="0947C524" w:rsidR="00BE0F3B" w:rsidRPr="009C44EF" w:rsidRDefault="00BE0F3B" w:rsidP="00863A64">
      <w:pPr>
        <w:pStyle w:val="Heading1"/>
        <w:jc w:val="center"/>
        <w:rPr>
          <w:b/>
          <w:bCs/>
          <w:color w:val="auto"/>
          <w:u w:val="single"/>
        </w:rPr>
      </w:pPr>
      <w:bookmarkStart w:id="22" w:name="_Toc100129661"/>
      <w:r w:rsidRPr="00863A64">
        <w:rPr>
          <w:b/>
          <w:bCs/>
          <w:color w:val="auto"/>
          <w:sz w:val="32"/>
          <w:szCs w:val="32"/>
          <w:u w:val="single"/>
        </w:rPr>
        <w:t>Pediatric Symptom Checklist</w:t>
      </w:r>
      <w:bookmarkEnd w:id="22"/>
    </w:p>
    <w:p w14:paraId="2162AE0D" w14:textId="77777777" w:rsidR="00163A97" w:rsidRPr="00863A64" w:rsidRDefault="00163A97" w:rsidP="00863A64">
      <w:pPr>
        <w:spacing w:line="240" w:lineRule="auto"/>
        <w:rPr>
          <w:rFonts w:eastAsiaTheme="minorHAnsi"/>
        </w:rPr>
      </w:pPr>
    </w:p>
    <w:p w14:paraId="209ED410" w14:textId="4ACC69A3" w:rsidR="00BE0F3B" w:rsidRPr="00863A64" w:rsidRDefault="00BE0F3B" w:rsidP="00863A64">
      <w:pPr>
        <w:spacing w:line="240" w:lineRule="auto"/>
        <w:rPr>
          <w:rFonts w:eastAsiaTheme="minorHAnsi" w:cstheme="minorHAnsi"/>
          <w:b/>
          <w:bCs/>
          <w:sz w:val="24"/>
          <w:szCs w:val="24"/>
        </w:rPr>
      </w:pPr>
      <w:r w:rsidRPr="00863A64">
        <w:rPr>
          <w:rFonts w:eastAsia="Times New Roman" w:cstheme="minorHAnsi"/>
          <w:b/>
          <w:bCs/>
          <w:sz w:val="24"/>
          <w:szCs w:val="24"/>
        </w:rPr>
        <w:t xml:space="preserve">What is the </w:t>
      </w:r>
      <w:r w:rsidR="00593707" w:rsidRPr="00863A64">
        <w:rPr>
          <w:rFonts w:cstheme="minorHAnsi"/>
          <w:b/>
          <w:bCs/>
          <w:sz w:val="24"/>
          <w:szCs w:val="24"/>
        </w:rPr>
        <w:t>Pediatric Symptom Checklist (PSC-35)</w:t>
      </w:r>
      <w:r w:rsidRPr="00863A64">
        <w:rPr>
          <w:rFonts w:eastAsia="Times New Roman" w:cstheme="minorHAnsi"/>
          <w:b/>
          <w:bCs/>
          <w:sz w:val="24"/>
          <w:szCs w:val="24"/>
        </w:rPr>
        <w:t>?</w:t>
      </w:r>
    </w:p>
    <w:p w14:paraId="083A3904" w14:textId="735D4C27" w:rsidR="00BE0F3B" w:rsidRPr="00863A64" w:rsidRDefault="00BE0F3B" w:rsidP="009C44EF">
      <w:pPr>
        <w:spacing w:after="0" w:line="240" w:lineRule="auto"/>
        <w:rPr>
          <w:rFonts w:cstheme="minorHAnsi"/>
          <w:kern w:val="24"/>
          <w:sz w:val="24"/>
          <w:szCs w:val="24"/>
        </w:rPr>
      </w:pPr>
      <w:r w:rsidRPr="00863A64">
        <w:rPr>
          <w:rFonts w:cstheme="minorHAnsi"/>
          <w:kern w:val="24"/>
          <w:sz w:val="24"/>
          <w:szCs w:val="24"/>
        </w:rPr>
        <w:t xml:space="preserve">The PSC-35 is a psychosocial screening tool designed to identify cognitive, emotional, and behavioral challenges to help facilitate timely intervention planning. Parents/caregivers will complete the Parent/Caregiver version of the PSC-35 for children and youth ages 3 years – 18 years. </w:t>
      </w:r>
    </w:p>
    <w:p w14:paraId="3CAA01B4" w14:textId="77777777" w:rsidR="00BE0F3B" w:rsidRPr="00863A64" w:rsidRDefault="00BE0F3B" w:rsidP="009C44EF">
      <w:pPr>
        <w:spacing w:after="0" w:line="240" w:lineRule="auto"/>
        <w:rPr>
          <w:rFonts w:cstheme="minorHAnsi"/>
          <w:kern w:val="24"/>
          <w:sz w:val="24"/>
          <w:szCs w:val="24"/>
        </w:rPr>
      </w:pPr>
    </w:p>
    <w:p w14:paraId="61103985" w14:textId="1D12209B" w:rsidR="00BE0F3B" w:rsidRPr="00863A64" w:rsidRDefault="00BE0F3B" w:rsidP="009C44EF">
      <w:pPr>
        <w:spacing w:after="0" w:line="240" w:lineRule="auto"/>
        <w:rPr>
          <w:rFonts w:cstheme="minorHAnsi"/>
          <w:b/>
          <w:bCs/>
          <w:kern w:val="24"/>
          <w:sz w:val="24"/>
          <w:szCs w:val="24"/>
        </w:rPr>
      </w:pPr>
      <w:r w:rsidRPr="00863A64">
        <w:rPr>
          <w:rFonts w:cstheme="minorHAnsi"/>
          <w:b/>
          <w:bCs/>
          <w:kern w:val="24"/>
          <w:sz w:val="24"/>
          <w:szCs w:val="24"/>
        </w:rPr>
        <w:t>When is the PSC-35 administered?</w:t>
      </w:r>
    </w:p>
    <w:p w14:paraId="467B8912" w14:textId="77777777" w:rsidR="00BE0F3B" w:rsidRPr="00863A64" w:rsidRDefault="00BE0F3B" w:rsidP="009C44EF">
      <w:pPr>
        <w:spacing w:after="0" w:line="240" w:lineRule="auto"/>
        <w:rPr>
          <w:rFonts w:cstheme="minorHAnsi"/>
          <w:kern w:val="24"/>
          <w:sz w:val="24"/>
          <w:szCs w:val="24"/>
        </w:rPr>
      </w:pPr>
    </w:p>
    <w:p w14:paraId="0C4644A5" w14:textId="0FC09CCE" w:rsidR="00BE0F3B" w:rsidRPr="00863A64" w:rsidRDefault="00BE0F3B" w:rsidP="009C44EF">
      <w:pPr>
        <w:spacing w:after="0" w:line="240" w:lineRule="auto"/>
        <w:rPr>
          <w:rFonts w:eastAsia="Times New Roman" w:cstheme="minorHAnsi"/>
          <w:sz w:val="24"/>
          <w:szCs w:val="24"/>
        </w:rPr>
      </w:pPr>
      <w:r w:rsidRPr="00863A64">
        <w:rPr>
          <w:rFonts w:cstheme="minorHAnsi"/>
          <w:kern w:val="24"/>
          <w:sz w:val="24"/>
          <w:szCs w:val="24"/>
        </w:rPr>
        <w:t>The PSC-35 should be completed by 60 days from the E</w:t>
      </w:r>
      <w:r w:rsidR="00A415AB" w:rsidRPr="00863A64">
        <w:rPr>
          <w:rFonts w:cstheme="minorHAnsi"/>
          <w:kern w:val="24"/>
          <w:sz w:val="24"/>
          <w:szCs w:val="24"/>
        </w:rPr>
        <w:t xml:space="preserve">pisode </w:t>
      </w:r>
      <w:r w:rsidRPr="00863A64">
        <w:rPr>
          <w:rFonts w:cstheme="minorHAnsi"/>
          <w:kern w:val="24"/>
          <w:sz w:val="24"/>
          <w:szCs w:val="24"/>
        </w:rPr>
        <w:t>O</w:t>
      </w:r>
      <w:r w:rsidR="00A415AB" w:rsidRPr="00863A64">
        <w:rPr>
          <w:rFonts w:cstheme="minorHAnsi"/>
          <w:kern w:val="24"/>
          <w:sz w:val="24"/>
          <w:szCs w:val="24"/>
        </w:rPr>
        <w:t xml:space="preserve">pening </w:t>
      </w:r>
      <w:r w:rsidRPr="00863A64">
        <w:rPr>
          <w:rFonts w:cstheme="minorHAnsi"/>
          <w:kern w:val="24"/>
          <w:sz w:val="24"/>
          <w:szCs w:val="24"/>
        </w:rPr>
        <w:t>D</w:t>
      </w:r>
      <w:r w:rsidR="00A415AB" w:rsidRPr="00863A64">
        <w:rPr>
          <w:rFonts w:cstheme="minorHAnsi"/>
          <w:kern w:val="24"/>
          <w:sz w:val="24"/>
          <w:szCs w:val="24"/>
        </w:rPr>
        <w:t>ate</w:t>
      </w:r>
      <w:r w:rsidRPr="00863A64">
        <w:rPr>
          <w:rFonts w:cstheme="minorHAnsi"/>
          <w:kern w:val="24"/>
          <w:sz w:val="24"/>
          <w:szCs w:val="24"/>
        </w:rPr>
        <w:t xml:space="preserve">, every 6 months thereafter, and at discharge. </w:t>
      </w:r>
    </w:p>
    <w:p w14:paraId="7EC41DE4" w14:textId="77777777" w:rsidR="00BE0F3B" w:rsidRPr="00863A64" w:rsidRDefault="00BE0F3B" w:rsidP="009C44EF">
      <w:pPr>
        <w:spacing w:after="0" w:line="240" w:lineRule="auto"/>
        <w:rPr>
          <w:rFonts w:eastAsia="Times New Roman" w:cstheme="minorHAnsi"/>
          <w:sz w:val="24"/>
          <w:szCs w:val="24"/>
        </w:rPr>
      </w:pPr>
    </w:p>
    <w:p w14:paraId="44BBBD9F" w14:textId="4B2E1570" w:rsidR="00BE0F3B" w:rsidRPr="00863A64" w:rsidRDefault="00BE0F3B" w:rsidP="009C44EF">
      <w:pPr>
        <w:spacing w:after="0" w:line="240" w:lineRule="auto"/>
        <w:rPr>
          <w:rFonts w:eastAsia="Times New Roman" w:cstheme="minorHAnsi"/>
          <w:b/>
          <w:bCs/>
          <w:sz w:val="24"/>
          <w:szCs w:val="24"/>
        </w:rPr>
      </w:pPr>
      <w:r w:rsidRPr="00863A64">
        <w:rPr>
          <w:rFonts w:eastAsia="Times New Roman" w:cstheme="minorHAnsi"/>
          <w:b/>
          <w:bCs/>
          <w:sz w:val="24"/>
          <w:szCs w:val="24"/>
        </w:rPr>
        <w:t>What are the next steps after administering the PSC-35 to parents/caregivers?</w:t>
      </w:r>
    </w:p>
    <w:p w14:paraId="63DE5FDB" w14:textId="77777777" w:rsidR="00163A97" w:rsidRPr="009C44EF" w:rsidRDefault="00163A97" w:rsidP="009C44EF">
      <w:pPr>
        <w:spacing w:after="0" w:line="240" w:lineRule="auto"/>
        <w:rPr>
          <w:rFonts w:eastAsia="Times New Roman" w:cstheme="minorHAnsi"/>
          <w:sz w:val="24"/>
          <w:szCs w:val="24"/>
        </w:rPr>
      </w:pPr>
    </w:p>
    <w:p w14:paraId="7E4EA107" w14:textId="41BA66D9" w:rsidR="00BE0F3B" w:rsidRPr="00863A64" w:rsidRDefault="00BE0F3B" w:rsidP="009C44EF">
      <w:pPr>
        <w:spacing w:after="0" w:line="240" w:lineRule="auto"/>
        <w:rPr>
          <w:rFonts w:eastAsia="Times New Roman" w:cstheme="minorHAnsi"/>
          <w:sz w:val="24"/>
          <w:szCs w:val="24"/>
        </w:rPr>
      </w:pPr>
      <w:r w:rsidRPr="00863A64">
        <w:rPr>
          <w:rFonts w:cstheme="minorHAnsi"/>
          <w:kern w:val="24"/>
          <w:sz w:val="24"/>
          <w:szCs w:val="24"/>
        </w:rPr>
        <w:t xml:space="preserve">After the PSC-35 has been completed, the results should be entered into the Objective Arts Database and a copy of the form must be included in the </w:t>
      </w:r>
      <w:r w:rsidR="00A415AB" w:rsidRPr="00863A64">
        <w:rPr>
          <w:rFonts w:cstheme="minorHAnsi"/>
          <w:kern w:val="24"/>
          <w:sz w:val="24"/>
          <w:szCs w:val="24"/>
        </w:rPr>
        <w:t>m</w:t>
      </w:r>
      <w:r w:rsidRPr="00863A64">
        <w:rPr>
          <w:rFonts w:cstheme="minorHAnsi"/>
          <w:kern w:val="24"/>
          <w:sz w:val="24"/>
          <w:szCs w:val="24"/>
        </w:rPr>
        <w:t xml:space="preserve">edical </w:t>
      </w:r>
      <w:r w:rsidR="00A415AB" w:rsidRPr="00863A64">
        <w:rPr>
          <w:rFonts w:cstheme="minorHAnsi"/>
          <w:kern w:val="24"/>
          <w:sz w:val="24"/>
          <w:szCs w:val="24"/>
        </w:rPr>
        <w:t>r</w:t>
      </w:r>
      <w:r w:rsidRPr="00863A64">
        <w:rPr>
          <w:rFonts w:cstheme="minorHAnsi"/>
          <w:kern w:val="24"/>
          <w:sz w:val="24"/>
          <w:szCs w:val="24"/>
        </w:rPr>
        <w:t xml:space="preserve">ecord. </w:t>
      </w:r>
    </w:p>
    <w:p w14:paraId="298483C1" w14:textId="77777777" w:rsidR="00BE0F3B" w:rsidRPr="00863A64" w:rsidRDefault="00BE0F3B" w:rsidP="009C44EF">
      <w:pPr>
        <w:spacing w:after="0" w:line="240" w:lineRule="auto"/>
        <w:rPr>
          <w:rFonts w:eastAsia="Times New Roman" w:cstheme="minorHAnsi"/>
          <w:sz w:val="24"/>
          <w:szCs w:val="24"/>
        </w:rPr>
      </w:pPr>
    </w:p>
    <w:p w14:paraId="5BBF407A" w14:textId="30E7E57E" w:rsidR="00BE0F3B" w:rsidRPr="00863A64" w:rsidRDefault="00BE0F3B" w:rsidP="009C44EF">
      <w:pPr>
        <w:spacing w:after="0" w:line="240" w:lineRule="auto"/>
        <w:rPr>
          <w:rFonts w:eastAsia="Times New Roman" w:cstheme="minorHAnsi"/>
          <w:b/>
          <w:bCs/>
          <w:sz w:val="24"/>
          <w:szCs w:val="24"/>
        </w:rPr>
      </w:pPr>
      <w:r w:rsidRPr="00863A64">
        <w:rPr>
          <w:rFonts w:eastAsia="Times New Roman" w:cstheme="minorHAnsi"/>
          <w:b/>
          <w:bCs/>
          <w:sz w:val="24"/>
          <w:szCs w:val="24"/>
        </w:rPr>
        <w:t>What if the parent/caregiver is unavailable and does not complete the PSC-35?</w:t>
      </w:r>
    </w:p>
    <w:p w14:paraId="53197F75" w14:textId="77777777" w:rsidR="00BE0F3B" w:rsidRPr="00863A64" w:rsidRDefault="00BE0F3B" w:rsidP="009C44EF">
      <w:pPr>
        <w:spacing w:after="0" w:line="240" w:lineRule="auto"/>
        <w:rPr>
          <w:rFonts w:eastAsia="Times New Roman" w:cstheme="minorHAnsi"/>
          <w:sz w:val="24"/>
          <w:szCs w:val="24"/>
        </w:rPr>
      </w:pPr>
    </w:p>
    <w:p w14:paraId="143B7E01" w14:textId="37D99EB2" w:rsidR="00BE0F3B" w:rsidRPr="00863A64" w:rsidRDefault="00BE0F3B" w:rsidP="009C44EF">
      <w:pPr>
        <w:spacing w:after="0" w:line="240" w:lineRule="auto"/>
        <w:rPr>
          <w:rFonts w:eastAsia="Times New Roman" w:cstheme="minorHAnsi"/>
          <w:sz w:val="24"/>
          <w:szCs w:val="24"/>
        </w:rPr>
      </w:pPr>
      <w:r w:rsidRPr="00863A64">
        <w:rPr>
          <w:rFonts w:eastAsia="Times New Roman" w:cstheme="minorHAnsi"/>
          <w:sz w:val="24"/>
          <w:szCs w:val="24"/>
        </w:rPr>
        <w:t xml:space="preserve">Make 3 attempts to administer the PSC-35 and document all efforts. If unsuccessful, agencies can use discretion around administering the PSC-35 self-report if clinically appropriate. </w:t>
      </w:r>
    </w:p>
    <w:p w14:paraId="495D9F50" w14:textId="77777777" w:rsidR="00BE0F3B" w:rsidRPr="00863A64" w:rsidRDefault="00BE0F3B" w:rsidP="009C44EF">
      <w:pPr>
        <w:spacing w:after="0" w:line="240" w:lineRule="auto"/>
        <w:rPr>
          <w:rFonts w:eastAsia="Times New Roman" w:cstheme="minorHAnsi"/>
          <w:sz w:val="24"/>
          <w:szCs w:val="24"/>
        </w:rPr>
      </w:pPr>
    </w:p>
    <w:p w14:paraId="27B5ADAF" w14:textId="7DCA9A72" w:rsidR="00BE0F3B" w:rsidRPr="00863A64" w:rsidRDefault="00BE0F3B" w:rsidP="009C44EF">
      <w:pPr>
        <w:spacing w:after="0" w:line="240" w:lineRule="auto"/>
        <w:rPr>
          <w:rFonts w:eastAsia="Times New Roman" w:cstheme="minorHAnsi"/>
          <w:b/>
          <w:bCs/>
          <w:sz w:val="24"/>
          <w:szCs w:val="24"/>
        </w:rPr>
      </w:pPr>
      <w:r w:rsidRPr="00863A64">
        <w:rPr>
          <w:rFonts w:eastAsia="Times New Roman" w:cstheme="minorHAnsi"/>
          <w:b/>
          <w:bCs/>
          <w:sz w:val="24"/>
          <w:szCs w:val="24"/>
        </w:rPr>
        <w:t xml:space="preserve">What aspects of </w:t>
      </w:r>
      <w:r w:rsidR="00A415AB" w:rsidRPr="00863A64">
        <w:rPr>
          <w:rFonts w:eastAsia="Times New Roman" w:cstheme="minorHAnsi"/>
          <w:b/>
          <w:bCs/>
          <w:sz w:val="24"/>
          <w:szCs w:val="24"/>
        </w:rPr>
        <w:t xml:space="preserve">the </w:t>
      </w:r>
      <w:r w:rsidRPr="00863A64">
        <w:rPr>
          <w:rFonts w:eastAsia="Times New Roman" w:cstheme="minorHAnsi"/>
          <w:b/>
          <w:bCs/>
          <w:sz w:val="24"/>
          <w:szCs w:val="24"/>
        </w:rPr>
        <w:t xml:space="preserve">PSC-35 completion are billable? </w:t>
      </w:r>
    </w:p>
    <w:p w14:paraId="7FD4E272" w14:textId="77777777" w:rsidR="00BE0F3B" w:rsidRPr="00863A64" w:rsidRDefault="00BE0F3B" w:rsidP="009C44EF">
      <w:pPr>
        <w:spacing w:after="0" w:line="240" w:lineRule="auto"/>
        <w:rPr>
          <w:rFonts w:eastAsia="Times New Roman" w:cstheme="minorHAnsi"/>
          <w:sz w:val="24"/>
          <w:szCs w:val="24"/>
        </w:rPr>
      </w:pPr>
    </w:p>
    <w:p w14:paraId="25002162" w14:textId="4289AAA5" w:rsidR="00BE0F3B" w:rsidRPr="00863A64" w:rsidRDefault="00BE0F3B" w:rsidP="009C44EF">
      <w:pPr>
        <w:spacing w:after="0" w:line="240" w:lineRule="auto"/>
        <w:rPr>
          <w:rFonts w:eastAsia="Times New Roman" w:cstheme="minorHAnsi"/>
          <w:sz w:val="24"/>
          <w:szCs w:val="24"/>
        </w:rPr>
      </w:pPr>
      <w:r w:rsidRPr="00863A64">
        <w:rPr>
          <w:rFonts w:eastAsia="Times New Roman" w:cstheme="minorHAnsi"/>
          <w:sz w:val="24"/>
          <w:szCs w:val="24"/>
        </w:rPr>
        <w:t>See below for specific scenarios:</w:t>
      </w:r>
    </w:p>
    <w:p w14:paraId="110D6AB8" w14:textId="77777777" w:rsidR="00BE0F3B" w:rsidRPr="00863A64" w:rsidRDefault="00BE0F3B" w:rsidP="009C44EF">
      <w:pPr>
        <w:numPr>
          <w:ilvl w:val="0"/>
          <w:numId w:val="9"/>
        </w:numPr>
        <w:spacing w:after="0" w:line="240" w:lineRule="auto"/>
        <w:rPr>
          <w:rFonts w:eastAsia="Times New Roman" w:cstheme="minorHAnsi"/>
          <w:sz w:val="24"/>
          <w:szCs w:val="24"/>
        </w:rPr>
      </w:pPr>
      <w:r w:rsidRPr="00863A64">
        <w:rPr>
          <w:rFonts w:eastAsia="Times New Roman" w:cstheme="minorHAnsi"/>
          <w:sz w:val="24"/>
          <w:szCs w:val="24"/>
        </w:rPr>
        <w:t>Time spent inputting PSC-35 data into the Objective Arts Database is not a billable activity.</w:t>
      </w:r>
    </w:p>
    <w:p w14:paraId="4AC3DE93" w14:textId="77777777" w:rsidR="00BE0F3B" w:rsidRPr="00863A64" w:rsidRDefault="00BE0F3B" w:rsidP="009C44EF">
      <w:pPr>
        <w:numPr>
          <w:ilvl w:val="0"/>
          <w:numId w:val="9"/>
        </w:numPr>
        <w:spacing w:after="0" w:line="240" w:lineRule="auto"/>
        <w:rPr>
          <w:rFonts w:eastAsia="Times New Roman" w:cstheme="minorHAnsi"/>
          <w:sz w:val="24"/>
          <w:szCs w:val="24"/>
        </w:rPr>
      </w:pPr>
      <w:r w:rsidRPr="00863A64">
        <w:rPr>
          <w:rFonts w:eastAsia="Times New Roman" w:cstheme="minorHAnsi"/>
          <w:sz w:val="24"/>
          <w:szCs w:val="24"/>
        </w:rPr>
        <w:t>Time spent reviewing a completed PSC-35 initially or as medically necessary is a</w:t>
      </w:r>
    </w:p>
    <w:p w14:paraId="573E7D0D" w14:textId="77777777" w:rsidR="00BE0F3B" w:rsidRPr="00863A64" w:rsidRDefault="00BE0F3B" w:rsidP="009C44EF">
      <w:pPr>
        <w:spacing w:after="0" w:line="240" w:lineRule="auto"/>
        <w:ind w:left="720"/>
        <w:rPr>
          <w:rFonts w:eastAsia="Times New Roman" w:cstheme="minorHAnsi"/>
          <w:sz w:val="24"/>
          <w:szCs w:val="24"/>
        </w:rPr>
      </w:pPr>
      <w:r w:rsidRPr="00863A64">
        <w:rPr>
          <w:rFonts w:eastAsia="Times New Roman" w:cstheme="minorHAnsi"/>
          <w:sz w:val="24"/>
          <w:szCs w:val="24"/>
        </w:rPr>
        <w:t xml:space="preserve">billable assessment activity. </w:t>
      </w:r>
    </w:p>
    <w:p w14:paraId="135038C9" w14:textId="77777777" w:rsidR="00BE0F3B" w:rsidRPr="00863A64" w:rsidRDefault="00BE0F3B" w:rsidP="009C44EF">
      <w:pPr>
        <w:numPr>
          <w:ilvl w:val="0"/>
          <w:numId w:val="9"/>
        </w:numPr>
        <w:spacing w:after="0" w:line="240" w:lineRule="auto"/>
        <w:rPr>
          <w:rFonts w:eastAsia="Times New Roman" w:cstheme="minorHAnsi"/>
          <w:sz w:val="24"/>
          <w:szCs w:val="24"/>
        </w:rPr>
      </w:pPr>
      <w:r w:rsidRPr="00863A64">
        <w:rPr>
          <w:rFonts w:eastAsia="Times New Roman" w:cstheme="minorHAnsi"/>
          <w:sz w:val="24"/>
          <w:szCs w:val="24"/>
        </w:rPr>
        <w:t xml:space="preserve">If a client’s parent/caregiver needs help completing the PCS-35, the time spent reviewing and completing the questions with them is a billable assessment activity. Indicate in the progress note what barriers prevented the independent completion of the PSC-35 and what interventions were employed to assist. </w:t>
      </w:r>
    </w:p>
    <w:p w14:paraId="24E5CDD4" w14:textId="77777777" w:rsidR="001F2AD4" w:rsidRPr="00863A64" w:rsidRDefault="001F2AD4" w:rsidP="00863A64">
      <w:pPr>
        <w:spacing w:line="240" w:lineRule="auto"/>
        <w:rPr>
          <w:rFonts w:cstheme="minorHAnsi"/>
          <w:b/>
          <w:sz w:val="24"/>
          <w:szCs w:val="24"/>
          <w:u w:val="single"/>
        </w:rPr>
      </w:pPr>
    </w:p>
    <w:p w14:paraId="21D9FE92" w14:textId="131D70F1" w:rsidR="00A12854" w:rsidRPr="009C44EF" w:rsidRDefault="00A12854" w:rsidP="00863A64">
      <w:pPr>
        <w:pStyle w:val="Heading1"/>
        <w:jc w:val="center"/>
        <w:rPr>
          <w:b/>
          <w:bCs/>
          <w:color w:val="auto"/>
          <w:u w:val="single"/>
        </w:rPr>
      </w:pPr>
      <w:bookmarkStart w:id="23" w:name="_Toc100129662"/>
      <w:r w:rsidRPr="00863A64">
        <w:rPr>
          <w:b/>
          <w:bCs/>
          <w:color w:val="auto"/>
          <w:sz w:val="32"/>
          <w:szCs w:val="32"/>
          <w:u w:val="single"/>
        </w:rPr>
        <w:t>Client Plan</w:t>
      </w:r>
      <w:bookmarkEnd w:id="23"/>
    </w:p>
    <w:p w14:paraId="6B827F27" w14:textId="77777777" w:rsidR="00163A97" w:rsidRPr="00863A64" w:rsidRDefault="00163A97" w:rsidP="00863A64">
      <w:pPr>
        <w:spacing w:line="240" w:lineRule="auto"/>
        <w:rPr>
          <w:rFonts w:eastAsiaTheme="minorHAnsi"/>
        </w:rPr>
      </w:pPr>
    </w:p>
    <w:p w14:paraId="4307E3BB" w14:textId="343FB28B" w:rsidR="00A12854" w:rsidRPr="009C44EF" w:rsidRDefault="00A12854" w:rsidP="00863A64">
      <w:pPr>
        <w:pStyle w:val="Heading2"/>
        <w:rPr>
          <w:b/>
          <w:bCs/>
          <w:color w:val="auto"/>
          <w:u w:val="single"/>
        </w:rPr>
      </w:pPr>
      <w:bookmarkStart w:id="24" w:name="_Toc100129663"/>
      <w:r w:rsidRPr="00863A64">
        <w:rPr>
          <w:b/>
          <w:bCs/>
          <w:color w:val="auto"/>
          <w:sz w:val="26"/>
          <w:szCs w:val="26"/>
          <w:u w:val="single"/>
        </w:rPr>
        <w:t>Timeline</w:t>
      </w:r>
      <w:bookmarkEnd w:id="24"/>
      <w:r w:rsidRPr="00863A64">
        <w:rPr>
          <w:b/>
          <w:bCs/>
          <w:color w:val="auto"/>
          <w:sz w:val="26"/>
          <w:szCs w:val="26"/>
          <w:u w:val="single"/>
        </w:rPr>
        <w:t xml:space="preserve"> </w:t>
      </w:r>
    </w:p>
    <w:p w14:paraId="0AB14C0D" w14:textId="77777777" w:rsidR="009504D3" w:rsidRPr="00863A64" w:rsidRDefault="009504D3" w:rsidP="00863A64">
      <w:pPr>
        <w:spacing w:line="240" w:lineRule="auto"/>
        <w:rPr>
          <w:rFonts w:eastAsiaTheme="minorHAnsi"/>
        </w:rPr>
      </w:pPr>
    </w:p>
    <w:p w14:paraId="20B85BB8" w14:textId="50518AFE" w:rsidR="00A12854" w:rsidRPr="00863A64" w:rsidRDefault="00A12854" w:rsidP="009C44EF">
      <w:pPr>
        <w:spacing w:line="240" w:lineRule="auto"/>
        <w:rPr>
          <w:rFonts w:cstheme="minorHAnsi"/>
          <w:b/>
          <w:sz w:val="24"/>
          <w:szCs w:val="24"/>
        </w:rPr>
      </w:pPr>
      <w:r w:rsidRPr="00863A64">
        <w:rPr>
          <w:rFonts w:cstheme="minorHAnsi"/>
          <w:b/>
          <w:sz w:val="24"/>
          <w:szCs w:val="24"/>
        </w:rPr>
        <w:t>What is the completion timeline for the Client Plan?</w:t>
      </w:r>
    </w:p>
    <w:p w14:paraId="5BA37311" w14:textId="5B779EA1" w:rsidR="00A12854" w:rsidRPr="00863A64" w:rsidRDefault="00A12854" w:rsidP="009C44EF">
      <w:pPr>
        <w:spacing w:after="0" w:line="240" w:lineRule="auto"/>
        <w:rPr>
          <w:rFonts w:eastAsia="Verdana" w:cstheme="minorHAnsi"/>
          <w:kern w:val="24"/>
          <w:sz w:val="24"/>
          <w:szCs w:val="24"/>
        </w:rPr>
      </w:pPr>
      <w:r w:rsidRPr="00863A64">
        <w:rPr>
          <w:rFonts w:eastAsia="Verdana" w:cstheme="minorHAnsi"/>
          <w:kern w:val="24"/>
          <w:sz w:val="24"/>
          <w:szCs w:val="24"/>
        </w:rPr>
        <w:t xml:space="preserve">The initial Client Plan is due within 60 calendar days of the Episode Opening Date (EOD). </w:t>
      </w:r>
    </w:p>
    <w:p w14:paraId="2882291F" w14:textId="77777777" w:rsidR="00A12854" w:rsidRPr="00863A64" w:rsidRDefault="00A12854" w:rsidP="009C44EF">
      <w:pPr>
        <w:spacing w:after="0" w:line="240" w:lineRule="auto"/>
        <w:rPr>
          <w:rFonts w:eastAsia="Times New Roman" w:cstheme="minorHAnsi"/>
          <w:sz w:val="24"/>
          <w:szCs w:val="24"/>
        </w:rPr>
      </w:pPr>
    </w:p>
    <w:p w14:paraId="24704ADA" w14:textId="77777777" w:rsidR="00A12854" w:rsidRPr="00863A64" w:rsidRDefault="00A12854" w:rsidP="009C44EF">
      <w:pPr>
        <w:numPr>
          <w:ilvl w:val="0"/>
          <w:numId w:val="13"/>
        </w:numPr>
        <w:spacing w:after="0" w:line="240" w:lineRule="auto"/>
        <w:ind w:left="1166"/>
        <w:contextualSpacing/>
        <w:rPr>
          <w:rFonts w:eastAsia="Times New Roman" w:cstheme="minorHAnsi"/>
          <w:sz w:val="24"/>
          <w:szCs w:val="24"/>
        </w:rPr>
      </w:pPr>
      <w:r w:rsidRPr="00863A64">
        <w:rPr>
          <w:rFonts w:eastAsia="Verdana" w:cstheme="minorHAnsi"/>
          <w:kern w:val="24"/>
          <w:sz w:val="24"/>
          <w:szCs w:val="24"/>
        </w:rPr>
        <w:t>The Client Plan is effective the date of the provider’s signature. After this date, all services outlined on the Client Plan may be billed.</w:t>
      </w:r>
    </w:p>
    <w:p w14:paraId="02F456B4" w14:textId="2206BBEF" w:rsidR="00A12854" w:rsidRPr="00863A64" w:rsidRDefault="00A12854" w:rsidP="009C44EF">
      <w:pPr>
        <w:numPr>
          <w:ilvl w:val="0"/>
          <w:numId w:val="13"/>
        </w:numPr>
        <w:spacing w:after="0" w:line="240" w:lineRule="auto"/>
        <w:ind w:left="1166"/>
        <w:contextualSpacing/>
        <w:rPr>
          <w:rFonts w:eastAsia="Times New Roman" w:cstheme="minorHAnsi"/>
          <w:sz w:val="24"/>
          <w:szCs w:val="24"/>
        </w:rPr>
      </w:pPr>
      <w:r w:rsidRPr="00863A64">
        <w:rPr>
          <w:rFonts w:eastAsia="Verdana" w:cstheme="minorHAnsi"/>
          <w:kern w:val="24"/>
          <w:sz w:val="24"/>
          <w:szCs w:val="24"/>
        </w:rPr>
        <w:t xml:space="preserve">Every subsequent Client Plan is due annually and must be completed </w:t>
      </w:r>
      <w:r w:rsidR="00F14D97" w:rsidRPr="00863A64">
        <w:rPr>
          <w:rFonts w:eastAsia="Verdana" w:cstheme="minorHAnsi"/>
          <w:kern w:val="24"/>
          <w:sz w:val="24"/>
          <w:szCs w:val="24"/>
        </w:rPr>
        <w:t xml:space="preserve">during the month prior to the Episode Opening Month (EOM) and is due no later than the first </w:t>
      </w:r>
      <w:r w:rsidR="00EF5605" w:rsidRPr="00863A64">
        <w:rPr>
          <w:rFonts w:eastAsia="Verdana" w:cstheme="minorHAnsi"/>
          <w:kern w:val="24"/>
          <w:sz w:val="24"/>
          <w:szCs w:val="24"/>
        </w:rPr>
        <w:t xml:space="preserve">day </w:t>
      </w:r>
      <w:r w:rsidR="00F14D97" w:rsidRPr="00863A64">
        <w:rPr>
          <w:rFonts w:eastAsia="Verdana" w:cstheme="minorHAnsi"/>
          <w:kern w:val="24"/>
          <w:sz w:val="24"/>
          <w:szCs w:val="24"/>
        </w:rPr>
        <w:t>of the EOM</w:t>
      </w:r>
      <w:r w:rsidRPr="00863A64">
        <w:rPr>
          <w:rFonts w:eastAsia="Verdana" w:cstheme="minorHAnsi"/>
          <w:kern w:val="24"/>
          <w:sz w:val="24"/>
          <w:szCs w:val="24"/>
        </w:rPr>
        <w:t>.</w:t>
      </w:r>
    </w:p>
    <w:p w14:paraId="72AEF222" w14:textId="77777777" w:rsidR="00A12854" w:rsidRPr="00863A64" w:rsidRDefault="00A12854" w:rsidP="009C44EF">
      <w:pPr>
        <w:spacing w:before="100" w:after="0" w:line="240" w:lineRule="auto"/>
        <w:ind w:left="720"/>
        <w:rPr>
          <w:rFonts w:eastAsia="Times New Roman" w:cstheme="minorHAnsi"/>
          <w:sz w:val="24"/>
          <w:szCs w:val="24"/>
        </w:rPr>
      </w:pPr>
      <w:r w:rsidRPr="00863A64">
        <w:rPr>
          <w:rFonts w:eastAsia="Verdana" w:cstheme="minorHAnsi"/>
          <w:kern w:val="24"/>
          <w:sz w:val="24"/>
          <w:szCs w:val="24"/>
        </w:rPr>
        <w:t>Example: EOD 8/18/20</w:t>
      </w:r>
    </w:p>
    <w:p w14:paraId="3C8BEBC7" w14:textId="77777777" w:rsidR="00A12854" w:rsidRPr="00863A64" w:rsidRDefault="00A12854" w:rsidP="009C44EF">
      <w:pPr>
        <w:spacing w:before="100" w:after="0" w:line="240" w:lineRule="auto"/>
        <w:ind w:left="720"/>
        <w:rPr>
          <w:rFonts w:eastAsia="Times New Roman" w:cstheme="minorHAnsi"/>
          <w:sz w:val="24"/>
          <w:szCs w:val="24"/>
        </w:rPr>
      </w:pPr>
      <w:r w:rsidRPr="00863A64">
        <w:rPr>
          <w:rFonts w:eastAsia="Verdana" w:cstheme="minorHAnsi"/>
          <w:kern w:val="24"/>
          <w:sz w:val="24"/>
          <w:szCs w:val="24"/>
        </w:rPr>
        <w:t>The initial Client Plan is due by 10/17/20.</w:t>
      </w:r>
    </w:p>
    <w:p w14:paraId="5EE11193" w14:textId="77777777" w:rsidR="00A12854" w:rsidRPr="00863A64" w:rsidRDefault="00A12854" w:rsidP="009C44EF">
      <w:pPr>
        <w:spacing w:before="100" w:after="0" w:line="240" w:lineRule="auto"/>
        <w:ind w:left="720"/>
        <w:rPr>
          <w:rFonts w:eastAsia="Times New Roman" w:cstheme="minorHAnsi"/>
          <w:sz w:val="24"/>
          <w:szCs w:val="24"/>
        </w:rPr>
      </w:pPr>
      <w:r w:rsidRPr="00863A64">
        <w:rPr>
          <w:rFonts w:eastAsia="Verdana" w:cstheme="minorHAnsi"/>
          <w:kern w:val="24"/>
          <w:sz w:val="24"/>
          <w:szCs w:val="24"/>
        </w:rPr>
        <w:t xml:space="preserve">The annual Client Plan can be completed anytime between 7/1/21 and 8/1/21 but no later than 8/1/21. </w:t>
      </w:r>
    </w:p>
    <w:p w14:paraId="7B6C1DE6" w14:textId="6747D22D" w:rsidR="00A12854" w:rsidRPr="00863A64" w:rsidRDefault="00A12854" w:rsidP="009C44EF">
      <w:pPr>
        <w:numPr>
          <w:ilvl w:val="0"/>
          <w:numId w:val="14"/>
        </w:numPr>
        <w:spacing w:after="0" w:line="240" w:lineRule="auto"/>
        <w:ind w:left="1166"/>
        <w:contextualSpacing/>
        <w:rPr>
          <w:rFonts w:eastAsia="Times New Roman" w:cstheme="minorHAnsi"/>
          <w:sz w:val="24"/>
          <w:szCs w:val="24"/>
        </w:rPr>
      </w:pPr>
      <w:r w:rsidRPr="00863A64">
        <w:rPr>
          <w:rFonts w:cstheme="minorHAnsi"/>
          <w:kern w:val="24"/>
          <w:sz w:val="24"/>
          <w:szCs w:val="24"/>
        </w:rPr>
        <w:t xml:space="preserve">The Client Plan must also be updated whenever there is a clinically significant </w:t>
      </w:r>
      <w:r w:rsidR="006016E3" w:rsidRPr="00863A64">
        <w:rPr>
          <w:rFonts w:cstheme="minorHAnsi"/>
          <w:kern w:val="24"/>
          <w:sz w:val="24"/>
          <w:szCs w:val="24"/>
        </w:rPr>
        <w:t>change</w:t>
      </w:r>
      <w:r w:rsidRPr="00863A64">
        <w:rPr>
          <w:rFonts w:cstheme="minorHAnsi"/>
          <w:kern w:val="24"/>
          <w:sz w:val="24"/>
          <w:szCs w:val="24"/>
        </w:rPr>
        <w:t>.</w:t>
      </w:r>
    </w:p>
    <w:p w14:paraId="7DC3F72A" w14:textId="77777777" w:rsidR="00A12854" w:rsidRPr="00863A64" w:rsidRDefault="00A12854" w:rsidP="009C44EF">
      <w:pPr>
        <w:spacing w:after="0" w:line="240" w:lineRule="auto"/>
        <w:ind w:left="2160"/>
        <w:contextualSpacing/>
        <w:rPr>
          <w:rFonts w:eastAsia="Times New Roman" w:cstheme="minorHAnsi"/>
          <w:sz w:val="24"/>
          <w:szCs w:val="24"/>
        </w:rPr>
      </w:pPr>
      <w:r w:rsidRPr="00863A64">
        <w:rPr>
          <w:rFonts w:eastAsia="Verdana" w:cstheme="minorHAnsi"/>
          <w:kern w:val="24"/>
          <w:sz w:val="24"/>
          <w:szCs w:val="24"/>
        </w:rPr>
        <w:t xml:space="preserve">  Events of clinical significance may include but are not limited to:</w:t>
      </w:r>
    </w:p>
    <w:p w14:paraId="61EDF4C6" w14:textId="77777777" w:rsidR="00A12854" w:rsidRPr="00863A64" w:rsidRDefault="00A12854" w:rsidP="009C44EF">
      <w:pPr>
        <w:pStyle w:val="ListParagraph"/>
        <w:numPr>
          <w:ilvl w:val="3"/>
          <w:numId w:val="16"/>
        </w:numPr>
        <w:spacing w:before="100" w:after="0" w:line="240" w:lineRule="auto"/>
        <w:rPr>
          <w:rFonts w:eastAsia="Times New Roman" w:cstheme="minorHAnsi"/>
          <w:sz w:val="24"/>
          <w:szCs w:val="24"/>
        </w:rPr>
      </w:pPr>
      <w:r w:rsidRPr="00863A64">
        <w:rPr>
          <w:rFonts w:cstheme="minorHAnsi"/>
          <w:kern w:val="24"/>
          <w:sz w:val="24"/>
          <w:szCs w:val="24"/>
        </w:rPr>
        <w:t>Client has made significant progress and reached their target goal</w:t>
      </w:r>
    </w:p>
    <w:p w14:paraId="00D44D24" w14:textId="77777777" w:rsidR="00A12854" w:rsidRPr="00863A64" w:rsidRDefault="00A12854" w:rsidP="009C44EF">
      <w:pPr>
        <w:pStyle w:val="ListParagraph"/>
        <w:numPr>
          <w:ilvl w:val="3"/>
          <w:numId w:val="16"/>
        </w:numPr>
        <w:spacing w:before="100" w:after="0" w:line="240" w:lineRule="auto"/>
        <w:rPr>
          <w:rFonts w:eastAsia="Times New Roman" w:cstheme="minorHAnsi"/>
          <w:sz w:val="24"/>
          <w:szCs w:val="24"/>
        </w:rPr>
      </w:pPr>
      <w:r w:rsidRPr="00863A64">
        <w:rPr>
          <w:rFonts w:cstheme="minorHAnsi"/>
          <w:kern w:val="24"/>
          <w:sz w:val="24"/>
          <w:szCs w:val="24"/>
        </w:rPr>
        <w:t>Client has increased suicidal/homicidal/other significant risk ideation</w:t>
      </w:r>
    </w:p>
    <w:p w14:paraId="6B9FFF32" w14:textId="77777777" w:rsidR="00A12854" w:rsidRPr="00863A64" w:rsidRDefault="00A12854" w:rsidP="009C44EF">
      <w:pPr>
        <w:pStyle w:val="ListParagraph"/>
        <w:numPr>
          <w:ilvl w:val="3"/>
          <w:numId w:val="16"/>
        </w:numPr>
        <w:spacing w:before="100" w:after="0" w:line="240" w:lineRule="auto"/>
        <w:rPr>
          <w:rFonts w:eastAsia="Times New Roman" w:cstheme="minorHAnsi"/>
          <w:sz w:val="24"/>
          <w:szCs w:val="24"/>
        </w:rPr>
      </w:pPr>
      <w:r w:rsidRPr="00863A64">
        <w:rPr>
          <w:rFonts w:cstheme="minorHAnsi"/>
          <w:kern w:val="24"/>
          <w:sz w:val="24"/>
          <w:szCs w:val="24"/>
        </w:rPr>
        <w:t xml:space="preserve">Client is hospitalized for psychiatric reasons </w:t>
      </w:r>
    </w:p>
    <w:p w14:paraId="740E05F1" w14:textId="77777777" w:rsidR="00A12854" w:rsidRPr="00863A64" w:rsidRDefault="00A12854" w:rsidP="009C44EF">
      <w:pPr>
        <w:pStyle w:val="ListParagraph"/>
        <w:numPr>
          <w:ilvl w:val="3"/>
          <w:numId w:val="16"/>
        </w:numPr>
        <w:spacing w:before="100" w:after="0" w:line="240" w:lineRule="auto"/>
        <w:rPr>
          <w:rFonts w:eastAsia="Times New Roman" w:cstheme="minorHAnsi"/>
          <w:sz w:val="24"/>
          <w:szCs w:val="24"/>
        </w:rPr>
      </w:pPr>
      <w:r w:rsidRPr="00863A64">
        <w:rPr>
          <w:rFonts w:cstheme="minorHAnsi"/>
          <w:kern w:val="24"/>
          <w:sz w:val="24"/>
          <w:szCs w:val="24"/>
        </w:rPr>
        <w:lastRenderedPageBreak/>
        <w:t>Client is sanctioned for behaviors (e.g., school expulsion, legally detained, etc.)</w:t>
      </w:r>
    </w:p>
    <w:p w14:paraId="71445C6E" w14:textId="4257CBF4" w:rsidR="004D2986" w:rsidRPr="00863A64" w:rsidRDefault="004D2986" w:rsidP="00863A64">
      <w:pPr>
        <w:spacing w:line="240" w:lineRule="auto"/>
        <w:rPr>
          <w:rFonts w:cstheme="minorHAnsi"/>
          <w:b/>
          <w:sz w:val="24"/>
          <w:szCs w:val="24"/>
        </w:rPr>
      </w:pPr>
    </w:p>
    <w:p w14:paraId="256720EE" w14:textId="77777777" w:rsidR="00025175" w:rsidRPr="00863A64" w:rsidRDefault="00025175" w:rsidP="00863A64">
      <w:pPr>
        <w:pStyle w:val="Heading2"/>
        <w:rPr>
          <w:b/>
          <w:bCs/>
          <w:color w:val="auto"/>
          <w:sz w:val="26"/>
          <w:szCs w:val="26"/>
          <w:u w:val="single"/>
        </w:rPr>
      </w:pPr>
      <w:bookmarkStart w:id="25" w:name="_Hlk91582304"/>
      <w:bookmarkStart w:id="26" w:name="_Toc100129664"/>
      <w:r w:rsidRPr="00863A64">
        <w:rPr>
          <w:b/>
          <w:bCs/>
          <w:color w:val="auto"/>
          <w:sz w:val="26"/>
          <w:szCs w:val="26"/>
          <w:u w:val="single"/>
        </w:rPr>
        <w:t>Signatures</w:t>
      </w:r>
      <w:bookmarkEnd w:id="26"/>
    </w:p>
    <w:p w14:paraId="1DC3FE2C" w14:textId="77777777" w:rsidR="007F5541" w:rsidRPr="009C44EF" w:rsidRDefault="007F5541" w:rsidP="009C44EF">
      <w:pPr>
        <w:spacing w:line="240" w:lineRule="auto"/>
        <w:rPr>
          <w:rFonts w:cstheme="minorHAnsi"/>
          <w:sz w:val="24"/>
          <w:szCs w:val="24"/>
        </w:rPr>
      </w:pPr>
    </w:p>
    <w:p w14:paraId="0066FE04" w14:textId="7C62D128" w:rsidR="00025175" w:rsidRPr="00863A64" w:rsidRDefault="00025175" w:rsidP="009C44EF">
      <w:pPr>
        <w:spacing w:line="240" w:lineRule="auto"/>
        <w:rPr>
          <w:rFonts w:cstheme="minorHAnsi"/>
          <w:b/>
          <w:bCs/>
          <w:sz w:val="24"/>
          <w:szCs w:val="24"/>
        </w:rPr>
      </w:pPr>
      <w:r w:rsidRPr="00863A64">
        <w:rPr>
          <w:rFonts w:cstheme="minorHAnsi"/>
          <w:b/>
          <w:bCs/>
          <w:sz w:val="24"/>
          <w:szCs w:val="24"/>
        </w:rPr>
        <w:t>When a young child is in Foster Care, and has a Child Welfare Worker, as well as Foster and/or Biological Parents, what is the guideline for obtaining signatures on the Client Plan?</w:t>
      </w:r>
    </w:p>
    <w:p w14:paraId="2B6415D6" w14:textId="7E7D0528" w:rsidR="00DC0156" w:rsidRPr="00863A64" w:rsidRDefault="00025175" w:rsidP="009C44EF">
      <w:pPr>
        <w:spacing w:line="240" w:lineRule="auto"/>
        <w:rPr>
          <w:rFonts w:cstheme="minorHAnsi"/>
          <w:sz w:val="24"/>
          <w:szCs w:val="24"/>
        </w:rPr>
      </w:pPr>
      <w:r w:rsidRPr="00863A64">
        <w:rPr>
          <w:rFonts w:cstheme="minorHAnsi"/>
          <w:sz w:val="24"/>
          <w:szCs w:val="24"/>
        </w:rPr>
        <w:t>The Client Plan belongs to the client and as such the client should sign the plan. Even younger clients – if able to acknowledge that their signature signifies ownership of the plan – may sign or write their name. When unable to obtain a client’s signature, such as when a client is pre-verbal, a statement written by the clinician documenting why it is clinically inappropriate to obtain</w:t>
      </w:r>
      <w:r w:rsidR="006016E3" w:rsidRPr="00863A64">
        <w:rPr>
          <w:rFonts w:cstheme="minorHAnsi"/>
          <w:sz w:val="24"/>
          <w:szCs w:val="24"/>
        </w:rPr>
        <w:t xml:space="preserve"> the</w:t>
      </w:r>
      <w:r w:rsidRPr="00863A64">
        <w:rPr>
          <w:rFonts w:cstheme="minorHAnsi"/>
          <w:sz w:val="24"/>
          <w:szCs w:val="24"/>
        </w:rPr>
        <w:t xml:space="preserve"> client’s signature is sufficient. </w:t>
      </w:r>
      <w:r w:rsidR="00DC0156" w:rsidRPr="00863A64">
        <w:rPr>
          <w:rFonts w:cstheme="minorHAnsi"/>
          <w:sz w:val="24"/>
          <w:szCs w:val="24"/>
        </w:rPr>
        <w:t>When treatment involves parents, such as in child-parent dyadic work, or when reviewing a Client Plan with parents is clinically indicated, it is</w:t>
      </w:r>
      <w:r w:rsidR="006E1726" w:rsidRPr="00863A64">
        <w:rPr>
          <w:rFonts w:cstheme="minorHAnsi"/>
          <w:sz w:val="24"/>
          <w:szCs w:val="24"/>
        </w:rPr>
        <w:t xml:space="preserve"> </w:t>
      </w:r>
      <w:r w:rsidR="00DC0156" w:rsidRPr="00863A64">
        <w:rPr>
          <w:rFonts w:cstheme="minorHAnsi"/>
          <w:sz w:val="24"/>
          <w:szCs w:val="24"/>
        </w:rPr>
        <w:t xml:space="preserve">best practice and appropriate to obtain a parental signature, though not a requirement. </w:t>
      </w:r>
    </w:p>
    <w:bookmarkEnd w:id="25"/>
    <w:p w14:paraId="756857B9" w14:textId="0966EBCE" w:rsidR="00531409" w:rsidRPr="00863A64" w:rsidRDefault="00531409" w:rsidP="00863A64">
      <w:pPr>
        <w:spacing w:line="240" w:lineRule="auto"/>
        <w:rPr>
          <w:rFonts w:cstheme="minorHAnsi"/>
          <w:b/>
          <w:sz w:val="24"/>
          <w:szCs w:val="24"/>
        </w:rPr>
      </w:pPr>
    </w:p>
    <w:p w14:paraId="1FE82EC4" w14:textId="77777777" w:rsidR="00700C66" w:rsidRPr="00863A64" w:rsidRDefault="00700C66" w:rsidP="00863A64">
      <w:pPr>
        <w:pStyle w:val="Heading1"/>
        <w:jc w:val="center"/>
        <w:rPr>
          <w:b/>
          <w:bCs/>
          <w:color w:val="auto"/>
          <w:sz w:val="32"/>
          <w:szCs w:val="32"/>
          <w:u w:val="single"/>
        </w:rPr>
      </w:pPr>
      <w:bookmarkStart w:id="27" w:name="_Toc100129665"/>
      <w:r w:rsidRPr="00863A64">
        <w:rPr>
          <w:b/>
          <w:bCs/>
          <w:color w:val="auto"/>
          <w:sz w:val="32"/>
          <w:szCs w:val="32"/>
          <w:u w:val="single"/>
        </w:rPr>
        <w:t>Progress Notes</w:t>
      </w:r>
      <w:bookmarkEnd w:id="27"/>
    </w:p>
    <w:p w14:paraId="2956DDA9" w14:textId="7578F3E8" w:rsidR="00700C66" w:rsidRPr="009C44EF" w:rsidRDefault="00700C66" w:rsidP="00863A64">
      <w:pPr>
        <w:pStyle w:val="Heading2"/>
        <w:rPr>
          <w:b/>
          <w:bCs/>
          <w:color w:val="auto"/>
          <w:u w:val="single"/>
        </w:rPr>
      </w:pPr>
      <w:bookmarkStart w:id="28" w:name="_Toc100129666"/>
      <w:r w:rsidRPr="00863A64">
        <w:rPr>
          <w:b/>
          <w:bCs/>
          <w:color w:val="auto"/>
          <w:sz w:val="26"/>
          <w:szCs w:val="26"/>
          <w:u w:val="single"/>
        </w:rPr>
        <w:t>Timeline</w:t>
      </w:r>
      <w:bookmarkEnd w:id="28"/>
    </w:p>
    <w:p w14:paraId="3C31F8FA" w14:textId="77777777" w:rsidR="007F5541" w:rsidRPr="00863A64" w:rsidRDefault="007F5541" w:rsidP="00863A64">
      <w:pPr>
        <w:spacing w:line="240" w:lineRule="auto"/>
        <w:rPr>
          <w:rFonts w:eastAsiaTheme="minorHAnsi"/>
        </w:rPr>
      </w:pPr>
    </w:p>
    <w:p w14:paraId="048268AD" w14:textId="381D3C60" w:rsidR="00700C66" w:rsidRPr="00863A64" w:rsidRDefault="00700C66" w:rsidP="009C44EF">
      <w:pPr>
        <w:spacing w:line="240" w:lineRule="auto"/>
        <w:rPr>
          <w:rFonts w:cstheme="minorHAnsi"/>
          <w:b/>
          <w:bCs/>
          <w:sz w:val="24"/>
          <w:szCs w:val="24"/>
        </w:rPr>
      </w:pPr>
      <w:r w:rsidRPr="00863A64">
        <w:rPr>
          <w:rFonts w:cstheme="minorHAnsi"/>
          <w:b/>
          <w:bCs/>
          <w:sz w:val="24"/>
          <w:szCs w:val="24"/>
        </w:rPr>
        <w:t>What is the timeline for completing progress notes?</w:t>
      </w:r>
    </w:p>
    <w:p w14:paraId="1BEE7061" w14:textId="35979773" w:rsidR="00E33CE5" w:rsidRPr="00863A64" w:rsidRDefault="00700C66" w:rsidP="009C44EF">
      <w:pPr>
        <w:spacing w:after="0" w:line="240" w:lineRule="auto"/>
        <w:rPr>
          <w:rFonts w:cstheme="minorHAnsi"/>
          <w:sz w:val="24"/>
          <w:szCs w:val="24"/>
        </w:rPr>
      </w:pPr>
      <w:r w:rsidRPr="00863A64">
        <w:rPr>
          <w:rFonts w:cstheme="minorHAnsi"/>
          <w:sz w:val="24"/>
          <w:szCs w:val="24"/>
        </w:rPr>
        <w:t xml:space="preserve">The best practice recommendation for progress note completion is within </w:t>
      </w:r>
      <w:r w:rsidR="000157CD" w:rsidRPr="00863A64">
        <w:rPr>
          <w:rFonts w:cstheme="minorHAnsi"/>
          <w:sz w:val="24"/>
          <w:szCs w:val="24"/>
        </w:rPr>
        <w:t>one (1)</w:t>
      </w:r>
      <w:r w:rsidRPr="00863A64">
        <w:rPr>
          <w:rFonts w:cstheme="minorHAnsi"/>
          <w:sz w:val="24"/>
          <w:szCs w:val="24"/>
        </w:rPr>
        <w:t xml:space="preserve"> </w:t>
      </w:r>
      <w:r w:rsidR="006E1726" w:rsidRPr="00863A64">
        <w:rPr>
          <w:rFonts w:cstheme="minorHAnsi"/>
          <w:sz w:val="24"/>
          <w:szCs w:val="24"/>
        </w:rPr>
        <w:t>business</w:t>
      </w:r>
      <w:r w:rsidRPr="00863A64">
        <w:rPr>
          <w:rFonts w:cstheme="minorHAnsi"/>
          <w:sz w:val="24"/>
          <w:szCs w:val="24"/>
        </w:rPr>
        <w:t xml:space="preserve"> day of the service</w:t>
      </w:r>
      <w:r w:rsidR="006E1726" w:rsidRPr="00863A64">
        <w:rPr>
          <w:rFonts w:cstheme="minorHAnsi"/>
          <w:sz w:val="24"/>
          <w:szCs w:val="24"/>
        </w:rPr>
        <w:t xml:space="preserve">; however, providers have up to </w:t>
      </w:r>
      <w:r w:rsidR="000157CD" w:rsidRPr="00863A64">
        <w:rPr>
          <w:rFonts w:cstheme="minorHAnsi"/>
          <w:sz w:val="24"/>
          <w:szCs w:val="24"/>
        </w:rPr>
        <w:t>five (5)</w:t>
      </w:r>
      <w:r w:rsidR="006E1726" w:rsidRPr="00863A64">
        <w:rPr>
          <w:rFonts w:cstheme="minorHAnsi"/>
          <w:sz w:val="24"/>
          <w:szCs w:val="24"/>
        </w:rPr>
        <w:t xml:space="preserve"> business</w:t>
      </w:r>
      <w:r w:rsidR="000157CD" w:rsidRPr="00863A64">
        <w:rPr>
          <w:rFonts w:cstheme="minorHAnsi"/>
          <w:sz w:val="24"/>
          <w:szCs w:val="24"/>
        </w:rPr>
        <w:t xml:space="preserve"> days</w:t>
      </w:r>
      <w:r w:rsidR="006E1726" w:rsidRPr="00863A64">
        <w:rPr>
          <w:rFonts w:cstheme="minorHAnsi"/>
          <w:sz w:val="24"/>
          <w:szCs w:val="24"/>
        </w:rPr>
        <w:t xml:space="preserve"> </w:t>
      </w:r>
      <w:r w:rsidR="000157CD" w:rsidRPr="00863A64">
        <w:rPr>
          <w:rFonts w:cstheme="minorHAnsi"/>
          <w:sz w:val="24"/>
          <w:szCs w:val="24"/>
        </w:rPr>
        <w:t>from</w:t>
      </w:r>
      <w:r w:rsidR="006E1726" w:rsidRPr="00863A64">
        <w:rPr>
          <w:rFonts w:cstheme="minorHAnsi"/>
          <w:sz w:val="24"/>
          <w:szCs w:val="24"/>
        </w:rPr>
        <w:t xml:space="preserve"> the date of service to enter the progress note in the clinical record</w:t>
      </w:r>
      <w:r w:rsidRPr="00863A64">
        <w:rPr>
          <w:rFonts w:cstheme="minorHAnsi"/>
          <w:sz w:val="24"/>
          <w:szCs w:val="24"/>
        </w:rPr>
        <w:t xml:space="preserve">. </w:t>
      </w:r>
      <w:r w:rsidR="00E54D49" w:rsidRPr="00863A64">
        <w:rPr>
          <w:rFonts w:cstheme="minorHAnsi"/>
          <w:sz w:val="24"/>
          <w:szCs w:val="24"/>
        </w:rPr>
        <w:t>A p</w:t>
      </w:r>
      <w:r w:rsidRPr="00863A64">
        <w:rPr>
          <w:rFonts w:cstheme="minorHAnsi"/>
          <w:sz w:val="24"/>
          <w:szCs w:val="24"/>
        </w:rPr>
        <w:t xml:space="preserve">rogress note completed after </w:t>
      </w:r>
      <w:r w:rsidR="000157CD" w:rsidRPr="00863A64">
        <w:rPr>
          <w:rFonts w:cstheme="minorHAnsi"/>
          <w:sz w:val="24"/>
          <w:szCs w:val="24"/>
        </w:rPr>
        <w:t>five (</w:t>
      </w:r>
      <w:r w:rsidRPr="00863A64">
        <w:rPr>
          <w:rFonts w:cstheme="minorHAnsi"/>
          <w:sz w:val="24"/>
          <w:szCs w:val="24"/>
        </w:rPr>
        <w:t>5</w:t>
      </w:r>
      <w:r w:rsidR="000157CD" w:rsidRPr="00863A64">
        <w:rPr>
          <w:rFonts w:cstheme="minorHAnsi"/>
          <w:sz w:val="24"/>
          <w:szCs w:val="24"/>
        </w:rPr>
        <w:t>)</w:t>
      </w:r>
      <w:r w:rsidRPr="00863A64">
        <w:rPr>
          <w:rFonts w:cstheme="minorHAnsi"/>
          <w:sz w:val="24"/>
          <w:szCs w:val="24"/>
        </w:rPr>
        <w:t xml:space="preserve"> </w:t>
      </w:r>
      <w:r w:rsidR="000157CD" w:rsidRPr="00863A64">
        <w:rPr>
          <w:rFonts w:cstheme="minorHAnsi"/>
          <w:sz w:val="24"/>
          <w:szCs w:val="24"/>
        </w:rPr>
        <w:t>business</w:t>
      </w:r>
      <w:r w:rsidRPr="00863A64">
        <w:rPr>
          <w:rFonts w:cstheme="minorHAnsi"/>
          <w:sz w:val="24"/>
          <w:szCs w:val="24"/>
        </w:rPr>
        <w:t xml:space="preserve"> days </w:t>
      </w:r>
      <w:r w:rsidR="000157CD" w:rsidRPr="00863A64">
        <w:rPr>
          <w:rFonts w:cstheme="minorHAnsi"/>
          <w:sz w:val="24"/>
          <w:szCs w:val="24"/>
        </w:rPr>
        <w:t xml:space="preserve">will be considered a “late note” and </w:t>
      </w:r>
      <w:r w:rsidRPr="00863A64">
        <w:rPr>
          <w:rFonts w:cstheme="minorHAnsi"/>
          <w:sz w:val="24"/>
          <w:szCs w:val="24"/>
        </w:rPr>
        <w:t xml:space="preserve">must </w:t>
      </w:r>
      <w:r w:rsidR="000157CD" w:rsidRPr="00863A64">
        <w:rPr>
          <w:rFonts w:cstheme="minorHAnsi"/>
          <w:sz w:val="24"/>
          <w:szCs w:val="24"/>
        </w:rPr>
        <w:t>be clearly identified as</w:t>
      </w:r>
      <w:r w:rsidRPr="00863A64">
        <w:rPr>
          <w:rFonts w:cstheme="minorHAnsi"/>
          <w:sz w:val="24"/>
          <w:szCs w:val="24"/>
        </w:rPr>
        <w:t xml:space="preserve"> a late </w:t>
      </w:r>
      <w:r w:rsidR="000157CD" w:rsidRPr="00863A64">
        <w:rPr>
          <w:rFonts w:cstheme="minorHAnsi"/>
          <w:sz w:val="24"/>
          <w:szCs w:val="24"/>
        </w:rPr>
        <w:t xml:space="preserve">entry. Note: Late notes are considered out of compliance with documentation timeliness standards. </w:t>
      </w:r>
      <w:r w:rsidRPr="00863A64">
        <w:rPr>
          <w:rFonts w:cstheme="minorHAnsi"/>
          <w:sz w:val="24"/>
          <w:szCs w:val="24"/>
        </w:rPr>
        <w:t xml:space="preserve"> </w:t>
      </w:r>
      <w:r w:rsidR="00E33CE5" w:rsidRPr="00863A64">
        <w:rPr>
          <w:rFonts w:cstheme="minorHAnsi"/>
          <w:sz w:val="24"/>
          <w:szCs w:val="24"/>
        </w:rPr>
        <w:t xml:space="preserve">Progress notes must be completed prior to claim submission. </w:t>
      </w:r>
    </w:p>
    <w:p w14:paraId="3426797B" w14:textId="77777777" w:rsidR="00B66126" w:rsidRPr="009C44EF" w:rsidRDefault="00B66126" w:rsidP="00863A64">
      <w:pPr>
        <w:spacing w:line="240" w:lineRule="auto"/>
        <w:rPr>
          <w:rFonts w:cstheme="minorHAnsi"/>
          <w:b/>
          <w:bCs/>
          <w:sz w:val="24"/>
          <w:szCs w:val="24"/>
          <w:u w:val="single"/>
        </w:rPr>
      </w:pPr>
    </w:p>
    <w:p w14:paraId="4BD67448" w14:textId="44D8A81A" w:rsidR="00B54AAF" w:rsidRPr="00CF629E" w:rsidRDefault="00CF629E" w:rsidP="00CF629E">
      <w:pPr>
        <w:pStyle w:val="Heading1"/>
        <w:jc w:val="center"/>
        <w:rPr>
          <w:b/>
          <w:color w:val="auto"/>
          <w:sz w:val="32"/>
          <w:szCs w:val="32"/>
          <w:u w:val="single"/>
        </w:rPr>
      </w:pPr>
      <w:bookmarkStart w:id="29" w:name="_Toc100129667"/>
      <w:r w:rsidRPr="00CF629E">
        <w:rPr>
          <w:b/>
          <w:color w:val="auto"/>
          <w:sz w:val="32"/>
          <w:szCs w:val="32"/>
          <w:u w:val="single"/>
        </w:rPr>
        <w:t>Clinical Quality Review Team (</w:t>
      </w:r>
      <w:r w:rsidR="00B54AAF" w:rsidRPr="00CF629E">
        <w:rPr>
          <w:b/>
          <w:color w:val="auto"/>
          <w:sz w:val="32"/>
          <w:szCs w:val="32"/>
          <w:u w:val="single"/>
        </w:rPr>
        <w:t>CQRT</w:t>
      </w:r>
      <w:r w:rsidRPr="00CF629E">
        <w:rPr>
          <w:b/>
          <w:color w:val="auto"/>
          <w:sz w:val="32"/>
          <w:szCs w:val="32"/>
          <w:u w:val="single"/>
        </w:rPr>
        <w:t>)</w:t>
      </w:r>
      <w:bookmarkEnd w:id="29"/>
    </w:p>
    <w:p w14:paraId="28C9633D" w14:textId="77777777" w:rsidR="00B54AAF" w:rsidRDefault="00B54AAF" w:rsidP="00B54AAF">
      <w:pPr>
        <w:rPr>
          <w:rFonts w:cstheme="minorHAnsi"/>
          <w:b/>
          <w:sz w:val="24"/>
          <w:szCs w:val="24"/>
        </w:rPr>
      </w:pPr>
    </w:p>
    <w:p w14:paraId="479357E4" w14:textId="671842D9" w:rsidR="00B54AAF" w:rsidRDefault="00B54AAF" w:rsidP="00B54AAF">
      <w:pPr>
        <w:rPr>
          <w:rFonts w:cstheme="minorHAnsi"/>
          <w:b/>
          <w:sz w:val="24"/>
          <w:szCs w:val="24"/>
        </w:rPr>
      </w:pPr>
      <w:r>
        <w:rPr>
          <w:rFonts w:cstheme="minorHAnsi"/>
          <w:b/>
          <w:sz w:val="24"/>
          <w:szCs w:val="24"/>
        </w:rPr>
        <w:t>Where can I find the most recently updated CQRT checklist and policy?</w:t>
      </w:r>
    </w:p>
    <w:p w14:paraId="5A32E3FB" w14:textId="0473D0C8" w:rsidR="00B54AAF" w:rsidRPr="00CF629E" w:rsidRDefault="00B54AAF" w:rsidP="00B54AAF">
      <w:pPr>
        <w:spacing w:after="0"/>
        <w:rPr>
          <w:rFonts w:cstheme="minorHAnsi"/>
          <w:sz w:val="24"/>
          <w:szCs w:val="24"/>
        </w:rPr>
      </w:pPr>
      <w:r>
        <w:rPr>
          <w:rFonts w:cstheme="minorHAnsi"/>
          <w:sz w:val="24"/>
          <w:szCs w:val="24"/>
        </w:rPr>
        <w:t xml:space="preserve">The most recent CQRT </w:t>
      </w:r>
      <w:r w:rsidR="00CF629E">
        <w:rPr>
          <w:rFonts w:cstheme="minorHAnsi"/>
          <w:sz w:val="24"/>
          <w:szCs w:val="24"/>
        </w:rPr>
        <w:t>process</w:t>
      </w:r>
      <w:r>
        <w:rPr>
          <w:rFonts w:cstheme="minorHAnsi"/>
          <w:sz w:val="24"/>
          <w:szCs w:val="24"/>
        </w:rPr>
        <w:t xml:space="preserve"> may be found here: </w:t>
      </w:r>
      <w:hyperlink r:id="rId22" w:history="1">
        <w:r w:rsidR="00CF629E" w:rsidRPr="00CF629E">
          <w:rPr>
            <w:rStyle w:val="Hyperlink"/>
            <w:sz w:val="24"/>
            <w:szCs w:val="24"/>
          </w:rPr>
          <w:t>CQRT M</w:t>
        </w:r>
        <w:r w:rsidR="00CF629E" w:rsidRPr="00CF629E">
          <w:rPr>
            <w:rStyle w:val="Hyperlink"/>
            <w:sz w:val="24"/>
            <w:szCs w:val="24"/>
          </w:rPr>
          <w:t>a</w:t>
        </w:r>
        <w:r w:rsidR="00CF629E" w:rsidRPr="00CF629E">
          <w:rPr>
            <w:rStyle w:val="Hyperlink"/>
            <w:sz w:val="24"/>
            <w:szCs w:val="24"/>
          </w:rPr>
          <w:t>nual (acbhcs.org)</w:t>
        </w:r>
      </w:hyperlink>
    </w:p>
    <w:p w14:paraId="5D653F56" w14:textId="74B90027" w:rsidR="00B54AAF" w:rsidRPr="00CF629E" w:rsidRDefault="00B54AAF" w:rsidP="00CF629E">
      <w:pPr>
        <w:spacing w:after="0"/>
        <w:rPr>
          <w:sz w:val="24"/>
          <w:szCs w:val="24"/>
        </w:rPr>
      </w:pPr>
      <w:r>
        <w:rPr>
          <w:rFonts w:cstheme="minorHAnsi"/>
          <w:sz w:val="24"/>
          <w:szCs w:val="24"/>
        </w:rPr>
        <w:t xml:space="preserve">The most recent CQRT Checklist may be found here: </w:t>
      </w:r>
      <w:hyperlink r:id="rId23" w:history="1">
        <w:r w:rsidR="00CF629E" w:rsidRPr="00CF629E">
          <w:rPr>
            <w:rStyle w:val="Hyperlink"/>
            <w:sz w:val="24"/>
            <w:szCs w:val="24"/>
          </w:rPr>
          <w:t>8-2B CQRT Checklist 2022.pdf (acbhcs.org)</w:t>
        </w:r>
      </w:hyperlink>
    </w:p>
    <w:p w14:paraId="7847E10F" w14:textId="77777777" w:rsidR="00CF629E" w:rsidRDefault="00CF629E" w:rsidP="00CF629E">
      <w:pPr>
        <w:spacing w:after="0"/>
      </w:pPr>
    </w:p>
    <w:p w14:paraId="369C584F" w14:textId="765C6CE7" w:rsidR="00B54AAF" w:rsidRDefault="00B54AAF" w:rsidP="00B54AAF">
      <w:pPr>
        <w:rPr>
          <w:rFonts w:cstheme="minorHAnsi"/>
          <w:b/>
          <w:sz w:val="24"/>
          <w:szCs w:val="24"/>
        </w:rPr>
      </w:pPr>
      <w:r>
        <w:rPr>
          <w:rFonts w:cstheme="minorHAnsi"/>
          <w:b/>
          <w:sz w:val="24"/>
          <w:szCs w:val="24"/>
        </w:rPr>
        <w:lastRenderedPageBreak/>
        <w:t>If an agency has their own CQRT checklist, that includes all the items listed on the ACBH CQRT Checklist template, does the agency checklist need to be approved by ACBH Quality Assurance (QA) prior to use?</w:t>
      </w:r>
    </w:p>
    <w:p w14:paraId="12BBEA44" w14:textId="2EC9B65A" w:rsidR="00B54AAF" w:rsidRDefault="00B54AAF" w:rsidP="00B54AAF">
      <w:pPr>
        <w:rPr>
          <w:rFonts w:cstheme="minorHAnsi"/>
          <w:sz w:val="24"/>
          <w:szCs w:val="24"/>
        </w:rPr>
      </w:pPr>
      <w:r>
        <w:rPr>
          <w:rFonts w:cstheme="minorHAnsi"/>
          <w:sz w:val="24"/>
          <w:szCs w:val="24"/>
        </w:rPr>
        <w:t xml:space="preserve">No, as long as the agency checklist includes all the items on the ACBH CQRT checklist, then no approval is needed. Adding items to the checklist does not require QA approval.  </w:t>
      </w:r>
    </w:p>
    <w:p w14:paraId="4E16E74D" w14:textId="30A93031" w:rsidR="00B54AAF" w:rsidRPr="00B54AAF" w:rsidRDefault="002F2DA6" w:rsidP="00B54AAF">
      <w:pPr>
        <w:rPr>
          <w:rFonts w:cstheme="minorHAnsi"/>
          <w:b/>
          <w:sz w:val="24"/>
          <w:szCs w:val="24"/>
        </w:rPr>
      </w:pPr>
      <w:r>
        <w:rPr>
          <w:rFonts w:cstheme="minorHAnsi"/>
          <w:b/>
          <w:sz w:val="24"/>
          <w:szCs w:val="24"/>
        </w:rPr>
        <w:t xml:space="preserve">Should there an </w:t>
      </w:r>
      <w:r w:rsidR="00B54AAF" w:rsidRPr="00B54AAF">
        <w:rPr>
          <w:rFonts w:cstheme="minorHAnsi"/>
          <w:b/>
          <w:sz w:val="24"/>
          <w:szCs w:val="24"/>
        </w:rPr>
        <w:t xml:space="preserve">expectation for </w:t>
      </w:r>
      <w:r>
        <w:rPr>
          <w:rFonts w:cstheme="minorHAnsi"/>
          <w:b/>
          <w:sz w:val="24"/>
          <w:szCs w:val="24"/>
        </w:rPr>
        <w:t xml:space="preserve">agencies to </w:t>
      </w:r>
      <w:r w:rsidR="00B54AAF" w:rsidRPr="00B54AAF">
        <w:rPr>
          <w:rFonts w:cstheme="minorHAnsi"/>
          <w:b/>
          <w:sz w:val="24"/>
          <w:szCs w:val="24"/>
        </w:rPr>
        <w:t>continue to tell all staff to prepare all of their charts for review, even though there is a chance their chart may not be reviewed?</w:t>
      </w:r>
    </w:p>
    <w:p w14:paraId="600694F7" w14:textId="190083F3" w:rsidR="00B54AAF" w:rsidRPr="00B54AAF" w:rsidRDefault="00B54AAF" w:rsidP="00B54AAF">
      <w:r w:rsidRPr="00B54AAF">
        <w:rPr>
          <w:rFonts w:cstheme="minorHAnsi"/>
          <w:sz w:val="24"/>
          <w:szCs w:val="24"/>
        </w:rPr>
        <w:t xml:space="preserve">Yes. </w:t>
      </w:r>
      <w:r w:rsidR="002F2DA6">
        <w:rPr>
          <w:rFonts w:cstheme="minorHAnsi"/>
          <w:sz w:val="24"/>
          <w:szCs w:val="24"/>
        </w:rPr>
        <w:t xml:space="preserve">It is good practice to tell staff to prepare all their charts, that meet criteria, for review since selection of charts is randomized and staff will not know in advance which charts will be selected. </w:t>
      </w:r>
    </w:p>
    <w:p w14:paraId="09930A11" w14:textId="66865E24" w:rsidR="00B12151" w:rsidRPr="00863A64" w:rsidRDefault="00B12151" w:rsidP="00863A64">
      <w:pPr>
        <w:pStyle w:val="Heading1"/>
        <w:jc w:val="center"/>
        <w:rPr>
          <w:b/>
          <w:bCs/>
          <w:color w:val="auto"/>
          <w:sz w:val="32"/>
          <w:szCs w:val="32"/>
          <w:u w:val="single"/>
        </w:rPr>
      </w:pPr>
      <w:bookmarkStart w:id="30" w:name="_Toc100129668"/>
      <w:r w:rsidRPr="00863A64">
        <w:rPr>
          <w:b/>
          <w:bCs/>
          <w:color w:val="auto"/>
          <w:sz w:val="32"/>
          <w:szCs w:val="32"/>
          <w:u w:val="single"/>
        </w:rPr>
        <w:t>Claiming</w:t>
      </w:r>
      <w:bookmarkEnd w:id="30"/>
    </w:p>
    <w:p w14:paraId="68F5DFA0" w14:textId="16AA1619" w:rsidR="00B12151" w:rsidRPr="009C44EF" w:rsidRDefault="00B12151" w:rsidP="00863A64">
      <w:pPr>
        <w:pStyle w:val="Heading2"/>
        <w:rPr>
          <w:b/>
          <w:bCs/>
          <w:color w:val="auto"/>
          <w:u w:val="single"/>
        </w:rPr>
      </w:pPr>
      <w:bookmarkStart w:id="31" w:name="_Toc100129669"/>
      <w:r w:rsidRPr="00863A64">
        <w:rPr>
          <w:b/>
          <w:bCs/>
          <w:color w:val="auto"/>
          <w:sz w:val="26"/>
          <w:szCs w:val="26"/>
          <w:u w:val="single"/>
        </w:rPr>
        <w:t>General</w:t>
      </w:r>
      <w:bookmarkEnd w:id="31"/>
    </w:p>
    <w:p w14:paraId="161E6B2A" w14:textId="77777777" w:rsidR="007F5541" w:rsidRPr="00863A64" w:rsidRDefault="007F5541" w:rsidP="00863A64">
      <w:pPr>
        <w:spacing w:line="240" w:lineRule="auto"/>
        <w:rPr>
          <w:rFonts w:eastAsiaTheme="minorHAnsi"/>
        </w:rPr>
      </w:pPr>
    </w:p>
    <w:p w14:paraId="3B90F8D5" w14:textId="6166D474" w:rsidR="00B12151" w:rsidRPr="00863A64" w:rsidRDefault="00B12151" w:rsidP="009C44EF">
      <w:pPr>
        <w:spacing w:line="240" w:lineRule="auto"/>
        <w:rPr>
          <w:rFonts w:cstheme="minorHAnsi"/>
          <w:b/>
          <w:bCs/>
          <w:sz w:val="24"/>
          <w:szCs w:val="24"/>
        </w:rPr>
      </w:pPr>
      <w:r w:rsidRPr="00863A64">
        <w:rPr>
          <w:rFonts w:cstheme="minorHAnsi"/>
          <w:b/>
          <w:bCs/>
          <w:sz w:val="24"/>
          <w:szCs w:val="24"/>
        </w:rPr>
        <w:t>Do staff claim travel and/or documentation time at the service function rate (e.g., Mental Health Service</w:t>
      </w:r>
      <w:r w:rsidR="00E33CE5" w:rsidRPr="00863A64">
        <w:rPr>
          <w:rFonts w:cstheme="minorHAnsi"/>
          <w:b/>
          <w:bCs/>
          <w:sz w:val="24"/>
          <w:szCs w:val="24"/>
        </w:rPr>
        <w:t>s</w:t>
      </w:r>
      <w:r w:rsidRPr="00863A64">
        <w:rPr>
          <w:rFonts w:cstheme="minorHAnsi"/>
          <w:b/>
          <w:bCs/>
          <w:sz w:val="24"/>
          <w:szCs w:val="24"/>
        </w:rPr>
        <w:t xml:space="preserve">, Case Management, etc.) of the service provided? </w:t>
      </w:r>
    </w:p>
    <w:p w14:paraId="43A6D8F2" w14:textId="17D97188" w:rsidR="00B12151" w:rsidRPr="00863A64" w:rsidRDefault="00B12151" w:rsidP="009C44EF">
      <w:pPr>
        <w:spacing w:line="240" w:lineRule="auto"/>
        <w:rPr>
          <w:rFonts w:cstheme="minorHAnsi"/>
          <w:sz w:val="24"/>
          <w:szCs w:val="24"/>
        </w:rPr>
      </w:pPr>
      <w:r w:rsidRPr="00863A64">
        <w:rPr>
          <w:rFonts w:cstheme="minorHAnsi"/>
          <w:sz w:val="24"/>
          <w:szCs w:val="24"/>
        </w:rPr>
        <w:t xml:space="preserve">Yes, travel and documentation time must be linked to the service provided. </w:t>
      </w:r>
    </w:p>
    <w:p w14:paraId="72DDA662" w14:textId="196417B8" w:rsidR="00B12151" w:rsidRPr="00863A64" w:rsidRDefault="00B12151" w:rsidP="009C44EF">
      <w:pPr>
        <w:spacing w:line="240" w:lineRule="auto"/>
        <w:rPr>
          <w:rFonts w:cstheme="minorHAnsi"/>
          <w:b/>
          <w:bCs/>
          <w:sz w:val="24"/>
          <w:szCs w:val="24"/>
        </w:rPr>
      </w:pPr>
      <w:r w:rsidRPr="00863A64">
        <w:rPr>
          <w:rFonts w:cstheme="minorHAnsi"/>
          <w:b/>
          <w:bCs/>
          <w:sz w:val="24"/>
          <w:szCs w:val="24"/>
        </w:rPr>
        <w:t xml:space="preserve">Can staff claim Medi-Cal for Case Management Services provided while a beneficiary is in an IMD? </w:t>
      </w:r>
    </w:p>
    <w:p w14:paraId="52CF3D60" w14:textId="068274F0" w:rsidR="00E33CE5" w:rsidRPr="00863A64" w:rsidRDefault="00B12151" w:rsidP="009C44EF">
      <w:pPr>
        <w:spacing w:line="240" w:lineRule="auto"/>
        <w:rPr>
          <w:rFonts w:cstheme="minorHAnsi"/>
          <w:sz w:val="24"/>
          <w:szCs w:val="24"/>
        </w:rPr>
      </w:pPr>
      <w:r w:rsidRPr="00863A64">
        <w:rPr>
          <w:rFonts w:cstheme="minorHAnsi"/>
          <w:sz w:val="24"/>
          <w:szCs w:val="24"/>
        </w:rPr>
        <w:t xml:space="preserve">Case Management Services cannot be claimed if the beneficiary is between the ages of 22 years – 64 years. If the beneficiary is 65 years or older or is 21 years or younger and is a patient in a hospital or another accredited facility, Case Management Services can be claimed. </w:t>
      </w:r>
    </w:p>
    <w:p w14:paraId="3C450213" w14:textId="631727EB" w:rsidR="00B12151" w:rsidRPr="00863A64" w:rsidRDefault="00B12151" w:rsidP="009C44EF">
      <w:pPr>
        <w:spacing w:line="240" w:lineRule="auto"/>
        <w:rPr>
          <w:rFonts w:cstheme="minorHAnsi"/>
          <w:sz w:val="24"/>
          <w:szCs w:val="24"/>
        </w:rPr>
      </w:pPr>
      <w:r w:rsidRPr="00863A64">
        <w:rPr>
          <w:rFonts w:cstheme="minorHAnsi"/>
          <w:sz w:val="24"/>
          <w:szCs w:val="24"/>
        </w:rPr>
        <w:t>Refer to the ACBH</w:t>
      </w:r>
      <w:r w:rsidR="00E54D49" w:rsidRPr="009C44EF">
        <w:rPr>
          <w:rFonts w:cstheme="minorHAnsi"/>
          <w:sz w:val="24"/>
          <w:szCs w:val="24"/>
        </w:rPr>
        <w:t>CS</w:t>
      </w:r>
      <w:r w:rsidRPr="00863A64">
        <w:rPr>
          <w:rFonts w:cstheme="minorHAnsi"/>
          <w:sz w:val="24"/>
          <w:szCs w:val="24"/>
        </w:rPr>
        <w:t xml:space="preserve"> Mental Health Medi-Cal Lockout Grid for restrictions indicated for each specific institution (or MH service)</w:t>
      </w:r>
      <w:r w:rsidR="00E33CE5" w:rsidRPr="00863A64">
        <w:rPr>
          <w:rFonts w:cstheme="minorHAnsi"/>
          <w:sz w:val="24"/>
          <w:szCs w:val="24"/>
        </w:rPr>
        <w:t xml:space="preserve">: </w:t>
      </w:r>
      <w:hyperlink r:id="rId24" w:history="1">
        <w:r w:rsidR="006D2C9F" w:rsidRPr="00863A64">
          <w:rPr>
            <w:rStyle w:val="Hyperlink"/>
            <w:sz w:val="24"/>
            <w:szCs w:val="24"/>
          </w:rPr>
          <w:t>ACBHCS’ Mental Health (MH) Medi-Cal Lockout Grid</w:t>
        </w:r>
      </w:hyperlink>
    </w:p>
    <w:p w14:paraId="3E6D7223" w14:textId="23FEB512" w:rsidR="00B12151" w:rsidRPr="00863A64" w:rsidRDefault="00B12151" w:rsidP="009C44EF">
      <w:pPr>
        <w:spacing w:line="240" w:lineRule="auto"/>
        <w:rPr>
          <w:rFonts w:cstheme="minorHAnsi"/>
          <w:b/>
          <w:bCs/>
          <w:sz w:val="24"/>
          <w:szCs w:val="24"/>
        </w:rPr>
      </w:pPr>
      <w:r w:rsidRPr="00863A64">
        <w:rPr>
          <w:rFonts w:cstheme="minorHAnsi"/>
          <w:b/>
          <w:bCs/>
          <w:sz w:val="24"/>
          <w:szCs w:val="24"/>
        </w:rPr>
        <w:t xml:space="preserve">Can staff claim Medi-Cal for transporting beneficiaries to mental health appointments as a Specialty Mental Health Service (SMHS)? </w:t>
      </w:r>
    </w:p>
    <w:p w14:paraId="07C07D63" w14:textId="1E0D51F2" w:rsidR="00B12151" w:rsidRPr="00863A64" w:rsidRDefault="003544FE" w:rsidP="009C44EF">
      <w:pPr>
        <w:pStyle w:val="default-style"/>
        <w:rPr>
          <w:rFonts w:asciiTheme="minorHAnsi" w:eastAsia="Times New Roman" w:hAnsiTheme="minorHAnsi" w:cstheme="minorHAnsi"/>
          <w:sz w:val="24"/>
          <w:szCs w:val="24"/>
        </w:rPr>
      </w:pPr>
      <w:r w:rsidRPr="00863A64">
        <w:rPr>
          <w:rFonts w:asciiTheme="minorHAnsi" w:eastAsia="Times New Roman" w:hAnsiTheme="minorHAnsi" w:cstheme="minorHAnsi"/>
          <w:sz w:val="24"/>
          <w:szCs w:val="24"/>
        </w:rPr>
        <w:t>Transportation is not a billable service; however, on the occasion that staff provide a medically necessary SMH</w:t>
      </w:r>
      <w:r w:rsidR="0047291D" w:rsidRPr="00863A64">
        <w:rPr>
          <w:rFonts w:asciiTheme="minorHAnsi" w:eastAsia="Times New Roman" w:hAnsiTheme="minorHAnsi" w:cstheme="minorHAnsi"/>
          <w:sz w:val="24"/>
          <w:szCs w:val="24"/>
        </w:rPr>
        <w:t>S</w:t>
      </w:r>
      <w:r w:rsidRPr="00863A64">
        <w:rPr>
          <w:rFonts w:asciiTheme="minorHAnsi" w:eastAsia="Times New Roman" w:hAnsiTheme="minorHAnsi" w:cstheme="minorHAnsi"/>
          <w:sz w:val="24"/>
          <w:szCs w:val="24"/>
        </w:rPr>
        <w:t xml:space="preserve"> while in transit, the intervention(s) may be considered billable. ACBH would recommend judicious consideration of what meets criteria for a medically necessary SMHS and then determine what service type best fits the intervention. Additionally, the scope of practice of the staff person needs to be considered and the service needs to be documented in the record with a description of the intervention and how it relates to the functional impairment and primary diagnosis of the client. </w:t>
      </w:r>
    </w:p>
    <w:p w14:paraId="7F567799" w14:textId="69D63933" w:rsidR="00AF6043" w:rsidRPr="00863A64" w:rsidRDefault="00AF6043" w:rsidP="00863A64">
      <w:pPr>
        <w:pStyle w:val="default-style"/>
        <w:rPr>
          <w:rFonts w:asciiTheme="minorHAnsi" w:eastAsia="Times New Roman" w:hAnsiTheme="minorHAnsi" w:cstheme="minorHAnsi"/>
          <w:sz w:val="24"/>
          <w:szCs w:val="24"/>
        </w:rPr>
      </w:pPr>
      <w:r w:rsidRPr="009C44EF">
        <w:rPr>
          <w:rFonts w:asciiTheme="minorHAnsi" w:eastAsia="Times New Roman" w:hAnsiTheme="minorHAnsi" w:cstheme="minorHAnsi"/>
          <w:sz w:val="24"/>
          <w:szCs w:val="24"/>
        </w:rPr>
        <w:lastRenderedPageBreak/>
        <w:t xml:space="preserve">Refer to the </w:t>
      </w:r>
      <w:hyperlink r:id="rId25" w:history="1">
        <w:r w:rsidRPr="009C44EF">
          <w:rPr>
            <w:rStyle w:val="Hyperlink"/>
            <w:rFonts w:asciiTheme="minorHAnsi" w:eastAsia="Times New Roman" w:hAnsiTheme="minorHAnsi" w:cstheme="minorHAnsi"/>
            <w:sz w:val="24"/>
            <w:szCs w:val="24"/>
          </w:rPr>
          <w:t>DHCS Transportation</w:t>
        </w:r>
      </w:hyperlink>
      <w:r w:rsidRPr="009C44EF">
        <w:rPr>
          <w:rFonts w:asciiTheme="minorHAnsi" w:eastAsia="Times New Roman" w:hAnsiTheme="minorHAnsi" w:cstheme="minorHAnsi"/>
          <w:sz w:val="24"/>
          <w:szCs w:val="24"/>
        </w:rPr>
        <w:t xml:space="preserve"> page for more information. </w:t>
      </w:r>
    </w:p>
    <w:p w14:paraId="7E96FC2E" w14:textId="04410F80" w:rsidR="00B12151" w:rsidRPr="00863A64" w:rsidRDefault="00B12151" w:rsidP="009C44EF">
      <w:pPr>
        <w:spacing w:line="240" w:lineRule="auto"/>
        <w:rPr>
          <w:rFonts w:cstheme="minorHAnsi"/>
          <w:b/>
          <w:bCs/>
          <w:sz w:val="24"/>
          <w:szCs w:val="24"/>
        </w:rPr>
      </w:pPr>
      <w:r w:rsidRPr="00863A64">
        <w:rPr>
          <w:rFonts w:cstheme="minorHAnsi"/>
          <w:b/>
          <w:bCs/>
          <w:sz w:val="24"/>
          <w:szCs w:val="24"/>
        </w:rPr>
        <w:t>Can the time spent preparing an authorization request for a client’s medication be claimed to Medi-Cal?</w:t>
      </w:r>
    </w:p>
    <w:p w14:paraId="015559EA" w14:textId="66C2EEA6" w:rsidR="00B12151" w:rsidRPr="00863A64" w:rsidRDefault="00091ACB" w:rsidP="009C44EF">
      <w:pPr>
        <w:spacing w:line="240" w:lineRule="auto"/>
        <w:rPr>
          <w:rFonts w:cstheme="minorHAnsi"/>
          <w:sz w:val="24"/>
          <w:szCs w:val="24"/>
        </w:rPr>
      </w:pPr>
      <w:r w:rsidRPr="009C44EF">
        <w:rPr>
          <w:rFonts w:cstheme="minorHAnsi"/>
          <w:sz w:val="24"/>
          <w:szCs w:val="24"/>
        </w:rPr>
        <w:t xml:space="preserve">Yes </w:t>
      </w:r>
      <w:r w:rsidR="00B12151" w:rsidRPr="00863A64">
        <w:rPr>
          <w:rFonts w:cstheme="minorHAnsi"/>
          <w:sz w:val="24"/>
          <w:szCs w:val="24"/>
        </w:rPr>
        <w:t>Medi-Cal can be claimed for completing an authorization request for a prescription as it relates to the provision of Medication Support Services. Note: Only providers whose</w:t>
      </w:r>
      <w:r w:rsidR="00DE3E9A" w:rsidRPr="00863A64">
        <w:rPr>
          <w:rFonts w:cstheme="minorHAnsi"/>
          <w:sz w:val="24"/>
          <w:szCs w:val="24"/>
        </w:rPr>
        <w:t xml:space="preserve"> S</w:t>
      </w:r>
      <w:r w:rsidR="00B12151" w:rsidRPr="00863A64">
        <w:rPr>
          <w:rFonts w:cstheme="minorHAnsi"/>
          <w:sz w:val="24"/>
          <w:szCs w:val="24"/>
        </w:rPr>
        <w:t xml:space="preserve">cope of </w:t>
      </w:r>
      <w:r w:rsidR="00DE3E9A" w:rsidRPr="00863A64">
        <w:rPr>
          <w:rFonts w:cstheme="minorHAnsi"/>
          <w:sz w:val="24"/>
          <w:szCs w:val="24"/>
        </w:rPr>
        <w:t>P</w:t>
      </w:r>
      <w:r w:rsidR="00B12151" w:rsidRPr="00863A64">
        <w:rPr>
          <w:rFonts w:cstheme="minorHAnsi"/>
          <w:sz w:val="24"/>
          <w:szCs w:val="24"/>
        </w:rPr>
        <w:t xml:space="preserve">ractice allows can render and bill for Medication Support Services (e.g., Physicians, Nurse Practitioners, Physician Assistants, RNs, LVNs, Psychiatric Technicians, or Pharmacists). </w:t>
      </w:r>
    </w:p>
    <w:p w14:paraId="42671A62" w14:textId="616340E1" w:rsidR="00B12151" w:rsidRPr="00863A64" w:rsidRDefault="00B12151" w:rsidP="009C44EF">
      <w:pPr>
        <w:spacing w:line="240" w:lineRule="auto"/>
        <w:rPr>
          <w:rFonts w:cstheme="minorHAnsi"/>
          <w:b/>
          <w:bCs/>
          <w:sz w:val="24"/>
          <w:szCs w:val="24"/>
        </w:rPr>
      </w:pPr>
      <w:r w:rsidRPr="00863A64">
        <w:rPr>
          <w:rFonts w:cstheme="minorHAnsi"/>
          <w:b/>
          <w:bCs/>
          <w:sz w:val="24"/>
          <w:szCs w:val="24"/>
        </w:rPr>
        <w:t>Can staff claim Medi-Cal for photocopying, faxing, and other clerical type activities as Specialty Mental Health Services</w:t>
      </w:r>
      <w:r w:rsidR="0047291D" w:rsidRPr="00863A64">
        <w:rPr>
          <w:rFonts w:cstheme="minorHAnsi"/>
          <w:b/>
          <w:bCs/>
          <w:sz w:val="24"/>
          <w:szCs w:val="24"/>
        </w:rPr>
        <w:t xml:space="preserve"> (SMHS)</w:t>
      </w:r>
      <w:r w:rsidRPr="00863A64">
        <w:rPr>
          <w:rFonts w:cstheme="minorHAnsi"/>
          <w:b/>
          <w:bCs/>
          <w:sz w:val="24"/>
          <w:szCs w:val="24"/>
        </w:rPr>
        <w:t xml:space="preserve">? </w:t>
      </w:r>
    </w:p>
    <w:p w14:paraId="086BFA2C" w14:textId="000D7ED8" w:rsidR="00B12151" w:rsidRPr="00863A64" w:rsidRDefault="00091ACB" w:rsidP="009C44EF">
      <w:pPr>
        <w:spacing w:line="240" w:lineRule="auto"/>
        <w:rPr>
          <w:rFonts w:cstheme="minorHAnsi"/>
          <w:sz w:val="24"/>
          <w:szCs w:val="24"/>
        </w:rPr>
      </w:pPr>
      <w:r w:rsidRPr="00863A64">
        <w:rPr>
          <w:rFonts w:cstheme="minorHAnsi"/>
          <w:sz w:val="24"/>
          <w:szCs w:val="24"/>
        </w:rPr>
        <w:t>No, the c</w:t>
      </w:r>
      <w:r w:rsidR="00B12151" w:rsidRPr="00863A64">
        <w:rPr>
          <w:rFonts w:cstheme="minorHAnsi"/>
          <w:sz w:val="24"/>
          <w:szCs w:val="24"/>
        </w:rPr>
        <w:t>lerical activities as described</w:t>
      </w:r>
      <w:r w:rsidR="00DE3E9A" w:rsidRPr="00863A64">
        <w:rPr>
          <w:rFonts w:cstheme="minorHAnsi"/>
          <w:sz w:val="24"/>
          <w:szCs w:val="24"/>
        </w:rPr>
        <w:t xml:space="preserve"> above</w:t>
      </w:r>
      <w:r w:rsidR="00B12151" w:rsidRPr="00863A64">
        <w:rPr>
          <w:rFonts w:cstheme="minorHAnsi"/>
          <w:sz w:val="24"/>
          <w:szCs w:val="24"/>
        </w:rPr>
        <w:t xml:space="preserve"> are not considered billable S</w:t>
      </w:r>
      <w:r w:rsidR="0047291D" w:rsidRPr="00863A64">
        <w:rPr>
          <w:rFonts w:cstheme="minorHAnsi"/>
          <w:sz w:val="24"/>
          <w:szCs w:val="24"/>
        </w:rPr>
        <w:t>MHS</w:t>
      </w:r>
      <w:r w:rsidR="00B12151" w:rsidRPr="00863A64">
        <w:rPr>
          <w:rFonts w:cstheme="minorHAnsi"/>
          <w:sz w:val="24"/>
          <w:szCs w:val="24"/>
        </w:rPr>
        <w:t>.</w:t>
      </w:r>
    </w:p>
    <w:p w14:paraId="31691D63" w14:textId="14250221" w:rsidR="00B12151" w:rsidRPr="00863A64" w:rsidRDefault="00B12151" w:rsidP="009C44EF">
      <w:pPr>
        <w:spacing w:line="240" w:lineRule="auto"/>
        <w:rPr>
          <w:rFonts w:cstheme="minorHAnsi"/>
          <w:b/>
          <w:bCs/>
          <w:sz w:val="24"/>
          <w:szCs w:val="24"/>
        </w:rPr>
      </w:pPr>
      <w:r w:rsidRPr="00863A64">
        <w:rPr>
          <w:rFonts w:cstheme="minorHAnsi"/>
          <w:b/>
          <w:bCs/>
          <w:sz w:val="24"/>
          <w:szCs w:val="24"/>
        </w:rPr>
        <w:t xml:space="preserve">Can staff claim Medi-Cal for payee related activities? </w:t>
      </w:r>
    </w:p>
    <w:p w14:paraId="289929AC" w14:textId="64F75AD3" w:rsidR="00B12151" w:rsidRPr="00863A64" w:rsidRDefault="00B12151" w:rsidP="009C44EF">
      <w:pPr>
        <w:spacing w:line="240" w:lineRule="auto"/>
        <w:rPr>
          <w:rFonts w:cstheme="minorHAnsi"/>
          <w:sz w:val="24"/>
          <w:szCs w:val="24"/>
        </w:rPr>
      </w:pPr>
      <w:r w:rsidRPr="00863A64">
        <w:rPr>
          <w:rFonts w:cstheme="minorHAnsi"/>
          <w:sz w:val="24"/>
          <w:szCs w:val="24"/>
        </w:rPr>
        <w:t>Time spent by staff performing payee activities (e.g., preparing checks, addressing envelopes for bills, etc.) cannot be claimed to Medi-Cal. However, time spent by staff addressing a functional impairment related to fiscal responsibilities (e.g., educating client</w:t>
      </w:r>
      <w:r w:rsidR="00DE3E9A" w:rsidRPr="00863A64">
        <w:rPr>
          <w:rFonts w:cstheme="minorHAnsi"/>
          <w:sz w:val="24"/>
          <w:szCs w:val="24"/>
        </w:rPr>
        <w:t>s</w:t>
      </w:r>
      <w:r w:rsidRPr="00863A64">
        <w:rPr>
          <w:rFonts w:cstheme="minorHAnsi"/>
          <w:sz w:val="24"/>
          <w:szCs w:val="24"/>
        </w:rPr>
        <w:t xml:space="preserve"> on budgeting and money management) may be considered a billable payee related service. </w:t>
      </w:r>
    </w:p>
    <w:p w14:paraId="16E062A2" w14:textId="2E749D88" w:rsidR="00B12151" w:rsidRPr="00863A64" w:rsidRDefault="00B12151" w:rsidP="009C44EF">
      <w:pPr>
        <w:spacing w:line="240" w:lineRule="auto"/>
        <w:rPr>
          <w:rFonts w:cstheme="minorHAnsi"/>
          <w:b/>
          <w:bCs/>
          <w:sz w:val="24"/>
          <w:szCs w:val="24"/>
        </w:rPr>
      </w:pPr>
      <w:r w:rsidRPr="00863A64">
        <w:rPr>
          <w:rFonts w:cstheme="minorHAnsi"/>
          <w:b/>
          <w:bCs/>
          <w:sz w:val="24"/>
          <w:szCs w:val="24"/>
        </w:rPr>
        <w:t xml:space="preserve">Can staff claim Medi-Cal for phone assessments? </w:t>
      </w:r>
    </w:p>
    <w:p w14:paraId="3934AEB4" w14:textId="2F1E52E3" w:rsidR="00B12151" w:rsidRPr="00863A64" w:rsidRDefault="00B12151" w:rsidP="009C44EF">
      <w:pPr>
        <w:spacing w:line="240" w:lineRule="auto"/>
        <w:rPr>
          <w:rFonts w:cstheme="minorHAnsi"/>
          <w:sz w:val="24"/>
          <w:szCs w:val="24"/>
        </w:rPr>
      </w:pPr>
      <w:r w:rsidRPr="00863A64">
        <w:rPr>
          <w:rFonts w:cstheme="minorHAnsi"/>
          <w:sz w:val="24"/>
          <w:szCs w:val="24"/>
        </w:rPr>
        <w:t xml:space="preserve">Assessments completed by phone can be claimed to Medi-Cal although face-to-face assessments are encouraged as a matter of best practice. </w:t>
      </w:r>
    </w:p>
    <w:p w14:paraId="351EFEAA" w14:textId="67BCB34C" w:rsidR="00B12151" w:rsidRPr="00863A64" w:rsidRDefault="00B12151" w:rsidP="009C44EF">
      <w:pPr>
        <w:spacing w:line="240" w:lineRule="auto"/>
        <w:rPr>
          <w:rFonts w:cstheme="minorHAnsi"/>
          <w:b/>
          <w:bCs/>
          <w:sz w:val="24"/>
          <w:szCs w:val="24"/>
        </w:rPr>
      </w:pPr>
      <w:r w:rsidRPr="00863A64">
        <w:rPr>
          <w:rFonts w:cstheme="minorHAnsi"/>
          <w:b/>
          <w:bCs/>
          <w:sz w:val="24"/>
          <w:szCs w:val="24"/>
        </w:rPr>
        <w:t>Can post-mortem services be claimed to Medi-Cal in the event of a beneficiary’s death?</w:t>
      </w:r>
    </w:p>
    <w:p w14:paraId="011CA058" w14:textId="20C7D45A" w:rsidR="00B12151" w:rsidRPr="00863A64" w:rsidRDefault="00091ACB" w:rsidP="009C44EF">
      <w:pPr>
        <w:spacing w:line="240" w:lineRule="auto"/>
        <w:rPr>
          <w:rFonts w:cstheme="minorHAnsi"/>
          <w:sz w:val="24"/>
          <w:szCs w:val="24"/>
        </w:rPr>
      </w:pPr>
      <w:r w:rsidRPr="009C44EF">
        <w:rPr>
          <w:rFonts w:cstheme="minorHAnsi"/>
          <w:sz w:val="24"/>
          <w:szCs w:val="24"/>
        </w:rPr>
        <w:t xml:space="preserve">No, </w:t>
      </w:r>
      <w:r w:rsidRPr="00863A64">
        <w:rPr>
          <w:rFonts w:cstheme="minorHAnsi"/>
          <w:sz w:val="24"/>
          <w:szCs w:val="24"/>
        </w:rPr>
        <w:t>a</w:t>
      </w:r>
      <w:r w:rsidR="00B12151" w:rsidRPr="00863A64">
        <w:rPr>
          <w:rFonts w:cstheme="minorHAnsi"/>
          <w:sz w:val="24"/>
          <w:szCs w:val="24"/>
        </w:rPr>
        <w:t xml:space="preserve">ll mental health services billed to Medi-Cal must be justified as serving a mental health need. Therefore, Medi-Cal cannot be claimed for any services provided after death. </w:t>
      </w:r>
    </w:p>
    <w:p w14:paraId="4240089D" w14:textId="5407CA58" w:rsidR="00B12151" w:rsidRPr="00863A64" w:rsidRDefault="00B12151" w:rsidP="009C44EF">
      <w:pPr>
        <w:spacing w:line="240" w:lineRule="auto"/>
        <w:rPr>
          <w:rFonts w:cstheme="minorHAnsi"/>
          <w:b/>
          <w:bCs/>
          <w:sz w:val="24"/>
          <w:szCs w:val="24"/>
        </w:rPr>
      </w:pPr>
      <w:r w:rsidRPr="00863A64">
        <w:rPr>
          <w:rFonts w:cstheme="minorHAnsi"/>
          <w:b/>
          <w:bCs/>
          <w:sz w:val="24"/>
          <w:szCs w:val="24"/>
        </w:rPr>
        <w:t xml:space="preserve">Can staff claim Medi-Cal for court related assessments (e.g., conservatorship investigations)? </w:t>
      </w:r>
    </w:p>
    <w:p w14:paraId="2D97552A" w14:textId="73E79325" w:rsidR="00B12151" w:rsidRPr="00863A64" w:rsidRDefault="00B12151" w:rsidP="009C44EF">
      <w:pPr>
        <w:spacing w:line="240" w:lineRule="auto"/>
        <w:rPr>
          <w:rFonts w:cstheme="minorHAnsi"/>
          <w:sz w:val="24"/>
          <w:szCs w:val="24"/>
        </w:rPr>
      </w:pPr>
      <w:r w:rsidRPr="00863A64">
        <w:rPr>
          <w:rFonts w:cstheme="minorHAnsi"/>
          <w:sz w:val="24"/>
          <w:szCs w:val="24"/>
        </w:rPr>
        <w:t>If an assessment is completed per court order for a purpose other than determining Medical Necessity for Medi-Cal, the service may not be claimed to Medi-Cal. Following the conservatorship example, if the assessment is defined as solely for the establishment of conservatorship and the MHP limits its assessment to this purpose, it is not billable to Medi-Cal.</w:t>
      </w:r>
    </w:p>
    <w:p w14:paraId="21AB014E" w14:textId="15A4E71C" w:rsidR="00B12151" w:rsidRPr="00863A64" w:rsidRDefault="00B12151" w:rsidP="009C44EF">
      <w:pPr>
        <w:spacing w:line="240" w:lineRule="auto"/>
        <w:rPr>
          <w:rFonts w:cstheme="minorHAnsi"/>
          <w:b/>
          <w:bCs/>
          <w:sz w:val="24"/>
          <w:szCs w:val="24"/>
        </w:rPr>
      </w:pPr>
      <w:r w:rsidRPr="00863A64">
        <w:rPr>
          <w:rFonts w:cstheme="minorHAnsi"/>
          <w:b/>
          <w:bCs/>
          <w:sz w:val="24"/>
          <w:szCs w:val="24"/>
        </w:rPr>
        <w:t xml:space="preserve">What are the current 24-hour claiming limitations listed by service type? </w:t>
      </w:r>
    </w:p>
    <w:p w14:paraId="385DC708" w14:textId="7E3BAD3F" w:rsidR="00B12151" w:rsidRPr="00863A64" w:rsidRDefault="00B12151" w:rsidP="009C44EF">
      <w:pPr>
        <w:spacing w:line="240" w:lineRule="auto"/>
        <w:rPr>
          <w:rFonts w:cstheme="minorHAnsi"/>
          <w:sz w:val="24"/>
          <w:szCs w:val="24"/>
        </w:rPr>
      </w:pPr>
      <w:r w:rsidRPr="00863A64">
        <w:rPr>
          <w:rFonts w:cstheme="minorHAnsi"/>
          <w:sz w:val="24"/>
          <w:szCs w:val="24"/>
        </w:rPr>
        <w:t>The following are the current 24-hour claiming limitations by service type</w:t>
      </w:r>
      <w:r w:rsidR="00AD27AE" w:rsidRPr="00863A64">
        <w:rPr>
          <w:rFonts w:cstheme="minorHAnsi"/>
          <w:sz w:val="24"/>
          <w:szCs w:val="24"/>
        </w:rPr>
        <w:t>:</w:t>
      </w:r>
      <w:r w:rsidRPr="00863A64">
        <w:rPr>
          <w:rFonts w:cstheme="minorHAnsi"/>
          <w:sz w:val="24"/>
          <w:szCs w:val="24"/>
        </w:rPr>
        <w:t xml:space="preserve"> California Code of Regulations (CCR), Title 9, Chapter 11, Section 1840.366(b) specifies: "The maximum amount claimable for Crisis Psychotherapy/Crisis Intervention in a 24-hour period is 8 hours." CCR, Title 9, Chapter 11, Section 1840.368(c) specifies: "The maximum number of hours claimable for Crisis Stabilization in a 24-hour period is 20 hours." CCR, Title 9, Chapter 11, Section 1840.372 </w:t>
      </w:r>
      <w:r w:rsidRPr="00863A64">
        <w:rPr>
          <w:rFonts w:cstheme="minorHAnsi"/>
          <w:sz w:val="24"/>
          <w:szCs w:val="24"/>
        </w:rPr>
        <w:lastRenderedPageBreak/>
        <w:t>specifies: "The maximum amount claimable for Medication Support Services in a 24-hour period is 4 hours."</w:t>
      </w:r>
    </w:p>
    <w:p w14:paraId="6BD2807E" w14:textId="6F40DB6A" w:rsidR="00B12151" w:rsidRPr="00863A64" w:rsidRDefault="00B12151" w:rsidP="009C44EF">
      <w:pPr>
        <w:spacing w:line="240" w:lineRule="auto"/>
        <w:rPr>
          <w:rFonts w:cstheme="minorHAnsi"/>
          <w:b/>
          <w:bCs/>
          <w:sz w:val="24"/>
          <w:szCs w:val="24"/>
        </w:rPr>
      </w:pPr>
      <w:r w:rsidRPr="00863A64">
        <w:rPr>
          <w:rFonts w:cstheme="minorHAnsi"/>
          <w:b/>
          <w:bCs/>
          <w:sz w:val="24"/>
          <w:szCs w:val="24"/>
        </w:rPr>
        <w:t xml:space="preserve">When one client session provides two different services with separate corresponding rates, how should this be claimed to Medi-Cal? How should progress notes be managed in these situations? </w:t>
      </w:r>
    </w:p>
    <w:p w14:paraId="059847C1" w14:textId="60865DA7" w:rsidR="00B12151" w:rsidRPr="00863A64" w:rsidRDefault="00B12151" w:rsidP="009C44EF">
      <w:pPr>
        <w:spacing w:line="240" w:lineRule="auto"/>
        <w:rPr>
          <w:rFonts w:cstheme="minorHAnsi"/>
          <w:sz w:val="24"/>
          <w:szCs w:val="24"/>
        </w:rPr>
      </w:pPr>
      <w:r w:rsidRPr="00863A64">
        <w:rPr>
          <w:rFonts w:cstheme="minorHAnsi"/>
          <w:sz w:val="24"/>
          <w:szCs w:val="24"/>
        </w:rPr>
        <w:t>When one session provides differing services, the entire time may be claimed to the lower cost service type, or two claims may be submitted for each separate service type. Providers can prepare one Progress Note with service type differentiation or two separate Progress Notes</w:t>
      </w:r>
      <w:r w:rsidR="00773614" w:rsidRPr="00863A64">
        <w:rPr>
          <w:rFonts w:cstheme="minorHAnsi"/>
          <w:sz w:val="24"/>
          <w:szCs w:val="24"/>
        </w:rPr>
        <w:t xml:space="preserve"> depending on how the claim will be submitted</w:t>
      </w:r>
      <w:r w:rsidRPr="00863A64">
        <w:rPr>
          <w:rFonts w:cstheme="minorHAnsi"/>
          <w:sz w:val="24"/>
          <w:szCs w:val="24"/>
        </w:rPr>
        <w:t xml:space="preserve">. </w:t>
      </w:r>
    </w:p>
    <w:p w14:paraId="3E0572D5" w14:textId="0BBAD9D4" w:rsidR="00B12151" w:rsidRPr="00863A64" w:rsidRDefault="00B12151" w:rsidP="009C44EF">
      <w:pPr>
        <w:spacing w:line="240" w:lineRule="auto"/>
        <w:rPr>
          <w:rFonts w:cstheme="minorHAnsi"/>
          <w:sz w:val="24"/>
          <w:szCs w:val="24"/>
        </w:rPr>
      </w:pPr>
      <w:r w:rsidRPr="00863A64">
        <w:rPr>
          <w:rFonts w:cstheme="minorHAnsi"/>
          <w:sz w:val="24"/>
          <w:szCs w:val="24"/>
        </w:rPr>
        <w:t>Example: One 60-minute session provides 30 minutes of Mental Health Services and 30 minutes of Case Management. A single claim may be submitted for 60 minutes of Case Management (the lower cost service type</w:t>
      </w:r>
      <w:r w:rsidR="00693E21" w:rsidRPr="00863A64">
        <w:rPr>
          <w:rFonts w:cstheme="minorHAnsi"/>
          <w:sz w:val="24"/>
          <w:szCs w:val="24"/>
        </w:rPr>
        <w:t>),</w:t>
      </w:r>
      <w:r w:rsidRPr="00863A64">
        <w:rPr>
          <w:rFonts w:cstheme="minorHAnsi"/>
          <w:sz w:val="24"/>
          <w:szCs w:val="24"/>
        </w:rPr>
        <w:t xml:space="preserve"> or separate claims may be submitted</w:t>
      </w:r>
      <w:r w:rsidR="00693E21" w:rsidRPr="00863A64">
        <w:rPr>
          <w:rFonts w:cstheme="minorHAnsi"/>
          <w:sz w:val="24"/>
          <w:szCs w:val="24"/>
        </w:rPr>
        <w:t>,</w:t>
      </w:r>
      <w:r w:rsidRPr="00863A64">
        <w:rPr>
          <w:rFonts w:cstheme="minorHAnsi"/>
          <w:sz w:val="24"/>
          <w:szCs w:val="24"/>
        </w:rPr>
        <w:t xml:space="preserve"> each for 30 minutes of the specified service type. There are two options for progress notes, 1) Complete one Progress Note clearly defining the two distinct service types offered in the session and the amount of time spent on each (e.g., one section indicating 30 minutes spent on Case Management and one section indicating 30 minutes spent on Individual Therapy within the same Progress Note</w:t>
      </w:r>
      <w:r w:rsidR="00673793" w:rsidRPr="00863A64">
        <w:rPr>
          <w:rFonts w:cstheme="minorHAnsi"/>
          <w:sz w:val="24"/>
          <w:szCs w:val="24"/>
        </w:rPr>
        <w:t>)</w:t>
      </w:r>
      <w:r w:rsidR="00773614" w:rsidRPr="00863A64">
        <w:rPr>
          <w:rFonts w:cstheme="minorHAnsi"/>
          <w:sz w:val="24"/>
          <w:szCs w:val="24"/>
        </w:rPr>
        <w:t xml:space="preserve"> if only one claim will be submitted for the lower cost service type</w:t>
      </w:r>
      <w:r w:rsidRPr="00863A64">
        <w:rPr>
          <w:rFonts w:cstheme="minorHAnsi"/>
          <w:sz w:val="24"/>
          <w:szCs w:val="24"/>
        </w:rPr>
        <w:t>, or 2) Complete two separate Progress Notes</w:t>
      </w:r>
      <w:r w:rsidR="00915145" w:rsidRPr="00863A64">
        <w:rPr>
          <w:rFonts w:cstheme="minorHAnsi"/>
          <w:sz w:val="24"/>
          <w:szCs w:val="24"/>
        </w:rPr>
        <w:t>, one</w:t>
      </w:r>
      <w:r w:rsidRPr="00863A64">
        <w:rPr>
          <w:rFonts w:cstheme="minorHAnsi"/>
          <w:sz w:val="24"/>
          <w:szCs w:val="24"/>
        </w:rPr>
        <w:t xml:space="preserve"> for each service type</w:t>
      </w:r>
      <w:r w:rsidR="00915145" w:rsidRPr="00863A64">
        <w:rPr>
          <w:rFonts w:cstheme="minorHAnsi"/>
          <w:sz w:val="24"/>
          <w:szCs w:val="24"/>
        </w:rPr>
        <w:t>,</w:t>
      </w:r>
      <w:r w:rsidRPr="00863A64">
        <w:rPr>
          <w:rFonts w:cstheme="minorHAnsi"/>
          <w:sz w:val="24"/>
          <w:szCs w:val="24"/>
        </w:rPr>
        <w:t xml:space="preserve"> and the amount of time spent on the service</w:t>
      </w:r>
      <w:r w:rsidR="00773614" w:rsidRPr="00863A64">
        <w:rPr>
          <w:rFonts w:cstheme="minorHAnsi"/>
          <w:sz w:val="24"/>
          <w:szCs w:val="24"/>
        </w:rPr>
        <w:t xml:space="preserve"> if two claims will be submitted – one for each service type</w:t>
      </w:r>
      <w:r w:rsidRPr="00863A64">
        <w:rPr>
          <w:rFonts w:cstheme="minorHAnsi"/>
          <w:sz w:val="24"/>
          <w:szCs w:val="24"/>
        </w:rPr>
        <w:t xml:space="preserve">. </w:t>
      </w:r>
    </w:p>
    <w:p w14:paraId="7213264C" w14:textId="36D781AB" w:rsidR="00B12151" w:rsidRPr="00863A64" w:rsidRDefault="00B12151" w:rsidP="009C44EF">
      <w:pPr>
        <w:spacing w:line="240" w:lineRule="auto"/>
        <w:rPr>
          <w:rFonts w:cstheme="minorHAnsi"/>
          <w:b/>
          <w:bCs/>
          <w:sz w:val="24"/>
          <w:szCs w:val="24"/>
        </w:rPr>
      </w:pPr>
      <w:r w:rsidRPr="00863A64">
        <w:rPr>
          <w:rFonts w:cstheme="minorHAnsi"/>
          <w:b/>
          <w:bCs/>
          <w:sz w:val="24"/>
          <w:szCs w:val="24"/>
        </w:rPr>
        <w:t xml:space="preserve">Can Medi-Cal be claimed for administrative hospital days in an acute psychiatric setting, if Medi-Cal was not claimed for the days of acute status? </w:t>
      </w:r>
    </w:p>
    <w:p w14:paraId="63B13867" w14:textId="10D5F4CD" w:rsidR="00B12151" w:rsidRPr="00863A64" w:rsidRDefault="00B12151" w:rsidP="009C44EF">
      <w:pPr>
        <w:spacing w:line="240" w:lineRule="auto"/>
        <w:rPr>
          <w:rFonts w:cstheme="minorHAnsi"/>
          <w:sz w:val="24"/>
          <w:szCs w:val="24"/>
        </w:rPr>
      </w:pPr>
      <w:r w:rsidRPr="00863A64">
        <w:rPr>
          <w:rFonts w:cstheme="minorHAnsi"/>
          <w:sz w:val="24"/>
          <w:szCs w:val="24"/>
        </w:rPr>
        <w:t xml:space="preserve">If Medical Necessity for acute psychiatric inpatient hospital services </w:t>
      </w:r>
      <w:r w:rsidR="00713C6E" w:rsidRPr="00863A64">
        <w:rPr>
          <w:rFonts w:cstheme="minorHAnsi"/>
          <w:sz w:val="24"/>
          <w:szCs w:val="24"/>
        </w:rPr>
        <w:t>is</w:t>
      </w:r>
      <w:r w:rsidRPr="00863A64">
        <w:rPr>
          <w:rFonts w:cstheme="minorHAnsi"/>
          <w:sz w:val="24"/>
          <w:szCs w:val="24"/>
        </w:rPr>
        <w:t xml:space="preserve"> established at some point during the patient’s stay, and the administrative days meet criteria specified in CCR, Title 9, Section 1820.220(j)(5), administrative hospital days may be claimed. </w:t>
      </w:r>
    </w:p>
    <w:p w14:paraId="20CDBEEE" w14:textId="622157CC" w:rsidR="00B12151" w:rsidRPr="00863A64" w:rsidRDefault="00B12151" w:rsidP="009C44EF">
      <w:pPr>
        <w:spacing w:line="240" w:lineRule="auto"/>
        <w:rPr>
          <w:rFonts w:cstheme="minorHAnsi"/>
          <w:sz w:val="24"/>
          <w:szCs w:val="24"/>
        </w:rPr>
      </w:pPr>
      <w:r w:rsidRPr="00863A64">
        <w:rPr>
          <w:rFonts w:cstheme="minorHAnsi"/>
          <w:sz w:val="24"/>
          <w:szCs w:val="24"/>
        </w:rPr>
        <w:t>Example: Administrative hospital days may be claimed for a patient who otherwise me</w:t>
      </w:r>
      <w:r w:rsidR="00673793" w:rsidRPr="00863A64">
        <w:rPr>
          <w:rFonts w:cstheme="minorHAnsi"/>
          <w:sz w:val="24"/>
          <w:szCs w:val="24"/>
        </w:rPr>
        <w:t>t</w:t>
      </w:r>
      <w:r w:rsidRPr="00863A64">
        <w:rPr>
          <w:rFonts w:cstheme="minorHAnsi"/>
          <w:sz w:val="24"/>
          <w:szCs w:val="24"/>
        </w:rPr>
        <w:t xml:space="preserve"> medical necessity criteria but was ineligible for Medi-Cal because of their legal status at the start of their inpatient stay</w:t>
      </w:r>
      <w:r w:rsidR="00713C6E" w:rsidRPr="00863A64">
        <w:rPr>
          <w:rFonts w:cstheme="minorHAnsi"/>
          <w:sz w:val="24"/>
          <w:szCs w:val="24"/>
        </w:rPr>
        <w:t xml:space="preserve"> but for whom eligibility status changes during their stay</w:t>
      </w:r>
      <w:r w:rsidRPr="00863A64">
        <w:rPr>
          <w:rFonts w:cstheme="minorHAnsi"/>
          <w:sz w:val="24"/>
          <w:szCs w:val="24"/>
        </w:rPr>
        <w:t xml:space="preserve"> (e.g., in jail custody</w:t>
      </w:r>
      <w:r w:rsidR="00673793" w:rsidRPr="00863A64">
        <w:rPr>
          <w:rFonts w:cstheme="minorHAnsi"/>
          <w:sz w:val="24"/>
          <w:szCs w:val="24"/>
        </w:rPr>
        <w:t xml:space="preserve"> at time of admission</w:t>
      </w:r>
      <w:r w:rsidRPr="00863A64">
        <w:rPr>
          <w:rFonts w:cstheme="minorHAnsi"/>
          <w:sz w:val="24"/>
          <w:szCs w:val="24"/>
        </w:rPr>
        <w:t xml:space="preserve"> but the court later releases</w:t>
      </w:r>
      <w:r w:rsidR="00713C6E" w:rsidRPr="00863A64">
        <w:rPr>
          <w:rFonts w:cstheme="minorHAnsi"/>
          <w:sz w:val="24"/>
          <w:szCs w:val="24"/>
        </w:rPr>
        <w:t xml:space="preserve"> the</w:t>
      </w:r>
      <w:r w:rsidR="00673793" w:rsidRPr="00863A64">
        <w:rPr>
          <w:rFonts w:cstheme="minorHAnsi"/>
          <w:sz w:val="24"/>
          <w:szCs w:val="24"/>
        </w:rPr>
        <w:t xml:space="preserve"> patient</w:t>
      </w:r>
      <w:r w:rsidR="00713C6E" w:rsidRPr="00863A64">
        <w:rPr>
          <w:rFonts w:cstheme="minorHAnsi"/>
          <w:sz w:val="24"/>
          <w:szCs w:val="24"/>
        </w:rPr>
        <w:t>)</w:t>
      </w:r>
      <w:r w:rsidRPr="00863A64">
        <w:rPr>
          <w:rFonts w:cstheme="minorHAnsi"/>
          <w:sz w:val="24"/>
          <w:szCs w:val="24"/>
        </w:rPr>
        <w:t xml:space="preserve"> and the patient remains in the hospital pending suitable placement.</w:t>
      </w:r>
    </w:p>
    <w:p w14:paraId="10227F70" w14:textId="1441B5AC" w:rsidR="00B12151" w:rsidRPr="00863A64" w:rsidRDefault="00B12151" w:rsidP="009C44EF">
      <w:pPr>
        <w:spacing w:line="240" w:lineRule="auto"/>
        <w:rPr>
          <w:rFonts w:cstheme="minorHAnsi"/>
          <w:b/>
          <w:bCs/>
          <w:sz w:val="24"/>
          <w:szCs w:val="24"/>
        </w:rPr>
      </w:pPr>
      <w:r w:rsidRPr="00863A64">
        <w:rPr>
          <w:rFonts w:cstheme="minorHAnsi"/>
          <w:b/>
          <w:bCs/>
          <w:sz w:val="24"/>
          <w:szCs w:val="24"/>
        </w:rPr>
        <w:t xml:space="preserve">What are the rules around claiming Medi-Cal for services provided by students, volunteers, and paid consumers? </w:t>
      </w:r>
    </w:p>
    <w:p w14:paraId="167FB066" w14:textId="61B46896" w:rsidR="00B12151" w:rsidRPr="00863A64" w:rsidRDefault="00B12151" w:rsidP="009C44EF">
      <w:pPr>
        <w:spacing w:line="240" w:lineRule="auto"/>
        <w:rPr>
          <w:rFonts w:cstheme="minorHAnsi"/>
          <w:sz w:val="24"/>
          <w:szCs w:val="24"/>
        </w:rPr>
      </w:pPr>
      <w:r w:rsidRPr="00863A64">
        <w:rPr>
          <w:rFonts w:cstheme="minorHAnsi"/>
          <w:sz w:val="24"/>
          <w:szCs w:val="24"/>
        </w:rPr>
        <w:t>When all Medi-Cal, supervision, and scope of practice requirements are met, providers may claim for Medi-Cal services provided by students, volunteers, and paid consumers (see definitions below for each type of staff). Note: All additional provider credentialing requirements remain the same.</w:t>
      </w:r>
    </w:p>
    <w:p w14:paraId="3B9F022F" w14:textId="77777777" w:rsidR="00B12151" w:rsidRPr="00863A64" w:rsidRDefault="00B12151" w:rsidP="009C44EF">
      <w:pPr>
        <w:spacing w:line="240" w:lineRule="auto"/>
        <w:rPr>
          <w:rFonts w:cstheme="minorHAnsi"/>
          <w:sz w:val="24"/>
          <w:szCs w:val="24"/>
        </w:rPr>
      </w:pPr>
      <w:r w:rsidRPr="00863A64">
        <w:rPr>
          <w:rFonts w:cstheme="minorHAnsi"/>
          <w:sz w:val="24"/>
          <w:szCs w:val="24"/>
        </w:rPr>
        <w:lastRenderedPageBreak/>
        <w:t xml:space="preserve">A </w:t>
      </w:r>
      <w:r w:rsidRPr="00863A64">
        <w:rPr>
          <w:rFonts w:cstheme="minorHAnsi"/>
          <w:sz w:val="24"/>
          <w:szCs w:val="24"/>
          <w:u w:val="single"/>
        </w:rPr>
        <w:t>student</w:t>
      </w:r>
      <w:r w:rsidRPr="00863A64">
        <w:rPr>
          <w:rFonts w:cstheme="minorHAnsi"/>
          <w:sz w:val="24"/>
          <w:szCs w:val="24"/>
        </w:rPr>
        <w:t xml:space="preserve">, also called a trainee, refers to someone attending school in a Social Work, Counseling, or related school placement program (Undergraduate or Graduate level), that works at a provider site as part of their academic requirements. </w:t>
      </w:r>
    </w:p>
    <w:p w14:paraId="5E23A9B4" w14:textId="77777777" w:rsidR="00B12151" w:rsidRPr="00863A64" w:rsidRDefault="00B12151" w:rsidP="009C44EF">
      <w:pPr>
        <w:spacing w:line="240" w:lineRule="auto"/>
        <w:rPr>
          <w:rFonts w:cstheme="minorHAnsi"/>
          <w:sz w:val="24"/>
          <w:szCs w:val="24"/>
        </w:rPr>
      </w:pPr>
      <w:r w:rsidRPr="00863A64">
        <w:rPr>
          <w:rFonts w:cstheme="minorHAnsi"/>
          <w:sz w:val="24"/>
          <w:szCs w:val="24"/>
        </w:rPr>
        <w:t xml:space="preserve">A </w:t>
      </w:r>
      <w:r w:rsidRPr="00863A64">
        <w:rPr>
          <w:rFonts w:cstheme="minorHAnsi"/>
          <w:sz w:val="24"/>
          <w:szCs w:val="24"/>
          <w:u w:val="single"/>
        </w:rPr>
        <w:t>volunteer</w:t>
      </w:r>
      <w:r w:rsidRPr="00863A64">
        <w:rPr>
          <w:rFonts w:cstheme="minorHAnsi"/>
          <w:sz w:val="24"/>
          <w:szCs w:val="24"/>
        </w:rPr>
        <w:t xml:space="preserve"> refers to someone who is not employed by the provider but works at a provider site without pay.</w:t>
      </w:r>
    </w:p>
    <w:p w14:paraId="1932360F" w14:textId="77777777" w:rsidR="00B12151" w:rsidRPr="00863A64" w:rsidRDefault="00B12151" w:rsidP="009C44EF">
      <w:pPr>
        <w:spacing w:line="240" w:lineRule="auto"/>
        <w:rPr>
          <w:rFonts w:cstheme="minorHAnsi"/>
          <w:sz w:val="24"/>
          <w:szCs w:val="24"/>
        </w:rPr>
      </w:pPr>
      <w:r w:rsidRPr="00863A64">
        <w:rPr>
          <w:rFonts w:cstheme="minorHAnsi"/>
          <w:sz w:val="24"/>
          <w:szCs w:val="24"/>
        </w:rPr>
        <w:t xml:space="preserve">A </w:t>
      </w:r>
      <w:r w:rsidRPr="00863A64">
        <w:rPr>
          <w:rFonts w:cstheme="minorHAnsi"/>
          <w:sz w:val="24"/>
          <w:szCs w:val="24"/>
          <w:u w:val="single"/>
        </w:rPr>
        <w:t>paid consumer</w:t>
      </w:r>
      <w:r w:rsidRPr="00863A64">
        <w:rPr>
          <w:rFonts w:cstheme="minorHAnsi"/>
          <w:sz w:val="24"/>
          <w:szCs w:val="24"/>
        </w:rPr>
        <w:t xml:space="preserve"> refers to a consumer who is employed by the provider to provide peer support to clients. </w:t>
      </w:r>
    </w:p>
    <w:p w14:paraId="3650A4DB" w14:textId="2E1D6895" w:rsidR="00B12151" w:rsidRPr="00863A64" w:rsidRDefault="00FD08DF" w:rsidP="009C44EF">
      <w:pPr>
        <w:spacing w:line="240" w:lineRule="auto"/>
        <w:rPr>
          <w:rFonts w:cstheme="minorHAnsi"/>
          <w:sz w:val="24"/>
          <w:szCs w:val="24"/>
        </w:rPr>
      </w:pPr>
      <w:r w:rsidRPr="00863A64">
        <w:rPr>
          <w:rFonts w:cstheme="minorHAnsi"/>
          <w:sz w:val="24"/>
          <w:szCs w:val="24"/>
        </w:rPr>
        <w:t>Refer to the ACBH</w:t>
      </w:r>
      <w:r w:rsidR="00091ACB" w:rsidRPr="009C44EF">
        <w:rPr>
          <w:rFonts w:cstheme="minorHAnsi"/>
          <w:sz w:val="24"/>
          <w:szCs w:val="24"/>
        </w:rPr>
        <w:t xml:space="preserve"> SMHS</w:t>
      </w:r>
      <w:r w:rsidRPr="00863A64">
        <w:rPr>
          <w:rFonts w:cstheme="minorHAnsi"/>
          <w:sz w:val="24"/>
          <w:szCs w:val="24"/>
        </w:rPr>
        <w:t xml:space="preserve"> </w:t>
      </w:r>
      <w:hyperlink r:id="rId26" w:history="1">
        <w:r w:rsidRPr="00863A64">
          <w:rPr>
            <w:rStyle w:val="Hyperlink"/>
            <w:rFonts w:cstheme="minorHAnsi"/>
            <w:sz w:val="24"/>
            <w:szCs w:val="24"/>
          </w:rPr>
          <w:t>Scope of Practice Credentialing Grid</w:t>
        </w:r>
      </w:hyperlink>
    </w:p>
    <w:p w14:paraId="4D1256DF" w14:textId="47AAD36D" w:rsidR="00B12151" w:rsidRPr="00863A64" w:rsidRDefault="00B12151" w:rsidP="009C44EF">
      <w:pPr>
        <w:spacing w:line="240" w:lineRule="auto"/>
        <w:rPr>
          <w:rFonts w:cstheme="minorHAnsi"/>
          <w:b/>
          <w:bCs/>
          <w:sz w:val="24"/>
          <w:szCs w:val="24"/>
        </w:rPr>
      </w:pPr>
      <w:r w:rsidRPr="00863A64">
        <w:rPr>
          <w:rFonts w:cstheme="minorHAnsi"/>
          <w:b/>
          <w:bCs/>
          <w:sz w:val="24"/>
          <w:szCs w:val="24"/>
        </w:rPr>
        <w:t>Which Specialty Mental Health Services (SMHS) are eligible for Medi-Cal reimbursement?</w:t>
      </w:r>
    </w:p>
    <w:p w14:paraId="539B8E2A" w14:textId="51120F63" w:rsidR="00B12151" w:rsidRPr="00863A64" w:rsidRDefault="00B12151" w:rsidP="009C44EF">
      <w:pPr>
        <w:spacing w:line="240" w:lineRule="auto"/>
        <w:rPr>
          <w:rFonts w:cstheme="minorHAnsi"/>
          <w:sz w:val="24"/>
          <w:szCs w:val="24"/>
        </w:rPr>
      </w:pPr>
      <w:r w:rsidRPr="00863A64">
        <w:rPr>
          <w:rFonts w:cstheme="minorHAnsi"/>
          <w:sz w:val="24"/>
          <w:szCs w:val="24"/>
        </w:rPr>
        <w:t xml:space="preserve">SMHS services eligible for reimbursement include: </w:t>
      </w:r>
    </w:p>
    <w:p w14:paraId="11A9C358" w14:textId="77777777"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Mental Health Services</w:t>
      </w:r>
    </w:p>
    <w:p w14:paraId="38B7B187" w14:textId="77777777"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Medication Support Services</w:t>
      </w:r>
    </w:p>
    <w:p w14:paraId="7A226879" w14:textId="2131E3BA"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 xml:space="preserve">Intensive Day Treatment </w:t>
      </w:r>
    </w:p>
    <w:p w14:paraId="150EE165" w14:textId="77777777"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Day Rehabilitation</w:t>
      </w:r>
    </w:p>
    <w:p w14:paraId="76E9A7D8" w14:textId="77777777"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Crisis Intervention</w:t>
      </w:r>
    </w:p>
    <w:p w14:paraId="7CD90698" w14:textId="77777777"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Crisis Stabilization</w:t>
      </w:r>
    </w:p>
    <w:p w14:paraId="2CDF029C" w14:textId="77777777"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Adult Residential Treatment Services</w:t>
      </w:r>
    </w:p>
    <w:p w14:paraId="0273EB39" w14:textId="77777777"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Crisis Residential Services</w:t>
      </w:r>
    </w:p>
    <w:p w14:paraId="3413A74D" w14:textId="77777777"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 xml:space="preserve">Psychiatric Health Facility Services </w:t>
      </w:r>
    </w:p>
    <w:p w14:paraId="7105F449" w14:textId="77777777"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Psychiatric Inpatient Hospital Services</w:t>
      </w:r>
    </w:p>
    <w:p w14:paraId="0C799806" w14:textId="77777777"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Psychiatry Services</w:t>
      </w:r>
    </w:p>
    <w:p w14:paraId="2FC9C944" w14:textId="77777777"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Psychology Services</w:t>
      </w:r>
    </w:p>
    <w:p w14:paraId="6B3AFA2F" w14:textId="77777777"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Case Management/Brokerage</w:t>
      </w:r>
    </w:p>
    <w:p w14:paraId="509CDE06" w14:textId="77777777" w:rsidR="00B12151" w:rsidRPr="00863A64" w:rsidRDefault="00B12151" w:rsidP="009C44EF">
      <w:pPr>
        <w:pStyle w:val="ListParagraph"/>
        <w:numPr>
          <w:ilvl w:val="1"/>
          <w:numId w:val="36"/>
        </w:numPr>
        <w:spacing w:line="240" w:lineRule="auto"/>
        <w:rPr>
          <w:rFonts w:cstheme="minorHAnsi"/>
          <w:sz w:val="24"/>
          <w:szCs w:val="24"/>
        </w:rPr>
      </w:pPr>
      <w:r w:rsidRPr="00863A64">
        <w:rPr>
          <w:rFonts w:cstheme="minorHAnsi"/>
          <w:sz w:val="24"/>
          <w:szCs w:val="24"/>
        </w:rPr>
        <w:t>EPSDT Supplemental Specialty Mental Health Services</w:t>
      </w:r>
    </w:p>
    <w:p w14:paraId="2CFE7D3F" w14:textId="77777777" w:rsidR="00B12151" w:rsidRPr="00863A64" w:rsidRDefault="00B12151" w:rsidP="009C44EF">
      <w:pPr>
        <w:pStyle w:val="ListParagraph"/>
        <w:spacing w:line="240" w:lineRule="auto"/>
        <w:rPr>
          <w:rFonts w:cstheme="minorHAnsi"/>
          <w:sz w:val="24"/>
          <w:szCs w:val="24"/>
        </w:rPr>
      </w:pPr>
    </w:p>
    <w:p w14:paraId="3A17B766" w14:textId="796F7941" w:rsidR="00B12151" w:rsidRPr="00863A64" w:rsidRDefault="00B12151" w:rsidP="009C44EF">
      <w:pPr>
        <w:spacing w:line="240" w:lineRule="auto"/>
        <w:rPr>
          <w:rFonts w:cstheme="minorHAnsi"/>
          <w:b/>
          <w:bCs/>
          <w:sz w:val="24"/>
          <w:szCs w:val="24"/>
        </w:rPr>
      </w:pPr>
      <w:r w:rsidRPr="00863A64">
        <w:rPr>
          <w:rFonts w:cstheme="minorHAnsi"/>
          <w:b/>
          <w:bCs/>
          <w:sz w:val="24"/>
          <w:szCs w:val="24"/>
        </w:rPr>
        <w:t xml:space="preserve">If a client is admitted to an acute care setting for a medical condition, what Specialty Mental Health Services (SMHS) are </w:t>
      </w:r>
      <w:r w:rsidR="00517070" w:rsidRPr="00863A64">
        <w:rPr>
          <w:rFonts w:cstheme="minorHAnsi"/>
          <w:b/>
          <w:bCs/>
          <w:sz w:val="24"/>
          <w:szCs w:val="24"/>
        </w:rPr>
        <w:t>billable to</w:t>
      </w:r>
      <w:r w:rsidRPr="00863A64">
        <w:rPr>
          <w:rFonts w:cstheme="minorHAnsi"/>
          <w:b/>
          <w:bCs/>
          <w:sz w:val="24"/>
          <w:szCs w:val="24"/>
        </w:rPr>
        <w:t xml:space="preserve"> Medi-Cal during the inpatient stay? </w:t>
      </w:r>
    </w:p>
    <w:p w14:paraId="45DDDE20" w14:textId="021CA7FB" w:rsidR="00517070" w:rsidRPr="00863A64" w:rsidRDefault="00B12151" w:rsidP="009C44EF">
      <w:pPr>
        <w:spacing w:line="240" w:lineRule="auto"/>
        <w:rPr>
          <w:rFonts w:cstheme="minorHAnsi"/>
          <w:sz w:val="24"/>
          <w:szCs w:val="24"/>
        </w:rPr>
      </w:pPr>
      <w:r w:rsidRPr="00863A64">
        <w:rPr>
          <w:rFonts w:cstheme="minorHAnsi"/>
          <w:sz w:val="24"/>
          <w:szCs w:val="24"/>
        </w:rPr>
        <w:t xml:space="preserve">CCR, Title 9, Section 1840.215 and Sections 1840.360 through 1840.374 only address lock-out requirements for SMHS. The regulations do not contain language prohibiting claims to Medi-Cal for the provision of Medically Necessary SMHS while on a medical unit. </w:t>
      </w:r>
    </w:p>
    <w:p w14:paraId="68B7DDD3" w14:textId="61C4845C" w:rsidR="009504D3" w:rsidRPr="00863A64" w:rsidRDefault="00B12151" w:rsidP="009C44EF">
      <w:pPr>
        <w:spacing w:line="240" w:lineRule="auto"/>
      </w:pPr>
      <w:r w:rsidRPr="00863A64">
        <w:rPr>
          <w:rFonts w:cstheme="minorHAnsi"/>
          <w:sz w:val="24"/>
          <w:szCs w:val="24"/>
        </w:rPr>
        <w:t>Refer to the ACBHCS Mental Health Medi-Cal Lockout Grid for additional information</w:t>
      </w:r>
      <w:r w:rsidR="00517070" w:rsidRPr="00863A64">
        <w:rPr>
          <w:rFonts w:cstheme="minorHAnsi"/>
          <w:sz w:val="24"/>
          <w:szCs w:val="24"/>
        </w:rPr>
        <w:t xml:space="preserve">: </w:t>
      </w:r>
      <w:r w:rsidR="00CF1942" w:rsidRPr="009C44EF">
        <w:t xml:space="preserve"> </w:t>
      </w:r>
      <w:hyperlink r:id="rId27" w:history="1">
        <w:r w:rsidR="00CF1942" w:rsidRPr="009C44EF">
          <w:rPr>
            <w:rStyle w:val="Hyperlink"/>
          </w:rPr>
          <w:t>ACBHCS’ Mental Health (MH) Medi-Cal Lockout Grid</w:t>
        </w:r>
      </w:hyperlink>
    </w:p>
    <w:p w14:paraId="200718A2" w14:textId="4D61687C" w:rsidR="00B12151" w:rsidRPr="009C44EF" w:rsidRDefault="00B12151" w:rsidP="00863A64">
      <w:pPr>
        <w:pStyle w:val="Heading2"/>
        <w:rPr>
          <w:b/>
          <w:bCs/>
          <w:color w:val="auto"/>
          <w:u w:val="single"/>
        </w:rPr>
      </w:pPr>
      <w:bookmarkStart w:id="32" w:name="_Toc100129670"/>
      <w:r w:rsidRPr="00863A64">
        <w:rPr>
          <w:b/>
          <w:bCs/>
          <w:color w:val="auto"/>
          <w:sz w:val="26"/>
          <w:szCs w:val="26"/>
          <w:u w:val="single"/>
        </w:rPr>
        <w:t>Evaluation and Management</w:t>
      </w:r>
      <w:bookmarkEnd w:id="32"/>
    </w:p>
    <w:p w14:paraId="2CF241E7" w14:textId="77777777" w:rsidR="006D2C9F" w:rsidRPr="00863A64" w:rsidRDefault="006D2C9F" w:rsidP="00863A64">
      <w:pPr>
        <w:spacing w:line="240" w:lineRule="auto"/>
        <w:rPr>
          <w:rFonts w:eastAsiaTheme="minorHAnsi"/>
        </w:rPr>
      </w:pPr>
    </w:p>
    <w:p w14:paraId="4B48BE9D" w14:textId="2FB50354" w:rsidR="00B12151" w:rsidRPr="00863A64" w:rsidRDefault="00B12151" w:rsidP="009C44EF">
      <w:pPr>
        <w:spacing w:line="240" w:lineRule="auto"/>
        <w:rPr>
          <w:rFonts w:cstheme="minorHAnsi"/>
          <w:b/>
          <w:bCs/>
          <w:sz w:val="24"/>
          <w:szCs w:val="24"/>
        </w:rPr>
      </w:pPr>
      <w:r w:rsidRPr="00863A64">
        <w:rPr>
          <w:rFonts w:cstheme="minorHAnsi"/>
          <w:b/>
          <w:bCs/>
          <w:sz w:val="24"/>
          <w:szCs w:val="24"/>
        </w:rPr>
        <w:lastRenderedPageBreak/>
        <w:t xml:space="preserve">Can staff submit a claim for Medi-Cal reimbursement for medication support services in a group setting? </w:t>
      </w:r>
    </w:p>
    <w:p w14:paraId="40C57CFA" w14:textId="2D7AD94C" w:rsidR="00B12151" w:rsidRPr="00863A64" w:rsidRDefault="00B12151" w:rsidP="009C44EF">
      <w:pPr>
        <w:spacing w:line="240" w:lineRule="auto"/>
        <w:rPr>
          <w:rFonts w:cstheme="minorHAnsi"/>
          <w:sz w:val="24"/>
          <w:szCs w:val="24"/>
        </w:rPr>
      </w:pPr>
      <w:r w:rsidRPr="00863A64">
        <w:rPr>
          <w:rFonts w:cstheme="minorHAnsi"/>
          <w:sz w:val="24"/>
          <w:szCs w:val="24"/>
        </w:rPr>
        <w:t xml:space="preserve">These services can be billed for when the following conditions are met: Time is prorated per CCR, Title 9, Chapter 11, Section 1840.316(a)(2); </w:t>
      </w:r>
      <w:r w:rsidR="00911CED" w:rsidRPr="00863A64">
        <w:rPr>
          <w:rFonts w:cstheme="minorHAnsi"/>
          <w:sz w:val="24"/>
          <w:szCs w:val="24"/>
        </w:rPr>
        <w:t>t</w:t>
      </w:r>
      <w:r w:rsidRPr="00863A64">
        <w:rPr>
          <w:rFonts w:cstheme="minorHAnsi"/>
          <w:sz w:val="24"/>
          <w:szCs w:val="24"/>
        </w:rPr>
        <w:t xml:space="preserve">he medication support services provided meet the definition of medication support services in CCR, Title 9, Chapter 11, Section 1810.225; </w:t>
      </w:r>
      <w:r w:rsidR="00911CED" w:rsidRPr="00863A64">
        <w:rPr>
          <w:rFonts w:cstheme="minorHAnsi"/>
          <w:sz w:val="24"/>
          <w:szCs w:val="24"/>
        </w:rPr>
        <w:t>t</w:t>
      </w:r>
      <w:r w:rsidRPr="00863A64">
        <w:rPr>
          <w:rFonts w:cstheme="minorHAnsi"/>
          <w:sz w:val="24"/>
          <w:szCs w:val="24"/>
        </w:rPr>
        <w:t xml:space="preserve">he service is provided by staff who are qualified to provide such services. Example: An R.N. facilitates a weekly group discussion on medication education (e.g., the side effects of the medication, overcoming resistance to taking medications, etc.). This intervention and its goals should be addressed in each individual's Client Plan and can be claimed for reimbursement. </w:t>
      </w:r>
    </w:p>
    <w:p w14:paraId="2209B87F" w14:textId="08EA34A6" w:rsidR="00B12151" w:rsidRPr="009C44EF" w:rsidRDefault="00B12151" w:rsidP="00863A64">
      <w:pPr>
        <w:pStyle w:val="Heading2"/>
        <w:rPr>
          <w:b/>
          <w:bCs/>
          <w:color w:val="auto"/>
          <w:u w:val="single"/>
        </w:rPr>
      </w:pPr>
      <w:bookmarkStart w:id="33" w:name="_Toc100129671"/>
      <w:r w:rsidRPr="00863A64">
        <w:rPr>
          <w:b/>
          <w:bCs/>
          <w:color w:val="auto"/>
          <w:sz w:val="26"/>
          <w:szCs w:val="26"/>
          <w:u w:val="single"/>
        </w:rPr>
        <w:t>Travel Time</w:t>
      </w:r>
      <w:bookmarkEnd w:id="33"/>
    </w:p>
    <w:p w14:paraId="1BF27DED" w14:textId="77777777" w:rsidR="006D2C9F" w:rsidRPr="00863A64" w:rsidRDefault="006D2C9F" w:rsidP="00863A64">
      <w:pPr>
        <w:spacing w:line="240" w:lineRule="auto"/>
        <w:rPr>
          <w:rFonts w:eastAsiaTheme="minorHAnsi"/>
        </w:rPr>
      </w:pPr>
    </w:p>
    <w:p w14:paraId="69F7A9CA" w14:textId="73CA2738" w:rsidR="00B12151" w:rsidRPr="00863A64" w:rsidRDefault="00B12151" w:rsidP="009C44EF">
      <w:pPr>
        <w:spacing w:line="240" w:lineRule="auto"/>
        <w:rPr>
          <w:rFonts w:cstheme="minorHAnsi"/>
          <w:b/>
          <w:bCs/>
          <w:sz w:val="24"/>
          <w:szCs w:val="24"/>
        </w:rPr>
      </w:pPr>
      <w:r w:rsidRPr="00863A64">
        <w:rPr>
          <w:rFonts w:cstheme="minorHAnsi"/>
          <w:b/>
          <w:bCs/>
          <w:sz w:val="24"/>
          <w:szCs w:val="24"/>
        </w:rPr>
        <w:t xml:space="preserve">Can Medi-Cal reimbursement be claimed for travel time from one provider site to another provider site, from a staff person’s home to a provider site, or from a staff person’s home to a client’s home? </w:t>
      </w:r>
    </w:p>
    <w:p w14:paraId="5D39996D" w14:textId="06C784DB" w:rsidR="00B12151" w:rsidRPr="00863A64" w:rsidRDefault="00B12151" w:rsidP="009C44EF">
      <w:pPr>
        <w:spacing w:line="240" w:lineRule="auto"/>
        <w:rPr>
          <w:rFonts w:cstheme="minorHAnsi"/>
          <w:sz w:val="24"/>
          <w:szCs w:val="24"/>
        </w:rPr>
      </w:pPr>
      <w:r w:rsidRPr="00863A64">
        <w:rPr>
          <w:rFonts w:cstheme="minorHAnsi"/>
          <w:sz w:val="24"/>
          <w:szCs w:val="24"/>
        </w:rPr>
        <w:t>To claim Medi-Cal, travel time must be from a provider site to an off-site location where Specialty Mental Health Services are delivered. Therefore, Medi-Cal cannot be claimed for travel time between provider sites or from a staff person’s home to a provider site or a client’s home. Note: A "provider site" is defined as a site with a provider number, including affiliated satellite and school site operations.</w:t>
      </w:r>
    </w:p>
    <w:p w14:paraId="05BFCBC9" w14:textId="09352DAE" w:rsidR="00B12151" w:rsidRPr="009C44EF" w:rsidRDefault="00B12151" w:rsidP="00863A64">
      <w:pPr>
        <w:pStyle w:val="Heading2"/>
        <w:rPr>
          <w:b/>
          <w:bCs/>
          <w:color w:val="auto"/>
          <w:u w:val="single"/>
        </w:rPr>
      </w:pPr>
      <w:bookmarkStart w:id="34" w:name="_Toc100129672"/>
      <w:r w:rsidRPr="00863A64">
        <w:rPr>
          <w:b/>
          <w:bCs/>
          <w:color w:val="auto"/>
          <w:sz w:val="26"/>
          <w:szCs w:val="26"/>
          <w:u w:val="single"/>
        </w:rPr>
        <w:t>Groups</w:t>
      </w:r>
      <w:bookmarkEnd w:id="34"/>
    </w:p>
    <w:p w14:paraId="582624C8" w14:textId="77777777" w:rsidR="006D2C9F" w:rsidRPr="00863A64" w:rsidRDefault="006D2C9F" w:rsidP="00863A64">
      <w:pPr>
        <w:spacing w:line="240" w:lineRule="auto"/>
        <w:rPr>
          <w:rFonts w:eastAsiaTheme="minorHAnsi"/>
        </w:rPr>
      </w:pPr>
    </w:p>
    <w:p w14:paraId="29F981B0" w14:textId="556FE5ED" w:rsidR="00B12151" w:rsidRPr="00863A64" w:rsidRDefault="00B12151" w:rsidP="009C44EF">
      <w:pPr>
        <w:spacing w:line="240" w:lineRule="auto"/>
        <w:rPr>
          <w:rFonts w:cstheme="minorHAnsi"/>
          <w:b/>
          <w:bCs/>
          <w:sz w:val="24"/>
          <w:szCs w:val="24"/>
        </w:rPr>
      </w:pPr>
      <w:r w:rsidRPr="00863A64">
        <w:rPr>
          <w:rFonts w:cstheme="minorHAnsi"/>
          <w:b/>
          <w:bCs/>
          <w:sz w:val="24"/>
          <w:szCs w:val="24"/>
        </w:rPr>
        <w:t>Can staff claim Medi-Cal for parenting groups servicing parents whose children have open cases with the agency?</w:t>
      </w:r>
    </w:p>
    <w:p w14:paraId="63F10218" w14:textId="582FC69E" w:rsidR="00B12151" w:rsidRPr="00863A64" w:rsidRDefault="00B12151" w:rsidP="009C44EF">
      <w:pPr>
        <w:spacing w:line="240" w:lineRule="auto"/>
        <w:rPr>
          <w:rFonts w:cstheme="minorHAnsi"/>
          <w:sz w:val="24"/>
          <w:szCs w:val="24"/>
        </w:rPr>
      </w:pPr>
      <w:r w:rsidRPr="00863A64">
        <w:rPr>
          <w:rFonts w:cstheme="minorHAnsi"/>
          <w:sz w:val="24"/>
          <w:szCs w:val="24"/>
        </w:rPr>
        <w:t xml:space="preserve">When the services offered in parenting groups are directly related to the mental health needs of the children and not solely based on parental needs, they can be considered billable to Medi-Cal. The clinical rationale for these services must be clearly documented in the </w:t>
      </w:r>
      <w:r w:rsidR="007519AA" w:rsidRPr="00863A64">
        <w:rPr>
          <w:rFonts w:cstheme="minorHAnsi"/>
          <w:sz w:val="24"/>
          <w:szCs w:val="24"/>
        </w:rPr>
        <w:t>child’s chart</w:t>
      </w:r>
      <w:r w:rsidRPr="00863A64">
        <w:rPr>
          <w:rFonts w:cstheme="minorHAnsi"/>
          <w:sz w:val="24"/>
          <w:szCs w:val="24"/>
        </w:rPr>
        <w:t xml:space="preserve">. </w:t>
      </w:r>
    </w:p>
    <w:p w14:paraId="2FEA45A9" w14:textId="3FDA78E1" w:rsidR="00B12151" w:rsidRPr="00863A64" w:rsidRDefault="00B12151" w:rsidP="009C44EF">
      <w:pPr>
        <w:spacing w:line="240" w:lineRule="auto"/>
        <w:rPr>
          <w:rFonts w:cstheme="minorHAnsi"/>
          <w:b/>
          <w:bCs/>
          <w:sz w:val="24"/>
          <w:szCs w:val="24"/>
        </w:rPr>
      </w:pPr>
      <w:r w:rsidRPr="00863A64">
        <w:rPr>
          <w:rFonts w:cstheme="minorHAnsi"/>
          <w:b/>
          <w:bCs/>
          <w:sz w:val="24"/>
          <w:szCs w:val="24"/>
        </w:rPr>
        <w:t xml:space="preserve">How should time be divided when clients and their parents are seen together in a group setting? Should the time be claimed as Mental Health Services or Collateral? </w:t>
      </w:r>
    </w:p>
    <w:p w14:paraId="497F304C" w14:textId="7A2534B1" w:rsidR="00B12151" w:rsidRPr="00863A64" w:rsidRDefault="00B12151" w:rsidP="009C44EF">
      <w:pPr>
        <w:spacing w:line="240" w:lineRule="auto"/>
        <w:rPr>
          <w:rFonts w:cstheme="minorHAnsi"/>
          <w:sz w:val="24"/>
          <w:szCs w:val="24"/>
        </w:rPr>
      </w:pPr>
      <w:r w:rsidRPr="00863A64">
        <w:rPr>
          <w:rFonts w:cstheme="minorHAnsi"/>
          <w:sz w:val="24"/>
          <w:szCs w:val="24"/>
        </w:rPr>
        <w:t xml:space="preserve">Time should be claimed as Mental Health Services and should be divided equally amongst the clients being represented. The allocation of billed time for each client should be treated as if the group were only composed of the clients being represented, with their parents not being counted as actual group members. </w:t>
      </w:r>
    </w:p>
    <w:p w14:paraId="2F6CAD86" w14:textId="0B833FD0" w:rsidR="00B12151" w:rsidRPr="00863A64" w:rsidRDefault="00B12151" w:rsidP="009C44EF">
      <w:pPr>
        <w:spacing w:line="240" w:lineRule="auto"/>
        <w:rPr>
          <w:rFonts w:cstheme="minorHAnsi"/>
          <w:sz w:val="24"/>
          <w:szCs w:val="24"/>
        </w:rPr>
      </w:pPr>
      <w:r w:rsidRPr="00863A64">
        <w:rPr>
          <w:rFonts w:cstheme="minorHAnsi"/>
          <w:sz w:val="24"/>
          <w:szCs w:val="24"/>
        </w:rPr>
        <w:t>Example: A 120-minute</w:t>
      </w:r>
      <w:r w:rsidR="007519AA" w:rsidRPr="00863A64">
        <w:rPr>
          <w:rFonts w:cstheme="minorHAnsi"/>
          <w:sz w:val="24"/>
          <w:szCs w:val="24"/>
        </w:rPr>
        <w:t xml:space="preserve"> (including documentation time)</w:t>
      </w:r>
      <w:r w:rsidRPr="00863A64">
        <w:rPr>
          <w:rFonts w:cstheme="minorHAnsi"/>
          <w:sz w:val="24"/>
          <w:szCs w:val="24"/>
        </w:rPr>
        <w:t xml:space="preserve"> group is comprised of 3 Medi-Cal eligible clients, 2 Medi-Cal ineligible clients (see Q</w:t>
      </w:r>
      <w:r w:rsidR="00382D36" w:rsidRPr="00863A64">
        <w:rPr>
          <w:rFonts w:cstheme="minorHAnsi"/>
          <w:sz w:val="24"/>
          <w:szCs w:val="24"/>
        </w:rPr>
        <w:t>3</w:t>
      </w:r>
      <w:r w:rsidRPr="00863A64">
        <w:rPr>
          <w:rFonts w:cstheme="minorHAnsi"/>
          <w:sz w:val="24"/>
          <w:szCs w:val="24"/>
        </w:rPr>
        <w:t xml:space="preserve"> &amp; A</w:t>
      </w:r>
      <w:r w:rsidR="00382D36" w:rsidRPr="00863A64">
        <w:rPr>
          <w:rFonts w:cstheme="minorHAnsi"/>
          <w:sz w:val="24"/>
          <w:szCs w:val="24"/>
        </w:rPr>
        <w:t>3</w:t>
      </w:r>
      <w:r w:rsidRPr="00863A64">
        <w:rPr>
          <w:rFonts w:cstheme="minorHAnsi"/>
          <w:sz w:val="24"/>
          <w:szCs w:val="24"/>
        </w:rPr>
        <w:t xml:space="preserve"> below for more on Medi-Cal vs non Medi-Cal group members), and their parents, for a total of 5 clients and 10 parents. In this group, 5 clients were represented, so 120 minutes is divided by 5 for a total of 24 billable </w:t>
      </w:r>
      <w:r w:rsidRPr="00863A64">
        <w:rPr>
          <w:rFonts w:cstheme="minorHAnsi"/>
          <w:sz w:val="24"/>
          <w:szCs w:val="24"/>
        </w:rPr>
        <w:lastRenderedPageBreak/>
        <w:t xml:space="preserve">minutes per client. Similarly, if client #5 was absent but their parents attended – thus the client was represented in the group session – the same division of time amongst the 5 represented clients would apply. </w:t>
      </w:r>
    </w:p>
    <w:p w14:paraId="7749C651" w14:textId="3BACD401" w:rsidR="00B12151" w:rsidRPr="00863A64" w:rsidRDefault="00B12151" w:rsidP="009C44EF">
      <w:pPr>
        <w:spacing w:line="240" w:lineRule="auto"/>
        <w:rPr>
          <w:rFonts w:cstheme="minorHAnsi"/>
          <w:b/>
          <w:bCs/>
          <w:sz w:val="24"/>
          <w:szCs w:val="24"/>
        </w:rPr>
      </w:pPr>
      <w:r w:rsidRPr="00863A64">
        <w:rPr>
          <w:rFonts w:cstheme="minorHAnsi"/>
          <w:b/>
          <w:bCs/>
          <w:sz w:val="24"/>
          <w:szCs w:val="24"/>
        </w:rPr>
        <w:t xml:space="preserve">When a treatment group contains both Medi-Cal eligible and Medi-Cal ineligible clients, how is staff to divide the time? </w:t>
      </w:r>
    </w:p>
    <w:p w14:paraId="644A0D0E" w14:textId="4BE60638" w:rsidR="00B12151" w:rsidRPr="00863A64" w:rsidRDefault="00B12151" w:rsidP="009C44EF">
      <w:pPr>
        <w:spacing w:line="240" w:lineRule="auto"/>
        <w:rPr>
          <w:rFonts w:cstheme="minorHAnsi"/>
          <w:b/>
          <w:bCs/>
          <w:sz w:val="24"/>
          <w:szCs w:val="24"/>
        </w:rPr>
      </w:pPr>
      <w:r w:rsidRPr="00863A64">
        <w:rPr>
          <w:rFonts w:cstheme="minorHAnsi"/>
          <w:sz w:val="24"/>
          <w:szCs w:val="24"/>
        </w:rPr>
        <w:t xml:space="preserve">If a provider is rendering services to a group comprised of both Medi-Cal eligible and Medi-Cal </w:t>
      </w:r>
      <w:r w:rsidR="00865444" w:rsidRPr="00863A64">
        <w:rPr>
          <w:rFonts w:cstheme="minorHAnsi"/>
          <w:sz w:val="24"/>
          <w:szCs w:val="24"/>
        </w:rPr>
        <w:t>in</w:t>
      </w:r>
      <w:r w:rsidRPr="00863A64">
        <w:rPr>
          <w:rFonts w:cstheme="minorHAnsi"/>
          <w:sz w:val="24"/>
          <w:szCs w:val="24"/>
        </w:rPr>
        <w:t xml:space="preserve">eligible clients, the provider should divide the time amongst the total number of represented clients regardless of Medi-Cal eligibility. Example: In a 120-minute group of 6 clients – 3 Medi-Cal eligible and 3 Medi-Cal </w:t>
      </w:r>
      <w:r w:rsidR="00865444" w:rsidRPr="00863A64">
        <w:rPr>
          <w:rFonts w:cstheme="minorHAnsi"/>
          <w:sz w:val="24"/>
          <w:szCs w:val="24"/>
        </w:rPr>
        <w:t>in</w:t>
      </w:r>
      <w:r w:rsidRPr="00863A64">
        <w:rPr>
          <w:rFonts w:cstheme="minorHAnsi"/>
          <w:sz w:val="24"/>
          <w:szCs w:val="24"/>
        </w:rPr>
        <w:t>eligible – the total time would be divided by 6. That is, 20 minutes</w:t>
      </w:r>
      <w:r w:rsidR="00865444" w:rsidRPr="00863A64">
        <w:rPr>
          <w:rFonts w:cstheme="minorHAnsi"/>
          <w:sz w:val="24"/>
          <w:szCs w:val="24"/>
        </w:rPr>
        <w:t xml:space="preserve"> </w:t>
      </w:r>
      <w:r w:rsidRPr="00863A64">
        <w:rPr>
          <w:rFonts w:cstheme="minorHAnsi"/>
          <w:sz w:val="24"/>
          <w:szCs w:val="24"/>
        </w:rPr>
        <w:t xml:space="preserve">is the billable total of minutes per client.  </w:t>
      </w:r>
    </w:p>
    <w:p w14:paraId="0CA6450C" w14:textId="77777777" w:rsidR="00C52510" w:rsidRPr="00863A64" w:rsidRDefault="00C52510" w:rsidP="009C44EF">
      <w:pPr>
        <w:spacing w:after="0" w:line="240" w:lineRule="auto"/>
        <w:rPr>
          <w:rFonts w:cstheme="minorHAnsi"/>
          <w:sz w:val="24"/>
          <w:szCs w:val="24"/>
        </w:rPr>
      </w:pPr>
    </w:p>
    <w:p w14:paraId="18182097" w14:textId="2594C7C2" w:rsidR="00A64DB0" w:rsidRPr="009C44EF" w:rsidRDefault="00A64DB0" w:rsidP="00863A64">
      <w:pPr>
        <w:pStyle w:val="Heading1"/>
        <w:jc w:val="center"/>
        <w:rPr>
          <w:rFonts w:cstheme="majorHAnsi"/>
          <w:b/>
          <w:bCs/>
          <w:color w:val="auto"/>
          <w:u w:val="single"/>
        </w:rPr>
      </w:pPr>
      <w:bookmarkStart w:id="35" w:name="_Hlk91592115"/>
      <w:bookmarkStart w:id="36" w:name="_Toc100129673"/>
      <w:r w:rsidRPr="00863A64">
        <w:rPr>
          <w:rFonts w:cstheme="majorHAnsi"/>
          <w:b/>
          <w:bCs/>
          <w:color w:val="auto"/>
          <w:sz w:val="32"/>
          <w:szCs w:val="32"/>
          <w:u w:val="single"/>
        </w:rPr>
        <w:t>Discharge</w:t>
      </w:r>
      <w:bookmarkEnd w:id="36"/>
    </w:p>
    <w:p w14:paraId="57C01D64" w14:textId="77777777" w:rsidR="006D2C9F" w:rsidRPr="00863A64" w:rsidRDefault="006D2C9F" w:rsidP="00863A64">
      <w:pPr>
        <w:spacing w:line="240" w:lineRule="auto"/>
      </w:pPr>
    </w:p>
    <w:p w14:paraId="70A6FFDE" w14:textId="4F240796" w:rsidR="00A64DB0" w:rsidRPr="00863A64" w:rsidRDefault="00A64DB0" w:rsidP="009C44EF">
      <w:pPr>
        <w:spacing w:line="240" w:lineRule="auto"/>
        <w:rPr>
          <w:rFonts w:cstheme="minorHAnsi"/>
          <w:b/>
          <w:bCs/>
          <w:sz w:val="24"/>
          <w:szCs w:val="24"/>
        </w:rPr>
      </w:pPr>
      <w:r w:rsidRPr="00863A64">
        <w:rPr>
          <w:rFonts w:cstheme="minorHAnsi"/>
          <w:b/>
          <w:bCs/>
          <w:sz w:val="24"/>
          <w:szCs w:val="24"/>
        </w:rPr>
        <w:t>What is the difference between a Discharge Note and a Discharge Summary?</w:t>
      </w:r>
    </w:p>
    <w:p w14:paraId="51B2DEA2" w14:textId="407C432E" w:rsidR="00A64DB0" w:rsidRPr="00863A64" w:rsidRDefault="00A64DB0" w:rsidP="009C44EF">
      <w:pPr>
        <w:spacing w:line="240" w:lineRule="auto"/>
        <w:rPr>
          <w:rFonts w:cstheme="minorHAnsi"/>
          <w:sz w:val="24"/>
          <w:szCs w:val="24"/>
        </w:rPr>
      </w:pPr>
      <w:r w:rsidRPr="00863A64">
        <w:rPr>
          <w:rFonts w:cstheme="minorHAnsi"/>
          <w:sz w:val="24"/>
          <w:szCs w:val="24"/>
        </w:rPr>
        <w:t>See explanations for each below:</w:t>
      </w:r>
    </w:p>
    <w:p w14:paraId="5613D7C6" w14:textId="76AC2AE2" w:rsidR="00A64DB0" w:rsidRPr="00863A64" w:rsidRDefault="00A64DB0" w:rsidP="009C44EF">
      <w:pPr>
        <w:spacing w:line="240" w:lineRule="auto"/>
        <w:rPr>
          <w:rFonts w:cstheme="minorHAnsi"/>
          <w:sz w:val="24"/>
          <w:szCs w:val="24"/>
        </w:rPr>
      </w:pPr>
      <w:r w:rsidRPr="00863A64">
        <w:rPr>
          <w:rFonts w:cstheme="minorHAnsi"/>
          <w:sz w:val="24"/>
          <w:szCs w:val="24"/>
        </w:rPr>
        <w:t xml:space="preserve">A </w:t>
      </w:r>
      <w:r w:rsidRPr="00863A64">
        <w:rPr>
          <w:rFonts w:cstheme="minorHAnsi"/>
          <w:sz w:val="24"/>
          <w:szCs w:val="24"/>
          <w:u w:val="single"/>
        </w:rPr>
        <w:t>Discharge Note</w:t>
      </w:r>
      <w:r w:rsidRPr="00863A64">
        <w:rPr>
          <w:rFonts w:cstheme="minorHAnsi"/>
          <w:sz w:val="24"/>
          <w:szCs w:val="24"/>
        </w:rPr>
        <w:t xml:space="preserve"> is essentially a Progress Note that includes brief documentation related to a client’s discharge or transfer of care. The preparation of a Discharge Note is considered an administrative activity and is not billable to Medi-Cal, unless it is part of a final billable service with the client present which is then treated as a Discharge Summary</w:t>
      </w:r>
      <w:r w:rsidR="004D0411" w:rsidRPr="00863A64">
        <w:rPr>
          <w:rFonts w:cstheme="minorHAnsi"/>
          <w:sz w:val="24"/>
          <w:szCs w:val="24"/>
        </w:rPr>
        <w:t>. See requirements for Discharge Summaries below</w:t>
      </w:r>
      <w:r w:rsidRPr="00863A64">
        <w:rPr>
          <w:rFonts w:cstheme="minorHAnsi"/>
          <w:sz w:val="24"/>
          <w:szCs w:val="24"/>
        </w:rPr>
        <w:t>.</w:t>
      </w:r>
    </w:p>
    <w:p w14:paraId="5249A87C" w14:textId="77777777" w:rsidR="00A64DB0" w:rsidRPr="00863A64" w:rsidRDefault="00A64DB0" w:rsidP="009C44EF">
      <w:pPr>
        <w:spacing w:line="240" w:lineRule="auto"/>
        <w:rPr>
          <w:rFonts w:cstheme="minorHAnsi"/>
          <w:sz w:val="24"/>
          <w:szCs w:val="24"/>
        </w:rPr>
      </w:pPr>
      <w:r w:rsidRPr="00863A64">
        <w:rPr>
          <w:rFonts w:cstheme="minorHAnsi"/>
          <w:sz w:val="24"/>
          <w:szCs w:val="24"/>
        </w:rPr>
        <w:t>The below Minimum Required Elements should be included in a Discharge Note:</w:t>
      </w:r>
    </w:p>
    <w:p w14:paraId="6ED189EA"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Reason for discharge/transfer</w:t>
      </w:r>
    </w:p>
    <w:p w14:paraId="77A4D349"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Date of discharge/transfer</w:t>
      </w:r>
    </w:p>
    <w:p w14:paraId="094A8C56"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Referrals made, if applicable</w:t>
      </w:r>
    </w:p>
    <w:p w14:paraId="0BF6799D"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Follow-up care plan</w:t>
      </w:r>
    </w:p>
    <w:p w14:paraId="09A4429F" w14:textId="77777777" w:rsidR="00A64DB0" w:rsidRPr="00863A64" w:rsidRDefault="00A64DB0" w:rsidP="009C44EF">
      <w:pPr>
        <w:spacing w:line="240" w:lineRule="auto"/>
        <w:rPr>
          <w:rFonts w:cstheme="minorHAnsi"/>
          <w:sz w:val="24"/>
          <w:szCs w:val="24"/>
        </w:rPr>
      </w:pPr>
      <w:r w:rsidRPr="00863A64">
        <w:rPr>
          <w:rFonts w:cstheme="minorHAnsi"/>
          <w:sz w:val="24"/>
          <w:szCs w:val="24"/>
        </w:rPr>
        <w:t xml:space="preserve">A </w:t>
      </w:r>
      <w:r w:rsidRPr="00863A64">
        <w:rPr>
          <w:rFonts w:cstheme="minorHAnsi"/>
          <w:sz w:val="24"/>
          <w:szCs w:val="24"/>
          <w:u w:val="single"/>
        </w:rPr>
        <w:t>Discharge Summary</w:t>
      </w:r>
      <w:r w:rsidRPr="00863A64">
        <w:rPr>
          <w:rFonts w:cstheme="minorHAnsi"/>
          <w:sz w:val="24"/>
          <w:szCs w:val="24"/>
        </w:rPr>
        <w:t xml:space="preserve"> is a robust accounting of the course of treatment, outcomes of treatment, and recommendations for continued or future treatment. It essentially summarizes treatment and outlines a discharge plan; it is essential for continuity of care. It differs from a Discharge Note in its length, included elements, and purpose. The MHP considers this a billable Plan Development service when clinically necessary for continuity of care (i.e., being forwarded to a referral), or when it is reviewed with the client as a treatment intervention. For example, if the client is relocating or moving to a new level of care and the Discharge Summary is being sent to their new provider, or if a new provider is not yet identified, and the Discharge Summary is provided to the client/guardian for delivery to the new provider when secured.</w:t>
      </w:r>
    </w:p>
    <w:p w14:paraId="7D9C8548" w14:textId="77777777" w:rsidR="00A64DB0" w:rsidRPr="00863A64" w:rsidRDefault="00A64DB0" w:rsidP="009C44EF">
      <w:pPr>
        <w:spacing w:line="240" w:lineRule="auto"/>
        <w:rPr>
          <w:rFonts w:cstheme="minorHAnsi"/>
          <w:sz w:val="24"/>
          <w:szCs w:val="24"/>
        </w:rPr>
      </w:pPr>
      <w:r w:rsidRPr="00863A64">
        <w:rPr>
          <w:rFonts w:cstheme="minorHAnsi"/>
          <w:sz w:val="24"/>
          <w:szCs w:val="24"/>
        </w:rPr>
        <w:lastRenderedPageBreak/>
        <w:t>The below Minimum Required Elements should be included in a Discharge Summary:</w:t>
      </w:r>
    </w:p>
    <w:p w14:paraId="78B20BD8"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Summary of treatment provided</w:t>
      </w:r>
    </w:p>
    <w:p w14:paraId="617D64DD"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Overall efficacy of interventions (including medications and their side effects/sensitivities and dosage schedules)</w:t>
      </w:r>
    </w:p>
    <w:p w14:paraId="229354D1"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Progress made toward the mental health goals/objectives</w:t>
      </w:r>
    </w:p>
    <w:p w14:paraId="0929AA4C"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Clinical decisions/interventions</w:t>
      </w:r>
    </w:p>
    <w:p w14:paraId="1E76ED51"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 xml:space="preserve">Diagnostic information </w:t>
      </w:r>
    </w:p>
    <w:p w14:paraId="537B0FBF"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Reason for discharge/transfer</w:t>
      </w:r>
    </w:p>
    <w:p w14:paraId="3317EBA1"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Date of discharge/transfer</w:t>
      </w:r>
    </w:p>
    <w:p w14:paraId="37B73FC7"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Treatment planning recommendations for future services relevant to the final Client Plan</w:t>
      </w:r>
    </w:p>
    <w:p w14:paraId="0C16894B"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 xml:space="preserve">Referral(s) for aftercare services/community support services </w:t>
      </w:r>
    </w:p>
    <w:p w14:paraId="579DA71C" w14:textId="77777777" w:rsidR="00A64DB0" w:rsidRPr="00863A64" w:rsidRDefault="00A64DB0" w:rsidP="009C44EF">
      <w:pPr>
        <w:pStyle w:val="ListParagraph"/>
        <w:numPr>
          <w:ilvl w:val="1"/>
          <w:numId w:val="36"/>
        </w:numPr>
        <w:spacing w:line="240" w:lineRule="auto"/>
        <w:rPr>
          <w:rFonts w:cstheme="minorHAnsi"/>
          <w:sz w:val="24"/>
          <w:szCs w:val="24"/>
        </w:rPr>
      </w:pPr>
      <w:r w:rsidRPr="00863A64">
        <w:rPr>
          <w:rFonts w:cstheme="minorHAnsi"/>
          <w:sz w:val="24"/>
          <w:szCs w:val="24"/>
        </w:rPr>
        <w:t>Follow-up care plan</w:t>
      </w:r>
    </w:p>
    <w:p w14:paraId="5620C519" w14:textId="511AF30A" w:rsidR="00A64DB0" w:rsidRPr="00863A64" w:rsidRDefault="00A64DB0" w:rsidP="009C44EF">
      <w:pPr>
        <w:spacing w:line="240" w:lineRule="auto"/>
        <w:rPr>
          <w:rFonts w:cstheme="minorHAnsi"/>
          <w:b/>
          <w:bCs/>
          <w:sz w:val="24"/>
          <w:szCs w:val="24"/>
        </w:rPr>
      </w:pPr>
      <w:r w:rsidRPr="00863A64">
        <w:rPr>
          <w:rFonts w:cstheme="minorHAnsi"/>
          <w:b/>
          <w:bCs/>
          <w:sz w:val="24"/>
          <w:szCs w:val="24"/>
        </w:rPr>
        <w:t xml:space="preserve">Is an LPHA signature required on a client’s Discharge Summary?  </w:t>
      </w:r>
    </w:p>
    <w:p w14:paraId="1E898DF1" w14:textId="4A594D1B" w:rsidR="00D82D7B" w:rsidRPr="00863A64" w:rsidRDefault="00A64DB0" w:rsidP="009C44EF">
      <w:pPr>
        <w:spacing w:line="240" w:lineRule="auto"/>
        <w:rPr>
          <w:rFonts w:cstheme="minorHAnsi"/>
          <w:sz w:val="24"/>
          <w:szCs w:val="24"/>
        </w:rPr>
      </w:pPr>
      <w:r w:rsidRPr="00863A64">
        <w:rPr>
          <w:rFonts w:cstheme="minorHAnsi"/>
          <w:sz w:val="24"/>
          <w:szCs w:val="24"/>
        </w:rPr>
        <w:t>Similar to other documents containing diagnoses, a signature from a Licensed</w:t>
      </w:r>
      <w:r w:rsidR="00D82D7B" w:rsidRPr="00863A64">
        <w:rPr>
          <w:rFonts w:cstheme="minorHAnsi"/>
          <w:sz w:val="24"/>
          <w:szCs w:val="24"/>
        </w:rPr>
        <w:t xml:space="preserve"> Provider</w:t>
      </w:r>
      <w:r w:rsidRPr="00863A64">
        <w:rPr>
          <w:rFonts w:cstheme="minorHAnsi"/>
          <w:sz w:val="24"/>
          <w:szCs w:val="24"/>
        </w:rPr>
        <w:t xml:space="preserve"> or a Licensed Provider’s co-signature is required on the Discharge Summary. </w:t>
      </w:r>
    </w:p>
    <w:p w14:paraId="42362773" w14:textId="0EE71A9F" w:rsidR="00A64DB0" w:rsidRPr="009C44EF" w:rsidRDefault="00D82D7B" w:rsidP="009C44EF">
      <w:pPr>
        <w:spacing w:line="240" w:lineRule="auto"/>
        <w:rPr>
          <w:rFonts w:cstheme="minorHAnsi"/>
          <w:sz w:val="24"/>
          <w:szCs w:val="24"/>
        </w:rPr>
      </w:pPr>
      <w:r w:rsidRPr="00863A64">
        <w:rPr>
          <w:rFonts w:cstheme="minorHAnsi"/>
          <w:sz w:val="24"/>
          <w:szCs w:val="24"/>
        </w:rPr>
        <w:t>R</w:t>
      </w:r>
      <w:r w:rsidR="00A64DB0" w:rsidRPr="00863A64">
        <w:rPr>
          <w:rFonts w:cstheme="minorHAnsi"/>
          <w:sz w:val="24"/>
          <w:szCs w:val="24"/>
        </w:rPr>
        <w:t xml:space="preserve">efer to the </w:t>
      </w:r>
      <w:hyperlink r:id="rId28" w:history="1">
        <w:r w:rsidR="00A64DB0" w:rsidRPr="00863A64">
          <w:rPr>
            <w:rStyle w:val="Hyperlink"/>
            <w:rFonts w:cstheme="minorHAnsi"/>
            <w:color w:val="auto"/>
            <w:sz w:val="24"/>
            <w:szCs w:val="24"/>
          </w:rPr>
          <w:t>Mental Health Scope of Practice Credentialing grid</w:t>
        </w:r>
      </w:hyperlink>
      <w:r w:rsidR="00A64DB0" w:rsidRPr="00863A64">
        <w:rPr>
          <w:rFonts w:cstheme="minorHAnsi"/>
          <w:sz w:val="24"/>
          <w:szCs w:val="24"/>
        </w:rPr>
        <w:t xml:space="preserve"> to review services allowed and required signatures by credential type.</w:t>
      </w:r>
    </w:p>
    <w:p w14:paraId="52F4F531" w14:textId="28579ECA" w:rsidR="009504D3" w:rsidRPr="009C44EF" w:rsidRDefault="009504D3" w:rsidP="009C44EF">
      <w:pPr>
        <w:spacing w:line="240" w:lineRule="auto"/>
        <w:rPr>
          <w:rFonts w:cstheme="minorHAnsi"/>
          <w:sz w:val="24"/>
          <w:szCs w:val="24"/>
        </w:rPr>
      </w:pPr>
    </w:p>
    <w:p w14:paraId="44738406" w14:textId="77777777" w:rsidR="009504D3" w:rsidRPr="00863A64" w:rsidRDefault="009504D3" w:rsidP="009C44EF">
      <w:pPr>
        <w:spacing w:line="240" w:lineRule="auto"/>
        <w:rPr>
          <w:rFonts w:cstheme="minorHAnsi"/>
          <w:sz w:val="24"/>
          <w:szCs w:val="24"/>
        </w:rPr>
      </w:pPr>
    </w:p>
    <w:p w14:paraId="0F1C91C3" w14:textId="03C1218A" w:rsidR="004B64CE" w:rsidRPr="009C44EF" w:rsidRDefault="004B64CE" w:rsidP="00863A64">
      <w:pPr>
        <w:pStyle w:val="Heading1"/>
        <w:jc w:val="center"/>
        <w:rPr>
          <w:rFonts w:cstheme="majorHAnsi"/>
          <w:b/>
          <w:bCs/>
          <w:color w:val="auto"/>
          <w:u w:val="single"/>
        </w:rPr>
      </w:pPr>
      <w:bookmarkStart w:id="37" w:name="_Hlk91676821"/>
      <w:bookmarkStart w:id="38" w:name="_Toc100129674"/>
      <w:bookmarkEnd w:id="35"/>
      <w:r w:rsidRPr="00863A64">
        <w:rPr>
          <w:rFonts w:cstheme="majorHAnsi"/>
          <w:b/>
          <w:bCs/>
          <w:color w:val="auto"/>
          <w:sz w:val="32"/>
          <w:szCs w:val="32"/>
          <w:u w:val="single"/>
        </w:rPr>
        <w:t>CSI Timeliness</w:t>
      </w:r>
      <w:bookmarkEnd w:id="38"/>
    </w:p>
    <w:p w14:paraId="23305F49" w14:textId="77777777" w:rsidR="006D2C9F" w:rsidRPr="00863A64" w:rsidRDefault="006D2C9F" w:rsidP="00863A64">
      <w:pPr>
        <w:spacing w:line="240" w:lineRule="auto"/>
        <w:rPr>
          <w:rFonts w:eastAsiaTheme="minorHAnsi"/>
        </w:rPr>
      </w:pPr>
    </w:p>
    <w:p w14:paraId="5610A59A" w14:textId="48DC0CD3" w:rsidR="004B64CE" w:rsidRPr="00863A64" w:rsidRDefault="00B6395A" w:rsidP="009C44EF">
      <w:pPr>
        <w:spacing w:line="240" w:lineRule="auto"/>
        <w:rPr>
          <w:rFonts w:cstheme="minorHAnsi"/>
          <w:b/>
          <w:bCs/>
          <w:sz w:val="24"/>
          <w:szCs w:val="24"/>
        </w:rPr>
      </w:pPr>
      <w:r w:rsidRPr="00863A64">
        <w:rPr>
          <w:rFonts w:cstheme="minorHAnsi"/>
          <w:b/>
          <w:bCs/>
          <w:sz w:val="24"/>
          <w:szCs w:val="24"/>
        </w:rPr>
        <w:t xml:space="preserve">Information </w:t>
      </w:r>
      <w:r w:rsidR="004B64CE" w:rsidRPr="00863A64">
        <w:rPr>
          <w:rFonts w:cstheme="minorHAnsi"/>
          <w:b/>
          <w:bCs/>
          <w:sz w:val="24"/>
          <w:szCs w:val="24"/>
        </w:rPr>
        <w:t>related to CSI Timeliness can be found in the CSI Data FAQ document and in ACBH Policy No. 100-2-3, both linked below.</w:t>
      </w:r>
    </w:p>
    <w:p w14:paraId="57ADF4E3" w14:textId="77777777" w:rsidR="004B64CE" w:rsidRPr="00863A64" w:rsidRDefault="00B54AAF" w:rsidP="009C44EF">
      <w:pPr>
        <w:spacing w:line="240" w:lineRule="auto"/>
        <w:rPr>
          <w:rFonts w:cstheme="minorHAnsi"/>
          <w:sz w:val="24"/>
          <w:szCs w:val="24"/>
        </w:rPr>
      </w:pPr>
      <w:hyperlink r:id="rId29" w:history="1">
        <w:r w:rsidR="004B64CE" w:rsidRPr="00863A64">
          <w:rPr>
            <w:rStyle w:val="Hyperlink"/>
            <w:rFonts w:cstheme="minorHAnsi"/>
            <w:color w:val="auto"/>
            <w:sz w:val="24"/>
            <w:szCs w:val="24"/>
          </w:rPr>
          <w:t>CSI Data FAQ</w:t>
        </w:r>
      </w:hyperlink>
    </w:p>
    <w:p w14:paraId="4798908A" w14:textId="77777777" w:rsidR="004B64CE" w:rsidRPr="00863A64" w:rsidRDefault="00B54AAF" w:rsidP="009C44EF">
      <w:pPr>
        <w:spacing w:line="240" w:lineRule="auto"/>
        <w:rPr>
          <w:rFonts w:cstheme="minorHAnsi"/>
          <w:sz w:val="24"/>
          <w:szCs w:val="24"/>
        </w:rPr>
      </w:pPr>
      <w:hyperlink r:id="rId30" w:history="1">
        <w:r w:rsidR="004B64CE" w:rsidRPr="00863A64">
          <w:rPr>
            <w:rStyle w:val="Hyperlink"/>
            <w:rFonts w:cstheme="minorHAnsi"/>
            <w:color w:val="auto"/>
            <w:sz w:val="24"/>
            <w:szCs w:val="24"/>
          </w:rPr>
          <w:t>Timeline Access To Service Standards and Tracking Requirements Policy</w:t>
        </w:r>
      </w:hyperlink>
    </w:p>
    <w:p w14:paraId="74844DDB" w14:textId="2A72E70B" w:rsidR="006D2C9F" w:rsidRPr="00863A64" w:rsidRDefault="00D83A09" w:rsidP="00863A64">
      <w:pPr>
        <w:pStyle w:val="Heading1"/>
        <w:jc w:val="center"/>
        <w:rPr>
          <w:rFonts w:cstheme="majorHAnsi"/>
          <w:b/>
          <w:bCs/>
          <w:color w:val="auto"/>
          <w:sz w:val="32"/>
          <w:szCs w:val="32"/>
          <w:u w:val="single"/>
        </w:rPr>
      </w:pPr>
      <w:bookmarkStart w:id="39" w:name="_Hlk91677620"/>
      <w:bookmarkStart w:id="40" w:name="_Toc100129675"/>
      <w:bookmarkEnd w:id="37"/>
      <w:r w:rsidRPr="00863A64">
        <w:rPr>
          <w:rFonts w:cstheme="majorHAnsi"/>
          <w:b/>
          <w:bCs/>
          <w:color w:val="auto"/>
          <w:sz w:val="32"/>
          <w:szCs w:val="32"/>
          <w:u w:val="single"/>
        </w:rPr>
        <w:t>Special Circumstances</w:t>
      </w:r>
      <w:bookmarkEnd w:id="40"/>
    </w:p>
    <w:p w14:paraId="08D87E0C" w14:textId="0D37E8D0" w:rsidR="00D83A09" w:rsidRPr="009C44EF" w:rsidRDefault="00D83A09" w:rsidP="00863A64">
      <w:pPr>
        <w:pStyle w:val="Heading2"/>
        <w:rPr>
          <w:b/>
          <w:bCs/>
          <w:color w:val="auto"/>
          <w:u w:val="single"/>
        </w:rPr>
      </w:pPr>
      <w:bookmarkStart w:id="41" w:name="_Toc100129676"/>
      <w:r w:rsidRPr="00863A64">
        <w:rPr>
          <w:b/>
          <w:bCs/>
          <w:color w:val="auto"/>
          <w:sz w:val="26"/>
          <w:szCs w:val="26"/>
          <w:u w:val="single"/>
        </w:rPr>
        <w:t>COVID-19</w:t>
      </w:r>
      <w:bookmarkEnd w:id="41"/>
    </w:p>
    <w:p w14:paraId="34EB36ED" w14:textId="77777777" w:rsidR="00B316B0" w:rsidRPr="00863A64" w:rsidRDefault="00B316B0" w:rsidP="00863A64">
      <w:pPr>
        <w:spacing w:line="240" w:lineRule="auto"/>
        <w:rPr>
          <w:rFonts w:eastAsiaTheme="minorHAnsi"/>
        </w:rPr>
      </w:pPr>
    </w:p>
    <w:p w14:paraId="74684562" w14:textId="7CD8E760" w:rsidR="00D83A09" w:rsidRPr="00863A64" w:rsidRDefault="00D83A09" w:rsidP="009C44EF">
      <w:pPr>
        <w:spacing w:line="240" w:lineRule="auto"/>
        <w:rPr>
          <w:rFonts w:cstheme="minorHAnsi"/>
          <w:b/>
          <w:bCs/>
          <w:sz w:val="24"/>
          <w:szCs w:val="24"/>
        </w:rPr>
      </w:pPr>
      <w:r w:rsidRPr="00863A64">
        <w:rPr>
          <w:rFonts w:cstheme="minorHAnsi"/>
          <w:b/>
          <w:bCs/>
          <w:sz w:val="24"/>
          <w:szCs w:val="24"/>
        </w:rPr>
        <w:t xml:space="preserve">When the COVID-19 Health Emergency ends, will providers be required to secure signatures on documents for which </w:t>
      </w:r>
      <w:r w:rsidR="00F35312" w:rsidRPr="00863A64">
        <w:rPr>
          <w:rFonts w:cstheme="minorHAnsi"/>
          <w:b/>
          <w:bCs/>
          <w:sz w:val="24"/>
          <w:szCs w:val="24"/>
        </w:rPr>
        <w:t>prior verbal</w:t>
      </w:r>
      <w:r w:rsidRPr="00863A64">
        <w:rPr>
          <w:rFonts w:cstheme="minorHAnsi"/>
          <w:b/>
          <w:bCs/>
          <w:sz w:val="24"/>
          <w:szCs w:val="24"/>
        </w:rPr>
        <w:t xml:space="preserve"> consent was obtained?</w:t>
      </w:r>
    </w:p>
    <w:p w14:paraId="5F3AB530" w14:textId="113A6DE8" w:rsidR="00D83A09" w:rsidRPr="00863A64" w:rsidRDefault="00D83A09" w:rsidP="009C44EF">
      <w:pPr>
        <w:spacing w:line="240" w:lineRule="auto"/>
        <w:rPr>
          <w:rFonts w:cstheme="minorHAnsi"/>
          <w:sz w:val="24"/>
          <w:szCs w:val="24"/>
        </w:rPr>
      </w:pPr>
      <w:r w:rsidRPr="00863A64">
        <w:rPr>
          <w:rFonts w:cstheme="minorHAnsi"/>
          <w:sz w:val="24"/>
          <w:szCs w:val="24"/>
        </w:rPr>
        <w:lastRenderedPageBreak/>
        <w:t xml:space="preserve">Providers will not be required to secure signatures on documents for which verbal consent was obtained, and rationale noted. When in-person services resume, the standard of physical signatures will follow. </w:t>
      </w:r>
    </w:p>
    <w:p w14:paraId="6A45E48D" w14:textId="77777777" w:rsidR="00D83A09" w:rsidRPr="00863A64" w:rsidRDefault="00D83A09" w:rsidP="009C44EF">
      <w:pPr>
        <w:spacing w:line="240" w:lineRule="auto"/>
        <w:rPr>
          <w:rFonts w:cstheme="minorHAnsi"/>
          <w:sz w:val="24"/>
          <w:szCs w:val="24"/>
        </w:rPr>
      </w:pPr>
      <w:r w:rsidRPr="00863A64">
        <w:rPr>
          <w:rFonts w:cstheme="minorHAnsi"/>
          <w:sz w:val="24"/>
          <w:szCs w:val="24"/>
        </w:rPr>
        <w:t>Questions related to documentation standards as they relate to COVID-19 can be found here:</w:t>
      </w:r>
    </w:p>
    <w:p w14:paraId="39A02DE8" w14:textId="112EDDEC" w:rsidR="009504D3" w:rsidRPr="009C44EF" w:rsidRDefault="00B54AAF" w:rsidP="009C44EF">
      <w:pPr>
        <w:spacing w:line="240" w:lineRule="auto"/>
        <w:rPr>
          <w:rStyle w:val="Hyperlink"/>
          <w:rFonts w:cstheme="minorHAnsi"/>
          <w:color w:val="auto"/>
          <w:sz w:val="24"/>
          <w:szCs w:val="24"/>
        </w:rPr>
      </w:pPr>
      <w:hyperlink r:id="rId31" w:history="1">
        <w:r w:rsidR="00D83A09" w:rsidRPr="00863A64">
          <w:rPr>
            <w:rStyle w:val="Hyperlink"/>
            <w:rFonts w:cstheme="minorHAnsi"/>
            <w:color w:val="auto"/>
            <w:sz w:val="24"/>
            <w:szCs w:val="24"/>
          </w:rPr>
          <w:t>COVID -19 FAQs</w:t>
        </w:r>
      </w:hyperlink>
    </w:p>
    <w:p w14:paraId="2A7A7304" w14:textId="77777777" w:rsidR="009504D3" w:rsidRPr="00863A64" w:rsidRDefault="009504D3" w:rsidP="00863A64">
      <w:pPr>
        <w:spacing w:line="240" w:lineRule="auto"/>
        <w:rPr>
          <w:rFonts w:cstheme="minorHAnsi"/>
          <w:sz w:val="24"/>
          <w:szCs w:val="24"/>
        </w:rPr>
      </w:pPr>
    </w:p>
    <w:bookmarkEnd w:id="39"/>
    <w:p w14:paraId="722A47C5" w14:textId="2856213F" w:rsidR="000D2E20" w:rsidRPr="009C44EF" w:rsidRDefault="000D2E20" w:rsidP="00863A64">
      <w:pPr>
        <w:spacing w:line="240" w:lineRule="auto"/>
        <w:rPr>
          <w:rFonts w:cstheme="majorHAnsi"/>
          <w:b/>
          <w:bCs/>
          <w:u w:val="single"/>
        </w:rPr>
      </w:pPr>
      <w:r w:rsidRPr="00863A64">
        <w:rPr>
          <w:rFonts w:asciiTheme="majorHAnsi" w:eastAsiaTheme="minorHAnsi" w:hAnsiTheme="majorHAnsi" w:cstheme="majorHAnsi"/>
          <w:b/>
          <w:bCs/>
          <w:sz w:val="26"/>
          <w:szCs w:val="26"/>
          <w:u w:val="single"/>
        </w:rPr>
        <w:t xml:space="preserve">Sharing of Documentation </w:t>
      </w:r>
    </w:p>
    <w:p w14:paraId="0B462410" w14:textId="77777777" w:rsidR="00B316B0" w:rsidRPr="00863A64" w:rsidRDefault="00B316B0" w:rsidP="00863A64">
      <w:pPr>
        <w:spacing w:line="240" w:lineRule="auto"/>
        <w:rPr>
          <w:rFonts w:eastAsiaTheme="minorHAnsi"/>
        </w:rPr>
      </w:pPr>
    </w:p>
    <w:p w14:paraId="5B104155" w14:textId="6833A289" w:rsidR="000D2E20" w:rsidRPr="00863A64" w:rsidRDefault="000D2E20" w:rsidP="009C44EF">
      <w:pPr>
        <w:spacing w:line="240" w:lineRule="auto"/>
        <w:rPr>
          <w:rFonts w:cstheme="minorHAnsi"/>
          <w:b/>
          <w:sz w:val="24"/>
          <w:szCs w:val="24"/>
        </w:rPr>
      </w:pPr>
      <w:r w:rsidRPr="00863A64">
        <w:rPr>
          <w:rFonts w:cstheme="minorHAnsi"/>
          <w:b/>
          <w:sz w:val="24"/>
          <w:szCs w:val="24"/>
        </w:rPr>
        <w:t>If an agency has a client open in more than one program, can they share documentation?</w:t>
      </w:r>
    </w:p>
    <w:p w14:paraId="19A741F5" w14:textId="154F486F" w:rsidR="000D2E20" w:rsidRPr="00863A64" w:rsidRDefault="000D2E20" w:rsidP="009C44EF">
      <w:pPr>
        <w:spacing w:after="0" w:line="240" w:lineRule="auto"/>
        <w:rPr>
          <w:rFonts w:eastAsia="Times New Roman" w:cstheme="minorHAnsi"/>
          <w:sz w:val="24"/>
          <w:szCs w:val="24"/>
        </w:rPr>
      </w:pPr>
      <w:r w:rsidRPr="00863A64">
        <w:rPr>
          <w:rFonts w:cstheme="minorHAnsi"/>
          <w:kern w:val="24"/>
          <w:sz w:val="24"/>
          <w:szCs w:val="24"/>
        </w:rPr>
        <w:t>Agencies with multiple Reporting Units (RU) that share a medical record are allowed to share one Mental Health Assessment</w:t>
      </w:r>
      <w:r w:rsidR="0048525B" w:rsidRPr="00863A64">
        <w:rPr>
          <w:rFonts w:cstheme="minorHAnsi"/>
          <w:kern w:val="24"/>
          <w:sz w:val="24"/>
          <w:szCs w:val="24"/>
        </w:rPr>
        <w:t xml:space="preserve"> (if completed within the last 12 months)</w:t>
      </w:r>
      <w:r w:rsidRPr="00863A64">
        <w:rPr>
          <w:rFonts w:cstheme="minorHAnsi"/>
          <w:kern w:val="24"/>
          <w:sz w:val="24"/>
          <w:szCs w:val="24"/>
        </w:rPr>
        <w:t xml:space="preserve"> and Client Plan for concurrent services. </w:t>
      </w:r>
    </w:p>
    <w:p w14:paraId="409A12F2" w14:textId="77777777" w:rsidR="000D2E20" w:rsidRPr="00863A64" w:rsidRDefault="000D2E20" w:rsidP="009C44EF">
      <w:pPr>
        <w:spacing w:after="0" w:line="240" w:lineRule="auto"/>
        <w:contextualSpacing/>
        <w:rPr>
          <w:rFonts w:eastAsia="Verdana" w:cstheme="minorHAnsi"/>
          <w:kern w:val="24"/>
          <w:sz w:val="24"/>
          <w:szCs w:val="24"/>
        </w:rPr>
      </w:pPr>
    </w:p>
    <w:p w14:paraId="7752E17A" w14:textId="4BD5ADC8" w:rsidR="00B2514A" w:rsidRPr="00863A64" w:rsidRDefault="000D2E20" w:rsidP="009C44EF">
      <w:pPr>
        <w:spacing w:after="0" w:line="240" w:lineRule="auto"/>
        <w:contextualSpacing/>
        <w:rPr>
          <w:rFonts w:eastAsia="Verdana" w:cstheme="minorHAnsi"/>
          <w:kern w:val="24"/>
          <w:sz w:val="24"/>
          <w:szCs w:val="24"/>
        </w:rPr>
      </w:pPr>
      <w:r w:rsidRPr="00863A64">
        <w:rPr>
          <w:rFonts w:eastAsia="Verdana" w:cstheme="minorHAnsi"/>
          <w:kern w:val="24"/>
          <w:sz w:val="24"/>
          <w:szCs w:val="24"/>
          <w:u w:val="single"/>
        </w:rPr>
        <w:t>Example:</w:t>
      </w:r>
      <w:r w:rsidRPr="00863A64">
        <w:rPr>
          <w:rFonts w:eastAsia="Verdana" w:cstheme="minorHAnsi"/>
          <w:kern w:val="24"/>
          <w:sz w:val="24"/>
          <w:szCs w:val="24"/>
        </w:rPr>
        <w:t xml:space="preserve"> If a client is receiving therapy services in one RU and begins to receive medication services in a different RU, both providers may share the Mental Health Assessment and Client Plan.</w:t>
      </w:r>
      <w:r w:rsidRPr="00863A64">
        <w:rPr>
          <w:rFonts w:eastAsia="Times New Roman" w:cstheme="minorHAnsi"/>
          <w:sz w:val="24"/>
          <w:szCs w:val="24"/>
        </w:rPr>
        <w:t xml:space="preserve"> </w:t>
      </w:r>
      <w:r w:rsidRPr="00863A64">
        <w:rPr>
          <w:rFonts w:eastAsia="Verdana" w:cstheme="minorHAnsi"/>
          <w:kern w:val="24"/>
          <w:sz w:val="24"/>
          <w:szCs w:val="24"/>
        </w:rPr>
        <w:t>Each RU should be opened with the date the client was first opened at the agency.</w:t>
      </w:r>
    </w:p>
    <w:p w14:paraId="5F78B8C2" w14:textId="77777777" w:rsidR="0047090A" w:rsidRPr="00863A64" w:rsidRDefault="0047090A" w:rsidP="00863A64">
      <w:pPr>
        <w:spacing w:after="0" w:line="240" w:lineRule="auto"/>
        <w:contextualSpacing/>
        <w:rPr>
          <w:rFonts w:eastAsia="Verdana" w:cstheme="minorHAnsi"/>
          <w:kern w:val="24"/>
          <w:sz w:val="24"/>
          <w:szCs w:val="24"/>
        </w:rPr>
      </w:pPr>
    </w:p>
    <w:p w14:paraId="0901DE7A" w14:textId="7382684D" w:rsidR="000D2E20" w:rsidRPr="00863A64" w:rsidRDefault="000D2E20" w:rsidP="009C44EF">
      <w:pPr>
        <w:spacing w:line="240" w:lineRule="auto"/>
        <w:rPr>
          <w:rFonts w:cstheme="minorHAnsi"/>
          <w:sz w:val="24"/>
          <w:szCs w:val="24"/>
        </w:rPr>
      </w:pPr>
      <w:r w:rsidRPr="00863A64">
        <w:rPr>
          <w:rFonts w:cstheme="minorHAnsi"/>
          <w:sz w:val="24"/>
          <w:szCs w:val="24"/>
        </w:rPr>
        <w:t>If multiple R</w:t>
      </w:r>
      <w:r w:rsidR="00FD5495" w:rsidRPr="00863A64">
        <w:rPr>
          <w:rFonts w:cstheme="minorHAnsi"/>
          <w:sz w:val="24"/>
          <w:szCs w:val="24"/>
        </w:rPr>
        <w:t>U</w:t>
      </w:r>
      <w:r w:rsidRPr="00863A64">
        <w:rPr>
          <w:rFonts w:cstheme="minorHAnsi"/>
          <w:sz w:val="24"/>
          <w:szCs w:val="24"/>
        </w:rPr>
        <w:t xml:space="preserve">s in one agency do not share a chart, all </w:t>
      </w:r>
      <w:r w:rsidR="008A0D06" w:rsidRPr="00863A64">
        <w:rPr>
          <w:rFonts w:cstheme="minorHAnsi"/>
          <w:sz w:val="24"/>
          <w:szCs w:val="24"/>
        </w:rPr>
        <w:t>pertinent</w:t>
      </w:r>
      <w:r w:rsidRPr="00863A64">
        <w:rPr>
          <w:rFonts w:cstheme="minorHAnsi"/>
          <w:sz w:val="24"/>
          <w:szCs w:val="24"/>
        </w:rPr>
        <w:t xml:space="preserve"> documentation must be copied into each chart. This includes documents from the initial Episode Opening Date such as:</w:t>
      </w:r>
    </w:p>
    <w:p w14:paraId="27C095F6" w14:textId="77777777" w:rsidR="000D2E20" w:rsidRPr="00863A64" w:rsidRDefault="000D2E20" w:rsidP="009C44EF">
      <w:pPr>
        <w:numPr>
          <w:ilvl w:val="1"/>
          <w:numId w:val="31"/>
        </w:numPr>
        <w:spacing w:line="240" w:lineRule="auto"/>
        <w:rPr>
          <w:rFonts w:cstheme="minorHAnsi"/>
          <w:sz w:val="24"/>
          <w:szCs w:val="24"/>
        </w:rPr>
      </w:pPr>
      <w:r w:rsidRPr="00863A64">
        <w:rPr>
          <w:rFonts w:cstheme="minorHAnsi"/>
          <w:sz w:val="24"/>
          <w:szCs w:val="24"/>
        </w:rPr>
        <w:t xml:space="preserve">Screening Form (with associated progress notes) </w:t>
      </w:r>
    </w:p>
    <w:p w14:paraId="2245B538" w14:textId="77777777" w:rsidR="000D2E20" w:rsidRPr="00863A64" w:rsidRDefault="000D2E20" w:rsidP="009C44EF">
      <w:pPr>
        <w:numPr>
          <w:ilvl w:val="1"/>
          <w:numId w:val="31"/>
        </w:numPr>
        <w:spacing w:line="240" w:lineRule="auto"/>
        <w:rPr>
          <w:rFonts w:cstheme="minorHAnsi"/>
          <w:sz w:val="24"/>
          <w:szCs w:val="24"/>
        </w:rPr>
      </w:pPr>
      <w:r w:rsidRPr="00863A64">
        <w:rPr>
          <w:rFonts w:cstheme="minorHAnsi"/>
          <w:sz w:val="24"/>
          <w:szCs w:val="24"/>
        </w:rPr>
        <w:t>Informing Materials (with associated progress notes)</w:t>
      </w:r>
    </w:p>
    <w:p w14:paraId="6745D752" w14:textId="77777777" w:rsidR="000D2E20" w:rsidRPr="00863A64" w:rsidRDefault="000D2E20" w:rsidP="009C44EF">
      <w:pPr>
        <w:numPr>
          <w:ilvl w:val="1"/>
          <w:numId w:val="31"/>
        </w:numPr>
        <w:spacing w:line="240" w:lineRule="auto"/>
        <w:rPr>
          <w:rFonts w:cstheme="minorHAnsi"/>
          <w:sz w:val="24"/>
          <w:szCs w:val="24"/>
        </w:rPr>
      </w:pPr>
      <w:r w:rsidRPr="00863A64">
        <w:rPr>
          <w:rFonts w:cstheme="minorHAnsi"/>
          <w:sz w:val="24"/>
          <w:szCs w:val="24"/>
        </w:rPr>
        <w:t>Mental Health Assessments (with associated progress notes)</w:t>
      </w:r>
    </w:p>
    <w:p w14:paraId="7D62448B" w14:textId="77777777" w:rsidR="000D2E20" w:rsidRPr="00863A64" w:rsidRDefault="000D2E20" w:rsidP="009C44EF">
      <w:pPr>
        <w:numPr>
          <w:ilvl w:val="1"/>
          <w:numId w:val="31"/>
        </w:numPr>
        <w:spacing w:line="240" w:lineRule="auto"/>
        <w:rPr>
          <w:rFonts w:cstheme="minorHAnsi"/>
          <w:sz w:val="24"/>
          <w:szCs w:val="24"/>
        </w:rPr>
      </w:pPr>
      <w:r w:rsidRPr="00863A64">
        <w:rPr>
          <w:rFonts w:cstheme="minorHAnsi"/>
          <w:sz w:val="24"/>
          <w:szCs w:val="24"/>
        </w:rPr>
        <w:t>CANS/ANSA (with associated progress notes)</w:t>
      </w:r>
    </w:p>
    <w:p w14:paraId="3DEC8DF2" w14:textId="77777777" w:rsidR="000D2E20" w:rsidRPr="00863A64" w:rsidRDefault="000D2E20" w:rsidP="009C44EF">
      <w:pPr>
        <w:numPr>
          <w:ilvl w:val="1"/>
          <w:numId w:val="31"/>
        </w:numPr>
        <w:spacing w:line="240" w:lineRule="auto"/>
        <w:rPr>
          <w:rFonts w:cstheme="minorHAnsi"/>
          <w:sz w:val="24"/>
          <w:szCs w:val="24"/>
        </w:rPr>
      </w:pPr>
      <w:r w:rsidRPr="00863A64">
        <w:rPr>
          <w:rFonts w:cstheme="minorHAnsi"/>
          <w:sz w:val="24"/>
          <w:szCs w:val="24"/>
        </w:rPr>
        <w:t>Client Plan (with associated progress notes)</w:t>
      </w:r>
    </w:p>
    <w:p w14:paraId="370E43B9" w14:textId="77777777" w:rsidR="000D2E20" w:rsidRPr="00863A64" w:rsidRDefault="000D2E20" w:rsidP="009C44EF">
      <w:pPr>
        <w:numPr>
          <w:ilvl w:val="1"/>
          <w:numId w:val="31"/>
        </w:numPr>
        <w:spacing w:line="240" w:lineRule="auto"/>
        <w:rPr>
          <w:rFonts w:cstheme="minorHAnsi"/>
          <w:sz w:val="24"/>
          <w:szCs w:val="24"/>
        </w:rPr>
      </w:pPr>
      <w:r w:rsidRPr="00863A64">
        <w:rPr>
          <w:rFonts w:cstheme="minorHAnsi"/>
          <w:sz w:val="24"/>
          <w:szCs w:val="24"/>
        </w:rPr>
        <w:t>Release of Information (with associated progress notes)</w:t>
      </w:r>
    </w:p>
    <w:p w14:paraId="3B45172E" w14:textId="65500744" w:rsidR="000D2E20" w:rsidRPr="00863A64" w:rsidRDefault="000D2E20" w:rsidP="009C44EF">
      <w:pPr>
        <w:spacing w:line="240" w:lineRule="auto"/>
        <w:rPr>
          <w:rFonts w:cstheme="minorHAnsi"/>
          <w:sz w:val="24"/>
          <w:szCs w:val="24"/>
        </w:rPr>
      </w:pPr>
      <w:r w:rsidRPr="00863A64">
        <w:rPr>
          <w:rFonts w:cstheme="minorHAnsi"/>
          <w:sz w:val="24"/>
          <w:szCs w:val="24"/>
        </w:rPr>
        <w:t xml:space="preserve">Note: For ACBH county clinics, one agency is considered one program which has a unique folder in the Laserfiche Database. </w:t>
      </w:r>
    </w:p>
    <w:p w14:paraId="0C4D2145" w14:textId="77777777" w:rsidR="007A584D" w:rsidRDefault="007A584D" w:rsidP="009C44EF">
      <w:pPr>
        <w:spacing w:line="240" w:lineRule="auto"/>
        <w:rPr>
          <w:rFonts w:cstheme="minorHAnsi"/>
          <w:b/>
          <w:bCs/>
          <w:sz w:val="24"/>
          <w:szCs w:val="24"/>
        </w:rPr>
      </w:pPr>
    </w:p>
    <w:p w14:paraId="649721DD" w14:textId="47330B81" w:rsidR="000D2E20" w:rsidRPr="00863A64" w:rsidRDefault="000D2E20" w:rsidP="009C44EF">
      <w:pPr>
        <w:spacing w:line="240" w:lineRule="auto"/>
        <w:rPr>
          <w:rFonts w:cstheme="minorHAnsi"/>
          <w:b/>
          <w:bCs/>
          <w:sz w:val="24"/>
          <w:szCs w:val="24"/>
        </w:rPr>
      </w:pPr>
      <w:r w:rsidRPr="00863A64">
        <w:rPr>
          <w:rFonts w:cstheme="minorHAnsi"/>
          <w:b/>
          <w:bCs/>
          <w:sz w:val="24"/>
          <w:szCs w:val="24"/>
        </w:rPr>
        <w:t xml:space="preserve">Are there other situations where </w:t>
      </w:r>
      <w:r w:rsidR="0048525B" w:rsidRPr="00863A64">
        <w:rPr>
          <w:rFonts w:cstheme="minorHAnsi"/>
          <w:b/>
          <w:bCs/>
          <w:sz w:val="24"/>
          <w:szCs w:val="24"/>
        </w:rPr>
        <w:t xml:space="preserve">separate </w:t>
      </w:r>
      <w:r w:rsidRPr="00863A64">
        <w:rPr>
          <w:rFonts w:cstheme="minorHAnsi"/>
          <w:b/>
          <w:bCs/>
          <w:sz w:val="24"/>
          <w:szCs w:val="24"/>
        </w:rPr>
        <w:t>agencies can share documentation?</w:t>
      </w:r>
    </w:p>
    <w:p w14:paraId="14FB198B" w14:textId="61A04FB0" w:rsidR="000D2E20" w:rsidRPr="00863A64" w:rsidRDefault="000D2E20" w:rsidP="009C44EF">
      <w:pPr>
        <w:spacing w:line="240" w:lineRule="auto"/>
        <w:rPr>
          <w:rFonts w:cstheme="minorHAnsi"/>
          <w:sz w:val="24"/>
          <w:szCs w:val="24"/>
          <w:u w:val="single"/>
        </w:rPr>
      </w:pPr>
      <w:r w:rsidRPr="00863A64">
        <w:rPr>
          <w:rFonts w:cstheme="minorHAnsi"/>
          <w:sz w:val="24"/>
          <w:szCs w:val="24"/>
          <w:u w:val="single"/>
        </w:rPr>
        <w:t>For Initial Assessments Only</w:t>
      </w:r>
    </w:p>
    <w:p w14:paraId="000F9F73" w14:textId="49DF5376" w:rsidR="000D2E20" w:rsidRPr="00863A64" w:rsidRDefault="000D2E20" w:rsidP="009C44EF">
      <w:pPr>
        <w:spacing w:line="240" w:lineRule="auto"/>
        <w:rPr>
          <w:rFonts w:cstheme="minorHAnsi"/>
          <w:sz w:val="24"/>
          <w:szCs w:val="24"/>
        </w:rPr>
      </w:pPr>
      <w:r w:rsidRPr="00863A64">
        <w:rPr>
          <w:rFonts w:cstheme="minorHAnsi"/>
          <w:sz w:val="24"/>
          <w:szCs w:val="24"/>
        </w:rPr>
        <w:lastRenderedPageBreak/>
        <w:t xml:space="preserve">If a full Assessment has been completed for a </w:t>
      </w:r>
      <w:r w:rsidR="00CC1495" w:rsidRPr="00863A64">
        <w:rPr>
          <w:rFonts w:cstheme="minorHAnsi"/>
          <w:sz w:val="24"/>
          <w:szCs w:val="24"/>
        </w:rPr>
        <w:t>client,</w:t>
      </w:r>
      <w:r w:rsidRPr="00863A64">
        <w:rPr>
          <w:rFonts w:cstheme="minorHAnsi"/>
          <w:sz w:val="24"/>
          <w:szCs w:val="24"/>
        </w:rPr>
        <w:t xml:space="preserve"> it is possible for </w:t>
      </w:r>
      <w:r w:rsidR="0048525B" w:rsidRPr="00863A64">
        <w:rPr>
          <w:rFonts w:cstheme="minorHAnsi"/>
          <w:sz w:val="24"/>
          <w:szCs w:val="24"/>
        </w:rPr>
        <w:t xml:space="preserve">separate </w:t>
      </w:r>
      <w:r w:rsidRPr="00863A64">
        <w:rPr>
          <w:rFonts w:cstheme="minorHAnsi"/>
          <w:sz w:val="24"/>
          <w:szCs w:val="24"/>
        </w:rPr>
        <w:t xml:space="preserve">providers to use this Assessment and update it under the following circumstances: </w:t>
      </w:r>
    </w:p>
    <w:p w14:paraId="1AD547C6" w14:textId="4988F034" w:rsidR="000D2E20" w:rsidRPr="00863A64" w:rsidRDefault="0048525B" w:rsidP="00863A64">
      <w:pPr>
        <w:spacing w:line="240" w:lineRule="auto"/>
        <w:rPr>
          <w:rFonts w:cstheme="minorHAnsi"/>
          <w:sz w:val="24"/>
          <w:szCs w:val="24"/>
        </w:rPr>
      </w:pPr>
      <w:r w:rsidRPr="00863A64">
        <w:rPr>
          <w:rFonts w:cstheme="minorHAnsi"/>
          <w:sz w:val="24"/>
          <w:szCs w:val="24"/>
        </w:rPr>
        <w:t>A f</w:t>
      </w:r>
      <w:r w:rsidR="000D2E20" w:rsidRPr="00863A64">
        <w:rPr>
          <w:rFonts w:cstheme="minorHAnsi"/>
          <w:sz w:val="24"/>
          <w:szCs w:val="24"/>
        </w:rPr>
        <w:t xml:space="preserve">ull Assessment </w:t>
      </w:r>
      <w:r w:rsidRPr="00863A64">
        <w:rPr>
          <w:rFonts w:cstheme="minorHAnsi"/>
          <w:sz w:val="24"/>
          <w:szCs w:val="24"/>
        </w:rPr>
        <w:t xml:space="preserve">was </w:t>
      </w:r>
      <w:r w:rsidR="000D2E20" w:rsidRPr="00863A64">
        <w:rPr>
          <w:rFonts w:cstheme="minorHAnsi"/>
          <w:sz w:val="24"/>
          <w:szCs w:val="24"/>
        </w:rPr>
        <w:t>completed by</w:t>
      </w:r>
      <w:r w:rsidRPr="00863A64">
        <w:rPr>
          <w:rFonts w:cstheme="minorHAnsi"/>
          <w:sz w:val="24"/>
          <w:szCs w:val="24"/>
        </w:rPr>
        <w:t xml:space="preserve"> the other</w:t>
      </w:r>
      <w:r w:rsidR="000D2E20" w:rsidRPr="00863A64">
        <w:rPr>
          <w:rFonts w:cstheme="minorHAnsi"/>
          <w:sz w:val="24"/>
          <w:szCs w:val="24"/>
        </w:rPr>
        <w:t xml:space="preserve"> agency in the last 6 months. </w:t>
      </w:r>
    </w:p>
    <w:p w14:paraId="45A8505D" w14:textId="1ECA6355" w:rsidR="000D2E20" w:rsidRPr="00863A64" w:rsidRDefault="000D2E20" w:rsidP="00863A64">
      <w:pPr>
        <w:pStyle w:val="ListParagraph"/>
        <w:numPr>
          <w:ilvl w:val="1"/>
          <w:numId w:val="36"/>
        </w:numPr>
        <w:spacing w:after="0" w:line="240" w:lineRule="auto"/>
        <w:rPr>
          <w:rFonts w:eastAsia="Times New Roman" w:cstheme="minorHAnsi"/>
          <w:sz w:val="24"/>
          <w:szCs w:val="24"/>
        </w:rPr>
      </w:pPr>
      <w:r w:rsidRPr="00863A64">
        <w:rPr>
          <w:rFonts w:eastAsia="Verdana" w:cstheme="minorHAnsi"/>
          <w:kern w:val="24"/>
          <w:sz w:val="24"/>
          <w:szCs w:val="24"/>
        </w:rPr>
        <w:t xml:space="preserve">To use a previously completed Assessment, </w:t>
      </w:r>
      <w:r w:rsidR="00C629FF" w:rsidRPr="00863A64">
        <w:rPr>
          <w:rFonts w:eastAsia="Verdana" w:cstheme="minorHAnsi"/>
          <w:kern w:val="24"/>
          <w:sz w:val="24"/>
          <w:szCs w:val="24"/>
        </w:rPr>
        <w:t xml:space="preserve">a </w:t>
      </w:r>
      <w:r w:rsidRPr="00863A64">
        <w:rPr>
          <w:rFonts w:eastAsia="Verdana" w:cstheme="minorHAnsi"/>
          <w:kern w:val="24"/>
          <w:sz w:val="24"/>
          <w:szCs w:val="24"/>
        </w:rPr>
        <w:t xml:space="preserve">copy of the Assessment should be </w:t>
      </w:r>
      <w:r w:rsidR="0048525B" w:rsidRPr="00863A64">
        <w:rPr>
          <w:rFonts w:eastAsia="Verdana" w:cstheme="minorHAnsi"/>
          <w:kern w:val="24"/>
          <w:sz w:val="24"/>
          <w:szCs w:val="24"/>
        </w:rPr>
        <w:t>kept in both charts</w:t>
      </w:r>
      <w:r w:rsidRPr="00863A64">
        <w:rPr>
          <w:rFonts w:eastAsia="Verdana" w:cstheme="minorHAnsi"/>
          <w:kern w:val="24"/>
          <w:sz w:val="24"/>
          <w:szCs w:val="24"/>
        </w:rPr>
        <w:t>.</w:t>
      </w:r>
    </w:p>
    <w:p w14:paraId="2847CF4D" w14:textId="6D34CD0D" w:rsidR="00C629FF" w:rsidRPr="00863A64" w:rsidRDefault="000D2E20" w:rsidP="00863A64">
      <w:pPr>
        <w:pStyle w:val="ListParagraph"/>
        <w:numPr>
          <w:ilvl w:val="1"/>
          <w:numId w:val="36"/>
        </w:numPr>
        <w:spacing w:before="100" w:after="0" w:line="240" w:lineRule="auto"/>
        <w:rPr>
          <w:rFonts w:eastAsia="Times New Roman" w:cstheme="minorHAnsi"/>
          <w:sz w:val="24"/>
          <w:szCs w:val="24"/>
        </w:rPr>
      </w:pPr>
      <w:r w:rsidRPr="00863A64">
        <w:rPr>
          <w:rFonts w:eastAsia="Verdana" w:cstheme="minorHAnsi"/>
          <w:kern w:val="24"/>
          <w:sz w:val="24"/>
          <w:szCs w:val="24"/>
        </w:rPr>
        <w:t xml:space="preserve">The Assessment content should be reviewed with the client to </w:t>
      </w:r>
      <w:r w:rsidR="00C629FF" w:rsidRPr="00863A64">
        <w:rPr>
          <w:rFonts w:eastAsia="Verdana" w:cstheme="minorHAnsi"/>
          <w:kern w:val="24"/>
          <w:sz w:val="24"/>
          <w:szCs w:val="24"/>
        </w:rPr>
        <w:t>ensure</w:t>
      </w:r>
      <w:r w:rsidRPr="00863A64">
        <w:rPr>
          <w:rFonts w:eastAsia="Verdana" w:cstheme="minorHAnsi"/>
          <w:kern w:val="24"/>
          <w:sz w:val="24"/>
          <w:szCs w:val="24"/>
        </w:rPr>
        <w:t xml:space="preserve"> accuracy.</w:t>
      </w:r>
      <w:r w:rsidR="00C629FF" w:rsidRPr="00863A64">
        <w:rPr>
          <w:rFonts w:eastAsia="Verdana" w:cstheme="minorHAnsi"/>
          <w:kern w:val="24"/>
          <w:sz w:val="24"/>
          <w:szCs w:val="24"/>
        </w:rPr>
        <w:t xml:space="preserve"> If needed,</w:t>
      </w:r>
      <w:r w:rsidRPr="00863A64">
        <w:rPr>
          <w:rFonts w:eastAsia="Verdana" w:cstheme="minorHAnsi"/>
          <w:kern w:val="24"/>
          <w:sz w:val="24"/>
          <w:szCs w:val="24"/>
        </w:rPr>
        <w:t xml:space="preserve"> </w:t>
      </w:r>
      <w:r w:rsidR="00C629FF" w:rsidRPr="00863A64">
        <w:rPr>
          <w:rFonts w:eastAsia="Verdana" w:cstheme="minorHAnsi"/>
          <w:kern w:val="24"/>
          <w:sz w:val="24"/>
          <w:szCs w:val="24"/>
        </w:rPr>
        <w:t>a</w:t>
      </w:r>
      <w:r w:rsidRPr="00863A64">
        <w:rPr>
          <w:rFonts w:eastAsia="Verdana" w:cstheme="minorHAnsi"/>
          <w:kern w:val="24"/>
          <w:sz w:val="24"/>
          <w:szCs w:val="24"/>
        </w:rPr>
        <w:t>n Assessment Addendum must be completed that includes:</w:t>
      </w:r>
    </w:p>
    <w:p w14:paraId="7E3B737C" w14:textId="77777777" w:rsidR="000D2E20" w:rsidRPr="00863A64" w:rsidRDefault="000D2E20" w:rsidP="009C44EF">
      <w:pPr>
        <w:numPr>
          <w:ilvl w:val="2"/>
          <w:numId w:val="35"/>
        </w:numPr>
        <w:spacing w:after="0" w:line="240" w:lineRule="auto"/>
        <w:ind w:left="4046"/>
        <w:contextualSpacing/>
        <w:rPr>
          <w:rFonts w:eastAsia="Times New Roman" w:cstheme="minorHAnsi"/>
          <w:sz w:val="24"/>
          <w:szCs w:val="24"/>
        </w:rPr>
      </w:pPr>
      <w:r w:rsidRPr="00863A64">
        <w:rPr>
          <w:rFonts w:eastAsia="Verdana" w:cstheme="minorHAnsi"/>
          <w:kern w:val="24"/>
          <w:sz w:val="24"/>
          <w:szCs w:val="24"/>
        </w:rPr>
        <w:t>Interim History</w:t>
      </w:r>
    </w:p>
    <w:p w14:paraId="49CA4792" w14:textId="77777777" w:rsidR="000D2E20" w:rsidRPr="00863A64" w:rsidRDefault="000D2E20" w:rsidP="009C44EF">
      <w:pPr>
        <w:numPr>
          <w:ilvl w:val="2"/>
          <w:numId w:val="35"/>
        </w:numPr>
        <w:spacing w:after="0" w:line="240" w:lineRule="auto"/>
        <w:ind w:left="4046"/>
        <w:contextualSpacing/>
        <w:rPr>
          <w:rFonts w:eastAsia="Times New Roman" w:cstheme="minorHAnsi"/>
          <w:sz w:val="24"/>
          <w:szCs w:val="24"/>
        </w:rPr>
      </w:pPr>
      <w:r w:rsidRPr="00863A64">
        <w:rPr>
          <w:rFonts w:eastAsia="Verdana" w:cstheme="minorHAnsi"/>
          <w:kern w:val="24"/>
          <w:sz w:val="24"/>
          <w:szCs w:val="24"/>
        </w:rPr>
        <w:t>Any changes in all of the areas of the MH Assessment previously collected</w:t>
      </w:r>
    </w:p>
    <w:p w14:paraId="702878B0" w14:textId="77777777" w:rsidR="000D2E20" w:rsidRPr="00863A64" w:rsidRDefault="000D2E20" w:rsidP="009C44EF">
      <w:pPr>
        <w:numPr>
          <w:ilvl w:val="2"/>
          <w:numId w:val="35"/>
        </w:numPr>
        <w:spacing w:after="0" w:line="240" w:lineRule="auto"/>
        <w:ind w:left="4046"/>
        <w:contextualSpacing/>
        <w:rPr>
          <w:rFonts w:eastAsia="Times New Roman" w:cstheme="minorHAnsi"/>
          <w:sz w:val="24"/>
          <w:szCs w:val="24"/>
        </w:rPr>
      </w:pPr>
      <w:r w:rsidRPr="00863A64">
        <w:rPr>
          <w:rFonts w:eastAsia="Verdana" w:cstheme="minorHAnsi"/>
          <w:kern w:val="24"/>
          <w:sz w:val="24"/>
          <w:szCs w:val="24"/>
        </w:rPr>
        <w:t>A current included diagnosis</w:t>
      </w:r>
    </w:p>
    <w:p w14:paraId="5BAAF12C" w14:textId="77777777" w:rsidR="000D2E20" w:rsidRPr="00863A64" w:rsidRDefault="000D2E20" w:rsidP="009C44EF">
      <w:pPr>
        <w:numPr>
          <w:ilvl w:val="2"/>
          <w:numId w:val="35"/>
        </w:numPr>
        <w:spacing w:after="0" w:line="240" w:lineRule="auto"/>
        <w:ind w:left="4046"/>
        <w:contextualSpacing/>
        <w:rPr>
          <w:rFonts w:eastAsia="Times New Roman" w:cstheme="minorHAnsi"/>
          <w:sz w:val="24"/>
          <w:szCs w:val="24"/>
        </w:rPr>
      </w:pPr>
      <w:r w:rsidRPr="00863A64">
        <w:rPr>
          <w:rFonts w:eastAsia="Verdana" w:cstheme="minorHAnsi"/>
          <w:kern w:val="24"/>
          <w:sz w:val="24"/>
          <w:szCs w:val="24"/>
        </w:rPr>
        <w:t>Signs and symptoms of the diagnosis that meet DSM 5 criteria</w:t>
      </w:r>
    </w:p>
    <w:p w14:paraId="47F2FAED" w14:textId="77777777" w:rsidR="000D2E20" w:rsidRPr="00863A64" w:rsidRDefault="000D2E20" w:rsidP="009C44EF">
      <w:pPr>
        <w:numPr>
          <w:ilvl w:val="2"/>
          <w:numId w:val="35"/>
        </w:numPr>
        <w:spacing w:after="0" w:line="240" w:lineRule="auto"/>
        <w:ind w:left="4046"/>
        <w:contextualSpacing/>
        <w:rPr>
          <w:rFonts w:eastAsia="Times New Roman" w:cstheme="minorHAnsi"/>
          <w:sz w:val="24"/>
          <w:szCs w:val="24"/>
        </w:rPr>
      </w:pPr>
      <w:r w:rsidRPr="00863A64">
        <w:rPr>
          <w:rFonts w:eastAsia="Verdana" w:cstheme="minorHAnsi"/>
          <w:kern w:val="24"/>
          <w:sz w:val="24"/>
          <w:szCs w:val="24"/>
        </w:rPr>
        <w:t>Functional impairments as a result of the diagnosis</w:t>
      </w:r>
    </w:p>
    <w:p w14:paraId="4F913D0C" w14:textId="77777777" w:rsidR="000D2E20" w:rsidRPr="00863A64" w:rsidRDefault="000D2E20" w:rsidP="009C44EF">
      <w:pPr>
        <w:numPr>
          <w:ilvl w:val="2"/>
          <w:numId w:val="35"/>
        </w:numPr>
        <w:spacing w:after="0" w:line="240" w:lineRule="auto"/>
        <w:ind w:left="4046"/>
        <w:contextualSpacing/>
        <w:rPr>
          <w:rFonts w:eastAsia="Times New Roman" w:cstheme="minorHAnsi"/>
          <w:sz w:val="24"/>
          <w:szCs w:val="24"/>
        </w:rPr>
      </w:pPr>
      <w:r w:rsidRPr="00863A64">
        <w:rPr>
          <w:rFonts w:eastAsia="Verdana" w:cstheme="minorHAnsi"/>
          <w:kern w:val="24"/>
          <w:sz w:val="24"/>
          <w:szCs w:val="24"/>
        </w:rPr>
        <w:t>Level of impairment</w:t>
      </w:r>
    </w:p>
    <w:p w14:paraId="11DFE53B" w14:textId="77777777" w:rsidR="000D2E20" w:rsidRPr="00863A64" w:rsidRDefault="000D2E20" w:rsidP="009C44EF">
      <w:pPr>
        <w:numPr>
          <w:ilvl w:val="2"/>
          <w:numId w:val="35"/>
        </w:numPr>
        <w:spacing w:after="0" w:line="240" w:lineRule="auto"/>
        <w:ind w:left="4046"/>
        <w:contextualSpacing/>
        <w:rPr>
          <w:rFonts w:eastAsia="Times New Roman" w:cstheme="minorHAnsi"/>
          <w:sz w:val="24"/>
          <w:szCs w:val="24"/>
        </w:rPr>
      </w:pPr>
      <w:r w:rsidRPr="00863A64">
        <w:rPr>
          <w:rFonts w:eastAsia="Verdana" w:cstheme="minorHAnsi"/>
          <w:kern w:val="24"/>
          <w:sz w:val="24"/>
          <w:szCs w:val="24"/>
        </w:rPr>
        <w:t xml:space="preserve">Client’s ability to benefit from treatment </w:t>
      </w:r>
    </w:p>
    <w:p w14:paraId="01E5C235" w14:textId="0490E7D2" w:rsidR="004E5215" w:rsidRPr="009C44EF" w:rsidRDefault="004E5215" w:rsidP="00863A64">
      <w:pPr>
        <w:pStyle w:val="Heading2"/>
        <w:rPr>
          <w:b/>
          <w:bCs/>
          <w:color w:val="auto"/>
          <w:u w:val="single"/>
        </w:rPr>
      </w:pPr>
      <w:bookmarkStart w:id="42" w:name="_Toc100129677"/>
      <w:r w:rsidRPr="00863A64">
        <w:rPr>
          <w:b/>
          <w:bCs/>
          <w:color w:val="auto"/>
          <w:sz w:val="26"/>
          <w:szCs w:val="26"/>
          <w:u w:val="single"/>
        </w:rPr>
        <w:t>Lockouts</w:t>
      </w:r>
      <w:bookmarkEnd w:id="42"/>
    </w:p>
    <w:p w14:paraId="461A22C1" w14:textId="77777777" w:rsidR="00B316B0" w:rsidRPr="00863A64" w:rsidRDefault="00B316B0" w:rsidP="00863A64">
      <w:pPr>
        <w:spacing w:line="240" w:lineRule="auto"/>
      </w:pPr>
    </w:p>
    <w:p w14:paraId="6AD3A311" w14:textId="7FACA291" w:rsidR="00054313" w:rsidRPr="00863A64" w:rsidRDefault="00054313" w:rsidP="00863A64">
      <w:pPr>
        <w:spacing w:line="240" w:lineRule="auto"/>
        <w:rPr>
          <w:rFonts w:cstheme="minorHAnsi"/>
          <w:b/>
          <w:bCs/>
          <w:sz w:val="24"/>
          <w:szCs w:val="24"/>
        </w:rPr>
      </w:pPr>
      <w:r w:rsidRPr="00863A64">
        <w:rPr>
          <w:rFonts w:cstheme="minorHAnsi"/>
          <w:b/>
          <w:bCs/>
          <w:sz w:val="24"/>
          <w:szCs w:val="24"/>
        </w:rPr>
        <w:t xml:space="preserve">Under what circumstances </w:t>
      </w:r>
      <w:r w:rsidR="00B702BD" w:rsidRPr="00863A64">
        <w:rPr>
          <w:rFonts w:cstheme="minorHAnsi"/>
          <w:b/>
          <w:bCs/>
          <w:sz w:val="24"/>
          <w:szCs w:val="24"/>
        </w:rPr>
        <w:t>do</w:t>
      </w:r>
      <w:r w:rsidRPr="00863A64">
        <w:rPr>
          <w:rFonts w:cstheme="minorHAnsi"/>
          <w:b/>
          <w:bCs/>
          <w:sz w:val="24"/>
          <w:szCs w:val="24"/>
        </w:rPr>
        <w:t xml:space="preserve"> </w:t>
      </w:r>
      <w:r w:rsidR="00B702BD" w:rsidRPr="00863A64">
        <w:rPr>
          <w:rFonts w:cstheme="minorHAnsi"/>
          <w:b/>
          <w:bCs/>
          <w:sz w:val="24"/>
          <w:szCs w:val="24"/>
        </w:rPr>
        <w:t>l</w:t>
      </w:r>
      <w:r w:rsidRPr="00863A64">
        <w:rPr>
          <w:rFonts w:cstheme="minorHAnsi"/>
          <w:b/>
          <w:bCs/>
          <w:sz w:val="24"/>
          <w:szCs w:val="24"/>
        </w:rPr>
        <w:t>ock-out</w:t>
      </w:r>
      <w:r w:rsidR="00B702BD" w:rsidRPr="00863A64">
        <w:rPr>
          <w:rFonts w:cstheme="minorHAnsi"/>
          <w:b/>
          <w:bCs/>
          <w:sz w:val="24"/>
          <w:szCs w:val="24"/>
        </w:rPr>
        <w:t xml:space="preserve">s apply to </w:t>
      </w:r>
      <w:r w:rsidRPr="00863A64">
        <w:rPr>
          <w:rFonts w:cstheme="minorHAnsi"/>
          <w:b/>
          <w:bCs/>
          <w:sz w:val="24"/>
          <w:szCs w:val="24"/>
        </w:rPr>
        <w:t>billing Medi-</w:t>
      </w:r>
      <w:r w:rsidR="00B702BD" w:rsidRPr="00863A64">
        <w:rPr>
          <w:rFonts w:cstheme="minorHAnsi"/>
          <w:b/>
          <w:bCs/>
          <w:sz w:val="24"/>
          <w:szCs w:val="24"/>
        </w:rPr>
        <w:t>C</w:t>
      </w:r>
      <w:r w:rsidRPr="00863A64">
        <w:rPr>
          <w:rFonts w:cstheme="minorHAnsi"/>
          <w:b/>
          <w:bCs/>
          <w:sz w:val="24"/>
          <w:szCs w:val="24"/>
        </w:rPr>
        <w:t>al for Specialty Mental Health Services</w:t>
      </w:r>
      <w:r w:rsidR="00BD6E20" w:rsidRPr="00863A64">
        <w:rPr>
          <w:rFonts w:cstheme="minorHAnsi"/>
          <w:b/>
          <w:bCs/>
          <w:sz w:val="24"/>
          <w:szCs w:val="24"/>
        </w:rPr>
        <w:t xml:space="preserve"> (SMHS)</w:t>
      </w:r>
      <w:r w:rsidRPr="00863A64">
        <w:rPr>
          <w:rFonts w:cstheme="minorHAnsi"/>
          <w:b/>
          <w:bCs/>
          <w:sz w:val="24"/>
          <w:szCs w:val="24"/>
        </w:rPr>
        <w:t>?</w:t>
      </w:r>
    </w:p>
    <w:p w14:paraId="64FA3FCB" w14:textId="1EB5E74A" w:rsidR="00B702BD" w:rsidRPr="00863A64" w:rsidRDefault="00B702BD" w:rsidP="009C44EF">
      <w:pPr>
        <w:spacing w:line="240" w:lineRule="auto"/>
        <w:rPr>
          <w:rFonts w:cstheme="minorHAnsi"/>
          <w:sz w:val="24"/>
          <w:szCs w:val="24"/>
        </w:rPr>
      </w:pPr>
      <w:r w:rsidRPr="00863A64">
        <w:rPr>
          <w:rFonts w:cstheme="minorHAnsi"/>
          <w:sz w:val="24"/>
          <w:szCs w:val="24"/>
        </w:rPr>
        <w:t>Refer to the ACBH Mental Health Medi-Cal Lockout Grid for applicable SMHS scenarios</w:t>
      </w:r>
      <w:r w:rsidR="00B2514A" w:rsidRPr="00863A64">
        <w:rPr>
          <w:rFonts w:cstheme="minorHAnsi"/>
          <w:sz w:val="24"/>
          <w:szCs w:val="24"/>
        </w:rPr>
        <w:t>:</w:t>
      </w:r>
      <w:r w:rsidRPr="00863A64">
        <w:rPr>
          <w:rFonts w:cstheme="minorHAnsi"/>
          <w:sz w:val="24"/>
          <w:szCs w:val="24"/>
        </w:rPr>
        <w:t xml:space="preserve">  </w:t>
      </w:r>
      <w:hyperlink r:id="rId32" w:history="1">
        <w:r w:rsidR="00CF1942" w:rsidRPr="00863A64">
          <w:rPr>
            <w:rStyle w:val="Hyperlink"/>
            <w:sz w:val="24"/>
            <w:szCs w:val="24"/>
          </w:rPr>
          <w:t>ACBHCS’ Mental Health (MH) Medi-Cal Lockout Grid</w:t>
        </w:r>
      </w:hyperlink>
    </w:p>
    <w:p w14:paraId="4D792674" w14:textId="533A3C80" w:rsidR="00BD6E20" w:rsidRPr="00863A64" w:rsidRDefault="00BD6E20" w:rsidP="009C44EF">
      <w:pPr>
        <w:spacing w:line="240" w:lineRule="auto"/>
        <w:rPr>
          <w:rFonts w:cstheme="minorHAnsi"/>
          <w:sz w:val="24"/>
          <w:szCs w:val="24"/>
        </w:rPr>
      </w:pPr>
    </w:p>
    <w:p w14:paraId="344F0122" w14:textId="528D36C9" w:rsidR="00E05307" w:rsidRPr="009C44EF" w:rsidRDefault="00C8609F" w:rsidP="00863A64">
      <w:pPr>
        <w:pStyle w:val="Heading1"/>
        <w:jc w:val="center"/>
        <w:rPr>
          <w:rFonts w:cstheme="majorHAnsi"/>
          <w:b/>
          <w:bCs/>
          <w:color w:val="auto"/>
          <w:u w:val="single"/>
        </w:rPr>
      </w:pPr>
      <w:bookmarkStart w:id="43" w:name="_Hlk91682169"/>
      <w:bookmarkStart w:id="44" w:name="_Toc100129678"/>
      <w:r w:rsidRPr="00863A64">
        <w:rPr>
          <w:rFonts w:cstheme="majorHAnsi"/>
          <w:b/>
          <w:bCs/>
          <w:color w:val="auto"/>
          <w:sz w:val="32"/>
          <w:szCs w:val="32"/>
          <w:u w:val="single"/>
        </w:rPr>
        <w:t>Unusual Occurrences</w:t>
      </w:r>
      <w:bookmarkEnd w:id="44"/>
    </w:p>
    <w:p w14:paraId="0E7B97C3" w14:textId="77777777" w:rsidR="00B316B0" w:rsidRPr="00863A64" w:rsidRDefault="00B316B0" w:rsidP="00863A64">
      <w:pPr>
        <w:spacing w:line="240" w:lineRule="auto"/>
        <w:rPr>
          <w:rFonts w:eastAsiaTheme="minorHAnsi"/>
        </w:rPr>
      </w:pPr>
    </w:p>
    <w:p w14:paraId="4B57E390" w14:textId="0F05DA81" w:rsidR="00C8609F" w:rsidRPr="00863A64" w:rsidRDefault="00C8609F" w:rsidP="009C44EF">
      <w:pPr>
        <w:spacing w:line="240" w:lineRule="auto"/>
        <w:rPr>
          <w:rFonts w:cstheme="minorHAnsi"/>
          <w:b/>
          <w:bCs/>
          <w:sz w:val="24"/>
          <w:szCs w:val="24"/>
          <w:u w:val="single"/>
        </w:rPr>
      </w:pPr>
      <w:r w:rsidRPr="00863A64">
        <w:rPr>
          <w:rFonts w:cstheme="minorHAnsi"/>
          <w:b/>
          <w:bCs/>
          <w:sz w:val="24"/>
          <w:szCs w:val="24"/>
        </w:rPr>
        <w:t>Under what circumstances is an Unusual Occurrence Form to be completed and sent to ACBH?</w:t>
      </w:r>
    </w:p>
    <w:p w14:paraId="5EDF6C52" w14:textId="23972741" w:rsidR="00617746" w:rsidRDefault="00C8609F">
      <w:pPr>
        <w:spacing w:line="240" w:lineRule="auto"/>
        <w:rPr>
          <w:rFonts w:eastAsia="Times New Roman" w:cstheme="minorHAnsi"/>
          <w:color w:val="000000"/>
          <w:sz w:val="24"/>
          <w:szCs w:val="24"/>
        </w:rPr>
      </w:pPr>
      <w:r w:rsidRPr="00863A64">
        <w:rPr>
          <w:rFonts w:cstheme="minorHAnsi"/>
          <w:sz w:val="24"/>
          <w:szCs w:val="24"/>
        </w:rPr>
        <w:t>See the</w:t>
      </w:r>
      <w:r w:rsidR="0047090A" w:rsidRPr="00863A64">
        <w:rPr>
          <w:rFonts w:cstheme="minorHAnsi"/>
          <w:sz w:val="24"/>
          <w:szCs w:val="24"/>
        </w:rPr>
        <w:t xml:space="preserve"> ACBH </w:t>
      </w:r>
      <w:hyperlink r:id="rId33" w:history="1">
        <w:r w:rsidR="00617746" w:rsidRPr="00863A64">
          <w:rPr>
            <w:rStyle w:val="Hyperlink"/>
            <w:rFonts w:cstheme="minorHAnsi"/>
            <w:sz w:val="24"/>
            <w:szCs w:val="24"/>
          </w:rPr>
          <w:t>QA Manual</w:t>
        </w:r>
      </w:hyperlink>
      <w:r w:rsidR="00617746" w:rsidRPr="00863A64">
        <w:rPr>
          <w:rFonts w:cstheme="minorHAnsi"/>
          <w:sz w:val="24"/>
          <w:szCs w:val="24"/>
        </w:rPr>
        <w:t xml:space="preserve">, Section 6: </w:t>
      </w:r>
      <w:r w:rsidR="00617746" w:rsidRPr="00863A64">
        <w:rPr>
          <w:rFonts w:eastAsia="Times New Roman" w:cstheme="minorHAnsi"/>
          <w:b/>
          <w:bCs/>
          <w:color w:val="000000"/>
          <w:sz w:val="24"/>
          <w:szCs w:val="24"/>
        </w:rPr>
        <w:t xml:space="preserve"> </w:t>
      </w:r>
      <w:r w:rsidR="00617746" w:rsidRPr="00863A64">
        <w:rPr>
          <w:rFonts w:eastAsia="Times New Roman" w:cstheme="minorHAnsi"/>
          <w:color w:val="000000"/>
          <w:sz w:val="24"/>
          <w:szCs w:val="24"/>
        </w:rPr>
        <w:t xml:space="preserve">UNUSUAL OCCURENCES/SENTINEL EVENTS and FCR, for information on events that require reporting using the Unusual Occurrence Form. </w:t>
      </w:r>
    </w:p>
    <w:p w14:paraId="5F5B77DC" w14:textId="4FBE0DF5" w:rsidR="00943C27" w:rsidRPr="009C44EF" w:rsidRDefault="00943C27" w:rsidP="00863A64">
      <w:pPr>
        <w:pStyle w:val="Heading1"/>
        <w:jc w:val="center"/>
        <w:rPr>
          <w:rFonts w:cstheme="majorHAnsi"/>
          <w:b/>
          <w:bCs/>
          <w:color w:val="auto"/>
          <w:u w:val="single"/>
        </w:rPr>
      </w:pPr>
      <w:bookmarkStart w:id="45" w:name="_Toc100129679"/>
      <w:bookmarkEnd w:id="43"/>
      <w:r w:rsidRPr="00863A64">
        <w:rPr>
          <w:rFonts w:cstheme="majorHAnsi"/>
          <w:b/>
          <w:bCs/>
          <w:color w:val="auto"/>
          <w:sz w:val="32"/>
          <w:szCs w:val="32"/>
          <w:u w:val="single"/>
        </w:rPr>
        <w:t>Specialized Programs</w:t>
      </w:r>
      <w:bookmarkEnd w:id="45"/>
    </w:p>
    <w:p w14:paraId="492A426D" w14:textId="77777777" w:rsidR="00B316B0" w:rsidRPr="00863A64" w:rsidRDefault="00B316B0" w:rsidP="00863A64">
      <w:pPr>
        <w:spacing w:line="240" w:lineRule="auto"/>
        <w:rPr>
          <w:rFonts w:eastAsiaTheme="minorHAnsi"/>
        </w:rPr>
      </w:pPr>
    </w:p>
    <w:p w14:paraId="53122B8E" w14:textId="11CAB636" w:rsidR="00943C27" w:rsidRPr="009C44EF" w:rsidRDefault="00943C27" w:rsidP="00863A64">
      <w:pPr>
        <w:pStyle w:val="Heading2"/>
        <w:rPr>
          <w:b/>
          <w:bCs/>
          <w:color w:val="auto"/>
          <w:u w:val="single"/>
        </w:rPr>
      </w:pPr>
      <w:bookmarkStart w:id="46" w:name="_Toc100129680"/>
      <w:r w:rsidRPr="00863A64">
        <w:rPr>
          <w:b/>
          <w:bCs/>
          <w:color w:val="auto"/>
          <w:sz w:val="26"/>
          <w:szCs w:val="26"/>
          <w:u w:val="single"/>
        </w:rPr>
        <w:t>Therapeutic Behavioral Services</w:t>
      </w:r>
      <w:bookmarkEnd w:id="46"/>
      <w:r w:rsidRPr="00863A64">
        <w:rPr>
          <w:b/>
          <w:bCs/>
          <w:color w:val="auto"/>
          <w:sz w:val="26"/>
          <w:szCs w:val="26"/>
          <w:u w:val="single"/>
        </w:rPr>
        <w:t xml:space="preserve"> </w:t>
      </w:r>
    </w:p>
    <w:p w14:paraId="28BCEBDE" w14:textId="77777777" w:rsidR="00B316B0" w:rsidRPr="00863A64" w:rsidRDefault="00B316B0" w:rsidP="00863A64">
      <w:pPr>
        <w:spacing w:line="240" w:lineRule="auto"/>
        <w:rPr>
          <w:rFonts w:eastAsiaTheme="minorHAnsi"/>
        </w:rPr>
      </w:pPr>
    </w:p>
    <w:p w14:paraId="7B1DD15B" w14:textId="00D0150E" w:rsidR="00943C27" w:rsidRPr="00863A64" w:rsidRDefault="00943C27" w:rsidP="009C44EF">
      <w:pPr>
        <w:spacing w:line="240" w:lineRule="auto"/>
        <w:rPr>
          <w:rFonts w:cstheme="minorHAnsi"/>
          <w:b/>
          <w:bCs/>
          <w:sz w:val="24"/>
          <w:szCs w:val="24"/>
        </w:rPr>
      </w:pPr>
      <w:r w:rsidRPr="00863A64">
        <w:rPr>
          <w:rFonts w:cstheme="minorHAnsi"/>
          <w:b/>
          <w:bCs/>
          <w:sz w:val="24"/>
          <w:szCs w:val="24"/>
        </w:rPr>
        <w:lastRenderedPageBreak/>
        <w:t>What qualifications must a</w:t>
      </w:r>
      <w:r w:rsidR="003F21BE" w:rsidRPr="00863A64">
        <w:rPr>
          <w:rFonts w:cstheme="minorHAnsi"/>
          <w:b/>
          <w:bCs/>
          <w:sz w:val="24"/>
          <w:szCs w:val="24"/>
        </w:rPr>
        <w:t xml:space="preserve"> Therapeutic Behavioral Services (</w:t>
      </w:r>
      <w:r w:rsidRPr="00863A64">
        <w:rPr>
          <w:rFonts w:cstheme="minorHAnsi"/>
          <w:b/>
          <w:bCs/>
          <w:sz w:val="24"/>
          <w:szCs w:val="24"/>
        </w:rPr>
        <w:t>TBS</w:t>
      </w:r>
      <w:r w:rsidR="003F21BE" w:rsidRPr="00863A64">
        <w:rPr>
          <w:rFonts w:cstheme="minorHAnsi"/>
          <w:b/>
          <w:bCs/>
          <w:sz w:val="24"/>
          <w:szCs w:val="24"/>
        </w:rPr>
        <w:t>)</w:t>
      </w:r>
      <w:r w:rsidRPr="00863A64">
        <w:rPr>
          <w:rFonts w:cstheme="minorHAnsi"/>
          <w:b/>
          <w:bCs/>
          <w:sz w:val="24"/>
          <w:szCs w:val="24"/>
        </w:rPr>
        <w:t xml:space="preserve"> provider have? </w:t>
      </w:r>
    </w:p>
    <w:p w14:paraId="41F58A0B" w14:textId="363C5859" w:rsidR="00943C27" w:rsidRPr="00863A64" w:rsidRDefault="00943C27" w:rsidP="009C44EF">
      <w:pPr>
        <w:spacing w:line="240" w:lineRule="auto"/>
        <w:rPr>
          <w:rFonts w:cstheme="minorHAnsi"/>
          <w:sz w:val="24"/>
          <w:szCs w:val="24"/>
        </w:rPr>
      </w:pPr>
      <w:r w:rsidRPr="00863A64">
        <w:rPr>
          <w:rFonts w:cstheme="minorHAnsi"/>
          <w:sz w:val="24"/>
          <w:szCs w:val="24"/>
        </w:rPr>
        <w:t xml:space="preserve">TBS may be provided by a Licensed Practitioner of the Healing Arts (LPHA), or staff that work under the direction of an LPHA. The TBS Clinician is an LPHA and is responsible for the Client Plan and establishment of goals; the TBS Clinician is the Medi-Cal provider. The TBS Coach works under the direct supervision of the TBS Clinician and may implement the TBS Client Plan with oversight by the TBS Clinician. </w:t>
      </w:r>
    </w:p>
    <w:p w14:paraId="03BD96C0" w14:textId="2065F8FF" w:rsidR="00943C27" w:rsidRPr="00863A64" w:rsidRDefault="00943C27" w:rsidP="009C44EF">
      <w:pPr>
        <w:spacing w:line="240" w:lineRule="auto"/>
        <w:rPr>
          <w:rFonts w:cstheme="minorHAnsi"/>
          <w:b/>
          <w:bCs/>
          <w:sz w:val="24"/>
          <w:szCs w:val="24"/>
        </w:rPr>
      </w:pPr>
      <w:r w:rsidRPr="00863A64">
        <w:rPr>
          <w:rFonts w:cstheme="minorHAnsi"/>
          <w:b/>
          <w:bCs/>
          <w:sz w:val="24"/>
          <w:szCs w:val="24"/>
        </w:rPr>
        <w:t>Where can the training information and manuals mentioned in DMH Information Notice 08-38</w:t>
      </w:r>
      <w:r w:rsidR="00062EDD" w:rsidRPr="00863A64">
        <w:rPr>
          <w:rFonts w:cstheme="minorHAnsi"/>
          <w:b/>
          <w:bCs/>
          <w:sz w:val="24"/>
          <w:szCs w:val="24"/>
        </w:rPr>
        <w:t xml:space="preserve"> related to TBS Documentation and Best Practices</w:t>
      </w:r>
      <w:r w:rsidRPr="00863A64">
        <w:rPr>
          <w:rFonts w:cstheme="minorHAnsi"/>
          <w:b/>
          <w:bCs/>
          <w:sz w:val="24"/>
          <w:szCs w:val="24"/>
        </w:rPr>
        <w:t xml:space="preserve"> be found? </w:t>
      </w:r>
    </w:p>
    <w:p w14:paraId="6123732B" w14:textId="0C91075E" w:rsidR="00062EDD" w:rsidRPr="00863A64" w:rsidRDefault="00943C27" w:rsidP="009C44EF">
      <w:pPr>
        <w:spacing w:line="240" w:lineRule="auto"/>
        <w:rPr>
          <w:rFonts w:cstheme="minorHAnsi"/>
          <w:sz w:val="24"/>
          <w:szCs w:val="24"/>
        </w:rPr>
      </w:pPr>
      <w:r w:rsidRPr="00863A64">
        <w:rPr>
          <w:rFonts w:cstheme="minorHAnsi"/>
          <w:sz w:val="24"/>
          <w:szCs w:val="24"/>
        </w:rPr>
        <w:t>DMH/DHCS worked with the California Institute for Mental Health (CiMH) to develop the training materials mentioned in DMH Information Notice 08-38. The TBS Documentation Manual and the TBS Best Practices Manual are available via the link below. In addition, providers may sign up on the DMH website for updates to the training materials as well as other TBS information</w:t>
      </w:r>
      <w:r w:rsidR="00062EDD" w:rsidRPr="00863A64">
        <w:rPr>
          <w:rFonts w:cstheme="minorHAnsi"/>
          <w:sz w:val="24"/>
          <w:szCs w:val="24"/>
        </w:rPr>
        <w:t>.</w:t>
      </w:r>
    </w:p>
    <w:p w14:paraId="3420EEEE" w14:textId="6A0343A8" w:rsidR="00173D2D" w:rsidRPr="00863A64" w:rsidRDefault="00062EDD" w:rsidP="00863A64">
      <w:pPr>
        <w:spacing w:line="240" w:lineRule="auto"/>
        <w:rPr>
          <w:rFonts w:cstheme="minorHAnsi"/>
          <w:sz w:val="24"/>
          <w:szCs w:val="24"/>
        </w:rPr>
      </w:pPr>
      <w:r w:rsidRPr="00863A64">
        <w:rPr>
          <w:rFonts w:cstheme="minorHAnsi"/>
          <w:sz w:val="24"/>
          <w:szCs w:val="24"/>
        </w:rPr>
        <w:t>Refer to:</w:t>
      </w:r>
      <w:r w:rsidR="00943C27" w:rsidRPr="00863A64">
        <w:rPr>
          <w:rFonts w:cstheme="minorHAnsi"/>
          <w:sz w:val="24"/>
          <w:szCs w:val="24"/>
        </w:rPr>
        <w:t xml:space="preserve"> </w:t>
      </w:r>
      <w:hyperlink r:id="rId34" w:history="1">
        <w:hyperlink r:id="rId35" w:history="1">
          <w:r w:rsidR="00173D2D" w:rsidRPr="00863A64">
            <w:rPr>
              <w:rStyle w:val="Hyperlink"/>
              <w:rFonts w:cstheme="minorHAnsi"/>
              <w:color w:val="auto"/>
              <w:sz w:val="24"/>
              <w:szCs w:val="24"/>
            </w:rPr>
            <w:t>https://www.dhcs.ca.gov/services/Pages/EPSDT.aspx</w:t>
          </w:r>
        </w:hyperlink>
      </w:hyperlink>
    </w:p>
    <w:p w14:paraId="72286414" w14:textId="72ACAC4B" w:rsidR="00943C27" w:rsidRPr="00863A64" w:rsidRDefault="00943C27" w:rsidP="009C44EF">
      <w:pPr>
        <w:spacing w:line="240" w:lineRule="auto"/>
        <w:rPr>
          <w:rFonts w:cstheme="minorHAnsi"/>
          <w:b/>
          <w:bCs/>
          <w:sz w:val="24"/>
          <w:szCs w:val="24"/>
        </w:rPr>
      </w:pPr>
      <w:r w:rsidRPr="00863A64">
        <w:rPr>
          <w:rFonts w:cstheme="minorHAnsi"/>
          <w:b/>
          <w:bCs/>
          <w:sz w:val="24"/>
          <w:szCs w:val="24"/>
        </w:rPr>
        <w:t>Who can provide Specialty Mental Health Services</w:t>
      </w:r>
      <w:r w:rsidR="00200593" w:rsidRPr="00863A64">
        <w:rPr>
          <w:rFonts w:cstheme="minorHAnsi"/>
          <w:b/>
          <w:bCs/>
          <w:sz w:val="24"/>
          <w:szCs w:val="24"/>
        </w:rPr>
        <w:t xml:space="preserve"> (SMHS)</w:t>
      </w:r>
      <w:r w:rsidRPr="00863A64">
        <w:rPr>
          <w:rFonts w:cstheme="minorHAnsi"/>
          <w:b/>
          <w:bCs/>
          <w:sz w:val="24"/>
          <w:szCs w:val="24"/>
        </w:rPr>
        <w:t xml:space="preserve"> to children receiving TBS? </w:t>
      </w:r>
    </w:p>
    <w:p w14:paraId="129436C6" w14:textId="7422F1C4" w:rsidR="00943C27" w:rsidRPr="00863A64" w:rsidRDefault="00943C27" w:rsidP="009C44EF">
      <w:pPr>
        <w:spacing w:line="240" w:lineRule="auto"/>
        <w:rPr>
          <w:rFonts w:cstheme="minorHAnsi"/>
          <w:sz w:val="24"/>
          <w:szCs w:val="24"/>
        </w:rPr>
      </w:pPr>
      <w:r w:rsidRPr="00863A64">
        <w:rPr>
          <w:rFonts w:cstheme="minorHAnsi"/>
          <w:sz w:val="24"/>
          <w:szCs w:val="24"/>
        </w:rPr>
        <w:t xml:space="preserve">A provider is defined in the California Code of Regulations, Title 9, and Section 1810.235 as any person or entity who is licensed, certified, or otherwise recognized or authorized under state law governing the healing arts to provide </w:t>
      </w:r>
      <w:r w:rsidR="00200593" w:rsidRPr="00863A64">
        <w:rPr>
          <w:rFonts w:cstheme="minorHAnsi"/>
          <w:sz w:val="24"/>
          <w:szCs w:val="24"/>
        </w:rPr>
        <w:t>SMHS</w:t>
      </w:r>
      <w:r w:rsidRPr="00863A64">
        <w:rPr>
          <w:rFonts w:cstheme="minorHAnsi"/>
          <w:sz w:val="24"/>
          <w:szCs w:val="24"/>
        </w:rPr>
        <w:t xml:space="preserve"> and who meets the standards for participation in the Medi-Cal program. Providers include, but are not limited to, licensed mental health professionals, clinics, hospital outpatient departments, certified day treatment facilities, certified residential treatment facilities, skilled nursing facilities, psychiatric health facilities, general acute care hospitals, and acute psychiatric hospitals that are under contract with the MHP. </w:t>
      </w:r>
    </w:p>
    <w:p w14:paraId="5B0605CC" w14:textId="1E6E849A" w:rsidR="00943C27" w:rsidRPr="00863A64" w:rsidRDefault="00943C27" w:rsidP="009C44EF">
      <w:pPr>
        <w:spacing w:line="240" w:lineRule="auto"/>
        <w:rPr>
          <w:rFonts w:cstheme="minorHAnsi"/>
          <w:b/>
          <w:bCs/>
          <w:sz w:val="24"/>
          <w:szCs w:val="24"/>
        </w:rPr>
      </w:pPr>
      <w:r w:rsidRPr="00863A64">
        <w:rPr>
          <w:rFonts w:cstheme="minorHAnsi"/>
          <w:b/>
          <w:bCs/>
          <w:sz w:val="24"/>
          <w:szCs w:val="24"/>
        </w:rPr>
        <w:t xml:space="preserve">Can TBS be a “stand alone” </w:t>
      </w:r>
      <w:r w:rsidR="00AF10CE" w:rsidRPr="00863A64">
        <w:rPr>
          <w:rFonts w:cstheme="minorHAnsi"/>
          <w:b/>
          <w:bCs/>
          <w:sz w:val="24"/>
          <w:szCs w:val="24"/>
        </w:rPr>
        <w:t xml:space="preserve">Specialty </w:t>
      </w:r>
      <w:r w:rsidRPr="00863A64">
        <w:rPr>
          <w:rFonts w:cstheme="minorHAnsi"/>
          <w:b/>
          <w:bCs/>
          <w:sz w:val="24"/>
          <w:szCs w:val="24"/>
        </w:rPr>
        <w:t>Mental Health Service</w:t>
      </w:r>
      <w:r w:rsidR="00AF10CE" w:rsidRPr="00863A64">
        <w:rPr>
          <w:rFonts w:cstheme="minorHAnsi"/>
          <w:b/>
          <w:bCs/>
          <w:sz w:val="24"/>
          <w:szCs w:val="24"/>
        </w:rPr>
        <w:t xml:space="preserve"> (SMHS)</w:t>
      </w:r>
      <w:r w:rsidRPr="00863A64">
        <w:rPr>
          <w:rFonts w:cstheme="minorHAnsi"/>
          <w:b/>
          <w:bCs/>
          <w:sz w:val="24"/>
          <w:szCs w:val="24"/>
        </w:rPr>
        <w:t xml:space="preserve"> or does the client need to have an open mental health case with the MHP? </w:t>
      </w:r>
    </w:p>
    <w:p w14:paraId="0201D390" w14:textId="36EE08B2" w:rsidR="00AF10CE" w:rsidRPr="00863A64" w:rsidRDefault="00943C27" w:rsidP="009C44EF">
      <w:pPr>
        <w:spacing w:line="240" w:lineRule="auto"/>
        <w:rPr>
          <w:rFonts w:cstheme="minorHAnsi"/>
          <w:sz w:val="24"/>
          <w:szCs w:val="24"/>
        </w:rPr>
      </w:pPr>
      <w:r w:rsidRPr="00863A64">
        <w:rPr>
          <w:rFonts w:cstheme="minorHAnsi"/>
          <w:sz w:val="24"/>
          <w:szCs w:val="24"/>
        </w:rPr>
        <w:t xml:space="preserve">TBS can never be a “stand alone” </w:t>
      </w:r>
      <w:r w:rsidR="00AF10CE" w:rsidRPr="00863A64">
        <w:rPr>
          <w:rFonts w:cstheme="minorHAnsi"/>
          <w:sz w:val="24"/>
          <w:szCs w:val="24"/>
        </w:rPr>
        <w:t>SMHS</w:t>
      </w:r>
      <w:r w:rsidRPr="00863A64">
        <w:rPr>
          <w:rFonts w:cstheme="minorHAnsi"/>
          <w:sz w:val="24"/>
          <w:szCs w:val="24"/>
        </w:rPr>
        <w:t>. TBS is considered short</w:t>
      </w:r>
      <w:r w:rsidR="00CE225F" w:rsidRPr="00863A64">
        <w:rPr>
          <w:rFonts w:cstheme="minorHAnsi"/>
          <w:sz w:val="24"/>
          <w:szCs w:val="24"/>
        </w:rPr>
        <w:t>-</w:t>
      </w:r>
      <w:r w:rsidRPr="00863A64">
        <w:rPr>
          <w:rFonts w:cstheme="minorHAnsi"/>
          <w:sz w:val="24"/>
          <w:szCs w:val="24"/>
        </w:rPr>
        <w:t>term and supplemental to other SMH</w:t>
      </w:r>
      <w:r w:rsidR="00AF10CE" w:rsidRPr="00863A64">
        <w:rPr>
          <w:rFonts w:cstheme="minorHAnsi"/>
          <w:sz w:val="24"/>
          <w:szCs w:val="24"/>
        </w:rPr>
        <w:t>S</w:t>
      </w:r>
      <w:r w:rsidRPr="00863A64">
        <w:rPr>
          <w:rFonts w:cstheme="minorHAnsi"/>
          <w:sz w:val="24"/>
          <w:szCs w:val="24"/>
        </w:rPr>
        <w:t>. SMHS are defined in CCR, Title 9, Section 1810.247 as rehabilitative mental health services, psychiatric inpatient hospital services, targeted case management, psychiatrist services, psychologist services, EPSDT supplemental specialty mental health services, and psychiatric nursing facility services.</w:t>
      </w:r>
    </w:p>
    <w:p w14:paraId="5BF2A4B1" w14:textId="76A38B53" w:rsidR="00AF10CE" w:rsidRPr="00863A64" w:rsidRDefault="00AF10CE" w:rsidP="009C44EF">
      <w:pPr>
        <w:spacing w:line="240" w:lineRule="auto"/>
        <w:rPr>
          <w:rFonts w:cstheme="minorHAnsi"/>
          <w:sz w:val="24"/>
          <w:szCs w:val="24"/>
        </w:rPr>
      </w:pPr>
      <w:r w:rsidRPr="00863A64">
        <w:rPr>
          <w:rFonts w:cstheme="minorHAnsi"/>
          <w:sz w:val="24"/>
          <w:szCs w:val="24"/>
        </w:rPr>
        <w:t xml:space="preserve">Refer to: </w:t>
      </w:r>
      <w:hyperlink r:id="rId36" w:history="1">
        <w:r w:rsidR="00943C27" w:rsidRPr="00863A64">
          <w:rPr>
            <w:rStyle w:val="Hyperlink"/>
            <w:rFonts w:cstheme="minorHAnsi"/>
            <w:color w:val="auto"/>
          </w:rPr>
          <w:t xml:space="preserve"> </w:t>
        </w:r>
        <w:r w:rsidR="00173D2D" w:rsidRPr="00863A64">
          <w:rPr>
            <w:rStyle w:val="Hyperlink"/>
            <w:rFonts w:cstheme="minorHAnsi"/>
            <w:color w:val="auto"/>
            <w:sz w:val="24"/>
            <w:szCs w:val="24"/>
          </w:rPr>
          <w:t>https://www.dhcs.ca.gov/services/Pages/EPSDT.aspx</w:t>
        </w:r>
      </w:hyperlink>
    </w:p>
    <w:p w14:paraId="11049F4A" w14:textId="2F3FE737" w:rsidR="00943C27" w:rsidRPr="00863A64" w:rsidRDefault="00943C27" w:rsidP="009C44EF">
      <w:pPr>
        <w:spacing w:line="240" w:lineRule="auto"/>
        <w:rPr>
          <w:rFonts w:cstheme="minorHAnsi"/>
          <w:b/>
          <w:bCs/>
          <w:sz w:val="24"/>
          <w:szCs w:val="24"/>
        </w:rPr>
      </w:pPr>
      <w:r w:rsidRPr="00863A64">
        <w:rPr>
          <w:rFonts w:cstheme="minorHAnsi"/>
          <w:b/>
          <w:bCs/>
          <w:sz w:val="24"/>
          <w:szCs w:val="24"/>
        </w:rPr>
        <w:t xml:space="preserve">How </w:t>
      </w:r>
      <w:r w:rsidR="002B5393" w:rsidRPr="00863A64">
        <w:rPr>
          <w:rFonts w:cstheme="minorHAnsi"/>
          <w:b/>
          <w:bCs/>
          <w:sz w:val="24"/>
          <w:szCs w:val="24"/>
        </w:rPr>
        <w:t>are clients</w:t>
      </w:r>
      <w:r w:rsidRPr="00863A64">
        <w:rPr>
          <w:rFonts w:cstheme="minorHAnsi"/>
          <w:b/>
          <w:bCs/>
          <w:sz w:val="24"/>
          <w:szCs w:val="24"/>
        </w:rPr>
        <w:t xml:space="preserve"> referred for TBS services?</w:t>
      </w:r>
    </w:p>
    <w:p w14:paraId="795F8557" w14:textId="67163DAA" w:rsidR="00943C27" w:rsidRPr="00863A64" w:rsidRDefault="00943C27" w:rsidP="009C44EF">
      <w:pPr>
        <w:spacing w:line="240" w:lineRule="auto"/>
        <w:rPr>
          <w:rFonts w:cstheme="minorHAnsi"/>
          <w:sz w:val="24"/>
          <w:szCs w:val="24"/>
        </w:rPr>
      </w:pPr>
      <w:r w:rsidRPr="00863A64">
        <w:rPr>
          <w:rFonts w:cstheme="minorHAnsi"/>
          <w:sz w:val="24"/>
          <w:szCs w:val="24"/>
        </w:rPr>
        <w:t>The TBS referral form can be found on the ACBH provider site. Refer to the link below for the current form.</w:t>
      </w:r>
    </w:p>
    <w:p w14:paraId="608B41EE" w14:textId="429A5E7F" w:rsidR="00943C27" w:rsidRPr="009C44EF" w:rsidRDefault="00B54AAF" w:rsidP="009C44EF">
      <w:pPr>
        <w:spacing w:line="240" w:lineRule="auto"/>
        <w:rPr>
          <w:rFonts w:cstheme="minorHAnsi"/>
          <w:sz w:val="24"/>
          <w:szCs w:val="24"/>
          <w:u w:val="single"/>
        </w:rPr>
      </w:pPr>
      <w:hyperlink r:id="rId37" w:history="1">
        <w:r w:rsidR="00943C27" w:rsidRPr="00863A64">
          <w:rPr>
            <w:rFonts w:cstheme="minorHAnsi"/>
            <w:sz w:val="24"/>
            <w:szCs w:val="24"/>
            <w:u w:val="single"/>
          </w:rPr>
          <w:t>Microsoft Word - Initial Screening Criteria for TBS Eligibility 7-9-11.doc (acbhcs.org)</w:t>
        </w:r>
      </w:hyperlink>
    </w:p>
    <w:p w14:paraId="7FD2BD0C" w14:textId="77777777" w:rsidR="00B316B0" w:rsidRPr="00863A64" w:rsidRDefault="00B316B0" w:rsidP="009C44EF">
      <w:pPr>
        <w:spacing w:line="240" w:lineRule="auto"/>
        <w:rPr>
          <w:rFonts w:cstheme="minorHAnsi"/>
          <w:sz w:val="24"/>
          <w:szCs w:val="24"/>
        </w:rPr>
      </w:pPr>
    </w:p>
    <w:p w14:paraId="39158158" w14:textId="5DE55540" w:rsidR="003C5CFD" w:rsidRPr="009C44EF" w:rsidRDefault="003C5CFD" w:rsidP="00863A64">
      <w:pPr>
        <w:pStyle w:val="Heading2"/>
        <w:rPr>
          <w:rFonts w:cstheme="majorHAnsi"/>
          <w:b/>
          <w:bCs/>
          <w:color w:val="auto"/>
          <w:u w:val="single"/>
        </w:rPr>
      </w:pPr>
      <w:bookmarkStart w:id="47" w:name="_Toc100129681"/>
      <w:r w:rsidRPr="00863A64">
        <w:rPr>
          <w:rFonts w:cstheme="majorHAnsi"/>
          <w:b/>
          <w:bCs/>
          <w:color w:val="auto"/>
          <w:sz w:val="26"/>
          <w:szCs w:val="26"/>
          <w:u w:val="single"/>
        </w:rPr>
        <w:t>Therapeutic Foster Care</w:t>
      </w:r>
      <w:bookmarkEnd w:id="47"/>
    </w:p>
    <w:p w14:paraId="42044FC4" w14:textId="77777777" w:rsidR="00B316B0" w:rsidRPr="00863A64" w:rsidRDefault="00B316B0" w:rsidP="00863A64">
      <w:pPr>
        <w:spacing w:line="240" w:lineRule="auto"/>
        <w:rPr>
          <w:rFonts w:eastAsiaTheme="minorHAnsi"/>
        </w:rPr>
      </w:pPr>
    </w:p>
    <w:p w14:paraId="090FD547" w14:textId="5A1F5FA5" w:rsidR="003C5CFD" w:rsidRPr="00863A64" w:rsidRDefault="003C5CFD" w:rsidP="009C44EF">
      <w:pPr>
        <w:spacing w:line="240" w:lineRule="auto"/>
        <w:rPr>
          <w:rFonts w:cstheme="minorHAnsi"/>
          <w:b/>
          <w:bCs/>
          <w:sz w:val="24"/>
          <w:szCs w:val="24"/>
        </w:rPr>
      </w:pPr>
      <w:r w:rsidRPr="00863A64">
        <w:rPr>
          <w:rFonts w:cstheme="minorHAnsi"/>
          <w:b/>
          <w:bCs/>
          <w:sz w:val="24"/>
          <w:szCs w:val="24"/>
        </w:rPr>
        <w:t>What is Therapeutic Foster Care</w:t>
      </w:r>
      <w:r w:rsidR="003F21BE" w:rsidRPr="00863A64">
        <w:rPr>
          <w:rFonts w:cstheme="minorHAnsi"/>
          <w:b/>
          <w:bCs/>
          <w:sz w:val="24"/>
          <w:szCs w:val="24"/>
        </w:rPr>
        <w:t xml:space="preserve"> (TFC)</w:t>
      </w:r>
      <w:r w:rsidRPr="00863A64">
        <w:rPr>
          <w:rFonts w:cstheme="minorHAnsi"/>
          <w:b/>
          <w:bCs/>
          <w:sz w:val="24"/>
          <w:szCs w:val="24"/>
        </w:rPr>
        <w:t>?</w:t>
      </w:r>
    </w:p>
    <w:p w14:paraId="3F75C322" w14:textId="23C9A947" w:rsidR="003C5CFD" w:rsidRPr="00863A64" w:rsidRDefault="003C5CFD" w:rsidP="009C44EF">
      <w:pPr>
        <w:spacing w:after="0" w:line="240" w:lineRule="auto"/>
        <w:rPr>
          <w:rFonts w:cstheme="minorHAnsi"/>
          <w:kern w:val="24"/>
          <w:sz w:val="24"/>
          <w:szCs w:val="24"/>
        </w:rPr>
      </w:pPr>
      <w:r w:rsidRPr="00863A64">
        <w:rPr>
          <w:rFonts w:cstheme="minorHAnsi"/>
          <w:kern w:val="24"/>
          <w:sz w:val="24"/>
          <w:szCs w:val="24"/>
        </w:rPr>
        <w:t>TFC is a service for children and youth under the age of 21, who meet medical necessity</w:t>
      </w:r>
      <w:r w:rsidR="0090145A" w:rsidRPr="00863A64">
        <w:rPr>
          <w:rFonts w:cstheme="minorHAnsi"/>
          <w:kern w:val="24"/>
          <w:sz w:val="24"/>
          <w:szCs w:val="24"/>
        </w:rPr>
        <w:t>/access</w:t>
      </w:r>
      <w:r w:rsidRPr="00863A64">
        <w:rPr>
          <w:rFonts w:cstheme="minorHAnsi"/>
          <w:kern w:val="24"/>
          <w:sz w:val="24"/>
          <w:szCs w:val="24"/>
        </w:rPr>
        <w:t xml:space="preserve"> criteria for Specialty Mental Health Services (SMHS) and are at risk for entering a higher level of care, or who are stepping down from a higher level of care. TFC provides </w:t>
      </w:r>
      <w:r w:rsidRPr="00863A64">
        <w:rPr>
          <w:rFonts w:eastAsia="Times New Roman" w:cstheme="minorHAnsi"/>
          <w:sz w:val="24"/>
          <w:szCs w:val="24"/>
        </w:rPr>
        <w:t>s</w:t>
      </w:r>
      <w:r w:rsidRPr="00863A64">
        <w:rPr>
          <w:rFonts w:cstheme="minorHAnsi"/>
          <w:kern w:val="24"/>
          <w:sz w:val="24"/>
          <w:szCs w:val="24"/>
        </w:rPr>
        <w:t xml:space="preserve">hort-term, intensive, highly coordinated, trauma informed, and individualized treatment to eligible beneficiaries that have complex emotional and behavioral needs. </w:t>
      </w:r>
      <w:r w:rsidRPr="00863A64">
        <w:rPr>
          <w:rFonts w:eastAsia="Times New Roman" w:cstheme="minorHAnsi"/>
          <w:sz w:val="24"/>
          <w:szCs w:val="24"/>
        </w:rPr>
        <w:t xml:space="preserve">Clients </w:t>
      </w:r>
      <w:r w:rsidRPr="00863A64">
        <w:rPr>
          <w:rFonts w:cstheme="minorHAnsi"/>
          <w:kern w:val="24"/>
          <w:sz w:val="24"/>
          <w:szCs w:val="24"/>
        </w:rPr>
        <w:t>are placed with trained, closely supervised, and supported TFC parents.</w:t>
      </w:r>
    </w:p>
    <w:p w14:paraId="23CBCDFD" w14:textId="77777777" w:rsidR="003C5CFD" w:rsidRPr="00863A64" w:rsidRDefault="003C5CFD" w:rsidP="009C44EF">
      <w:pPr>
        <w:spacing w:after="0" w:line="240" w:lineRule="auto"/>
        <w:rPr>
          <w:rFonts w:eastAsia="Times New Roman" w:cstheme="minorHAnsi"/>
          <w:sz w:val="24"/>
          <w:szCs w:val="24"/>
        </w:rPr>
      </w:pPr>
    </w:p>
    <w:p w14:paraId="5CAA2632" w14:textId="2AFACA07" w:rsidR="003C5CFD" w:rsidRPr="00863A64" w:rsidRDefault="003C5CFD" w:rsidP="009C44EF">
      <w:pPr>
        <w:spacing w:line="240" w:lineRule="auto"/>
        <w:rPr>
          <w:rFonts w:cstheme="minorHAnsi"/>
          <w:b/>
          <w:bCs/>
          <w:sz w:val="24"/>
          <w:szCs w:val="24"/>
        </w:rPr>
      </w:pPr>
      <w:r w:rsidRPr="00863A64">
        <w:rPr>
          <w:rFonts w:cstheme="minorHAnsi"/>
          <w:b/>
          <w:bCs/>
          <w:sz w:val="24"/>
          <w:szCs w:val="24"/>
        </w:rPr>
        <w:t>If an agency does not provide TFC, what is the guideline for billing TFC referral and linkage services rendered to a client?</w:t>
      </w:r>
    </w:p>
    <w:p w14:paraId="06882A5A" w14:textId="4DC4DD40" w:rsidR="003C5CFD" w:rsidRPr="00863A64" w:rsidRDefault="003C5CFD" w:rsidP="009C44EF">
      <w:pPr>
        <w:pStyle w:val="NormalWeb"/>
        <w:spacing w:beforeAutospacing="0" w:after="0" w:afterAutospacing="0"/>
        <w:rPr>
          <w:rFonts w:asciiTheme="minorHAnsi" w:eastAsiaTheme="minorEastAsia" w:hAnsiTheme="minorHAnsi" w:cstheme="minorHAnsi"/>
          <w:b/>
          <w:bCs/>
          <w:kern w:val="24"/>
        </w:rPr>
      </w:pPr>
      <w:r w:rsidRPr="00863A64">
        <w:rPr>
          <w:rFonts w:asciiTheme="minorHAnsi" w:eastAsiaTheme="minorEastAsia" w:hAnsiTheme="minorHAnsi" w:cstheme="minorHAnsi"/>
          <w:kern w:val="24"/>
        </w:rPr>
        <w:t>Agencies that do not provide TFC, can claim Case Management services for the linkage and monitoring of TFC services. See outlines of the referral process below.</w:t>
      </w:r>
      <w:r w:rsidRPr="00863A64">
        <w:rPr>
          <w:rFonts w:asciiTheme="minorHAnsi" w:eastAsiaTheme="minorEastAsia" w:hAnsiTheme="minorHAnsi" w:cstheme="minorHAnsi"/>
          <w:b/>
          <w:bCs/>
          <w:kern w:val="24"/>
        </w:rPr>
        <w:t xml:space="preserve"> </w:t>
      </w:r>
    </w:p>
    <w:p w14:paraId="30CD7E89" w14:textId="77777777" w:rsidR="003C5CFD" w:rsidRPr="00863A64" w:rsidRDefault="003C5CFD" w:rsidP="009C44EF">
      <w:pPr>
        <w:pStyle w:val="NormalWeb"/>
        <w:spacing w:beforeAutospacing="0" w:after="0" w:afterAutospacing="0"/>
        <w:ind w:left="173"/>
        <w:rPr>
          <w:rFonts w:asciiTheme="minorHAnsi" w:hAnsiTheme="minorHAnsi" w:cstheme="minorHAnsi"/>
        </w:rPr>
      </w:pPr>
      <w:r w:rsidRPr="00863A64">
        <w:rPr>
          <w:rFonts w:asciiTheme="minorHAnsi" w:eastAsiaTheme="minorEastAsia" w:hAnsiTheme="minorHAnsi" w:cstheme="minorHAnsi"/>
          <w:b/>
          <w:bCs/>
          <w:kern w:val="24"/>
        </w:rPr>
        <w:t xml:space="preserve">For Youth Placed by Child Welfare or Probation: </w:t>
      </w:r>
    </w:p>
    <w:p w14:paraId="567C1E51" w14:textId="77777777" w:rsidR="003C5CFD" w:rsidRPr="00863A64" w:rsidRDefault="003C5CFD" w:rsidP="009C44EF">
      <w:pPr>
        <w:numPr>
          <w:ilvl w:val="0"/>
          <w:numId w:val="24"/>
        </w:numPr>
        <w:spacing w:after="0" w:line="240" w:lineRule="auto"/>
        <w:ind w:left="1166"/>
        <w:contextualSpacing/>
        <w:rPr>
          <w:rFonts w:eastAsia="Times New Roman" w:cstheme="minorHAnsi"/>
          <w:sz w:val="24"/>
          <w:szCs w:val="24"/>
        </w:rPr>
      </w:pPr>
      <w:r w:rsidRPr="00863A64">
        <w:rPr>
          <w:rFonts w:cstheme="minorHAnsi"/>
          <w:kern w:val="24"/>
          <w:sz w:val="24"/>
          <w:szCs w:val="24"/>
        </w:rPr>
        <w:t xml:space="preserve">The Child Family Team (CFT) makes a recommendation for TFC Services.  </w:t>
      </w:r>
    </w:p>
    <w:p w14:paraId="72A3ED61" w14:textId="77777777" w:rsidR="003C5CFD" w:rsidRPr="00863A64" w:rsidRDefault="003C5CFD" w:rsidP="009C44EF">
      <w:pPr>
        <w:numPr>
          <w:ilvl w:val="0"/>
          <w:numId w:val="24"/>
        </w:numPr>
        <w:spacing w:after="0" w:line="240" w:lineRule="auto"/>
        <w:ind w:left="1166"/>
        <w:contextualSpacing/>
        <w:rPr>
          <w:rFonts w:eastAsia="Times New Roman" w:cstheme="minorHAnsi"/>
          <w:sz w:val="24"/>
          <w:szCs w:val="24"/>
        </w:rPr>
      </w:pPr>
      <w:r w:rsidRPr="00863A64">
        <w:rPr>
          <w:rFonts w:cstheme="minorHAnsi"/>
          <w:kern w:val="24"/>
          <w:sz w:val="24"/>
          <w:szCs w:val="24"/>
        </w:rPr>
        <w:t>The placing agency then completes a referral and submits it to the Interagency Placement Review Committee (IPRC).</w:t>
      </w:r>
    </w:p>
    <w:p w14:paraId="15D687EB" w14:textId="77777777" w:rsidR="003C5CFD" w:rsidRPr="00863A64" w:rsidRDefault="003C5CFD" w:rsidP="009C44EF">
      <w:pPr>
        <w:numPr>
          <w:ilvl w:val="0"/>
          <w:numId w:val="24"/>
        </w:numPr>
        <w:spacing w:after="0" w:line="240" w:lineRule="auto"/>
        <w:ind w:left="1166"/>
        <w:contextualSpacing/>
        <w:rPr>
          <w:rFonts w:eastAsia="Times New Roman" w:cstheme="minorHAnsi"/>
          <w:sz w:val="24"/>
          <w:szCs w:val="24"/>
        </w:rPr>
      </w:pPr>
      <w:r w:rsidRPr="00863A64">
        <w:rPr>
          <w:rFonts w:cstheme="minorHAnsi"/>
          <w:kern w:val="24"/>
          <w:sz w:val="24"/>
          <w:szCs w:val="24"/>
        </w:rPr>
        <w:t xml:space="preserve">If approved by the IPRC, the client’s outpatient mental health provider will update the client’s Assessment and Client Plan to include TFC as a modality.  If a client is not already connected to outpatient MH services, the contracted TFC provider Alternative Family Services (AFS) will complete the Assessment and Client Plan. </w:t>
      </w:r>
    </w:p>
    <w:p w14:paraId="62290894" w14:textId="77777777" w:rsidR="003C5CFD" w:rsidRPr="00863A64" w:rsidRDefault="003C5CFD" w:rsidP="009C44EF">
      <w:pPr>
        <w:numPr>
          <w:ilvl w:val="0"/>
          <w:numId w:val="24"/>
        </w:numPr>
        <w:spacing w:after="0" w:line="240" w:lineRule="auto"/>
        <w:ind w:left="1166"/>
        <w:contextualSpacing/>
        <w:rPr>
          <w:rFonts w:eastAsia="Times New Roman" w:cstheme="minorHAnsi"/>
          <w:sz w:val="24"/>
          <w:szCs w:val="24"/>
        </w:rPr>
      </w:pPr>
      <w:r w:rsidRPr="00863A64">
        <w:rPr>
          <w:rFonts w:cstheme="minorHAnsi"/>
          <w:kern w:val="24"/>
          <w:sz w:val="24"/>
          <w:szCs w:val="24"/>
        </w:rPr>
        <w:t xml:space="preserve">The Referral, Assessment, and Client Plan will be sent to UM for authorization. </w:t>
      </w:r>
    </w:p>
    <w:p w14:paraId="5B3AF72C" w14:textId="77777777" w:rsidR="003C5CFD" w:rsidRPr="00863A64" w:rsidRDefault="003C5CFD" w:rsidP="009C44EF">
      <w:pPr>
        <w:numPr>
          <w:ilvl w:val="0"/>
          <w:numId w:val="24"/>
        </w:numPr>
        <w:spacing w:after="0" w:line="240" w:lineRule="auto"/>
        <w:ind w:left="1166"/>
        <w:contextualSpacing/>
        <w:rPr>
          <w:rFonts w:eastAsia="Times New Roman" w:cstheme="minorHAnsi"/>
          <w:sz w:val="24"/>
          <w:szCs w:val="24"/>
        </w:rPr>
      </w:pPr>
      <w:r w:rsidRPr="00863A64">
        <w:rPr>
          <w:rFonts w:cstheme="minorHAnsi"/>
          <w:kern w:val="24"/>
          <w:sz w:val="24"/>
          <w:szCs w:val="24"/>
        </w:rPr>
        <w:t xml:space="preserve">If authorized, AFS will develop a TFC specific Client Plan or collaborate with the outpatient clinician to redevelop the Client Plan to reflect the client’s TFC needs. </w:t>
      </w:r>
    </w:p>
    <w:p w14:paraId="002931EC" w14:textId="77777777" w:rsidR="003C5CFD" w:rsidRPr="00863A64" w:rsidRDefault="003C5CFD" w:rsidP="009C44EF">
      <w:pPr>
        <w:numPr>
          <w:ilvl w:val="0"/>
          <w:numId w:val="24"/>
        </w:numPr>
        <w:spacing w:after="0" w:line="240" w:lineRule="auto"/>
        <w:ind w:left="1166"/>
        <w:contextualSpacing/>
        <w:rPr>
          <w:rFonts w:eastAsia="Times New Roman" w:cstheme="minorHAnsi"/>
          <w:sz w:val="24"/>
          <w:szCs w:val="24"/>
        </w:rPr>
      </w:pPr>
      <w:r w:rsidRPr="00863A64">
        <w:rPr>
          <w:rFonts w:cstheme="minorHAnsi"/>
          <w:kern w:val="24"/>
          <w:sz w:val="24"/>
          <w:szCs w:val="24"/>
        </w:rPr>
        <w:t>The client can be placed with a TFC parent for TFC services.</w:t>
      </w:r>
    </w:p>
    <w:p w14:paraId="003A6F03" w14:textId="77777777" w:rsidR="00473027" w:rsidRDefault="00473027" w:rsidP="009C44EF">
      <w:pPr>
        <w:spacing w:after="0" w:line="240" w:lineRule="auto"/>
        <w:rPr>
          <w:rFonts w:cstheme="minorHAnsi"/>
          <w:b/>
          <w:bCs/>
          <w:kern w:val="24"/>
          <w:sz w:val="24"/>
          <w:szCs w:val="24"/>
        </w:rPr>
      </w:pPr>
    </w:p>
    <w:p w14:paraId="476CE388" w14:textId="6A19F0DE" w:rsidR="003C5CFD" w:rsidRPr="00863A64" w:rsidRDefault="003C5CFD" w:rsidP="009C44EF">
      <w:pPr>
        <w:spacing w:after="0" w:line="240" w:lineRule="auto"/>
        <w:rPr>
          <w:rFonts w:cstheme="minorHAnsi"/>
          <w:kern w:val="24"/>
          <w:sz w:val="24"/>
          <w:szCs w:val="24"/>
        </w:rPr>
      </w:pPr>
      <w:r w:rsidRPr="00863A64">
        <w:rPr>
          <w:rFonts w:cstheme="minorHAnsi"/>
          <w:b/>
          <w:bCs/>
          <w:kern w:val="24"/>
          <w:sz w:val="24"/>
          <w:szCs w:val="24"/>
        </w:rPr>
        <w:t>For Youth Who Are Not C</w:t>
      </w:r>
      <w:r w:rsidR="00CE225F" w:rsidRPr="00863A64">
        <w:rPr>
          <w:rFonts w:cstheme="minorHAnsi"/>
          <w:b/>
          <w:bCs/>
          <w:kern w:val="24"/>
          <w:sz w:val="24"/>
          <w:szCs w:val="24"/>
        </w:rPr>
        <w:t>hild Welfare</w:t>
      </w:r>
      <w:r w:rsidRPr="00863A64">
        <w:rPr>
          <w:rFonts w:cstheme="minorHAnsi"/>
          <w:b/>
          <w:bCs/>
          <w:kern w:val="24"/>
          <w:sz w:val="24"/>
          <w:szCs w:val="24"/>
        </w:rPr>
        <w:t xml:space="preserve"> or Probation Involved:</w:t>
      </w:r>
    </w:p>
    <w:p w14:paraId="3761A61C" w14:textId="5B09BB03" w:rsidR="003C5CFD" w:rsidRPr="00863A64" w:rsidRDefault="003C5CFD" w:rsidP="009C44EF">
      <w:pPr>
        <w:numPr>
          <w:ilvl w:val="0"/>
          <w:numId w:val="25"/>
        </w:numPr>
        <w:spacing w:after="0" w:line="240" w:lineRule="auto"/>
        <w:rPr>
          <w:rFonts w:cstheme="minorHAnsi"/>
          <w:kern w:val="24"/>
          <w:sz w:val="24"/>
          <w:szCs w:val="24"/>
        </w:rPr>
      </w:pPr>
      <w:r w:rsidRPr="00863A64">
        <w:rPr>
          <w:rFonts w:cstheme="minorHAnsi"/>
          <w:kern w:val="24"/>
          <w:sz w:val="24"/>
          <w:szCs w:val="24"/>
        </w:rPr>
        <w:t xml:space="preserve">The client’s outpatient MH clinician and CFT </w:t>
      </w:r>
      <w:r w:rsidR="00CE225F" w:rsidRPr="00863A64">
        <w:rPr>
          <w:rFonts w:cstheme="minorHAnsi"/>
          <w:kern w:val="24"/>
          <w:sz w:val="24"/>
          <w:szCs w:val="24"/>
        </w:rPr>
        <w:t xml:space="preserve">make a </w:t>
      </w:r>
      <w:r w:rsidRPr="00863A64">
        <w:rPr>
          <w:rFonts w:cstheme="minorHAnsi"/>
          <w:kern w:val="24"/>
          <w:sz w:val="24"/>
          <w:szCs w:val="24"/>
        </w:rPr>
        <w:t>recommend</w:t>
      </w:r>
      <w:r w:rsidR="00CE225F" w:rsidRPr="00863A64">
        <w:rPr>
          <w:rFonts w:cstheme="minorHAnsi"/>
          <w:kern w:val="24"/>
          <w:sz w:val="24"/>
          <w:szCs w:val="24"/>
        </w:rPr>
        <w:t>ation for</w:t>
      </w:r>
      <w:r w:rsidRPr="00863A64">
        <w:rPr>
          <w:rFonts w:cstheme="minorHAnsi"/>
          <w:kern w:val="24"/>
          <w:sz w:val="24"/>
          <w:szCs w:val="24"/>
        </w:rPr>
        <w:t xml:space="preserve"> TFC services.  (If the client is not already receiving ICC, a referral is made to the ICC coordinator to initiate ICC services.  From there, the CFT can recommend TFC services.)</w:t>
      </w:r>
    </w:p>
    <w:p w14:paraId="382E4FE5" w14:textId="77777777" w:rsidR="003C5CFD" w:rsidRPr="00863A64" w:rsidRDefault="003C5CFD" w:rsidP="009C44EF">
      <w:pPr>
        <w:numPr>
          <w:ilvl w:val="0"/>
          <w:numId w:val="25"/>
        </w:numPr>
        <w:spacing w:after="0" w:line="240" w:lineRule="auto"/>
        <w:rPr>
          <w:rFonts w:cstheme="minorHAnsi"/>
          <w:kern w:val="24"/>
          <w:sz w:val="24"/>
          <w:szCs w:val="24"/>
        </w:rPr>
      </w:pPr>
      <w:r w:rsidRPr="00863A64">
        <w:rPr>
          <w:rFonts w:cstheme="minorHAnsi"/>
          <w:kern w:val="24"/>
          <w:sz w:val="24"/>
          <w:szCs w:val="24"/>
        </w:rPr>
        <w:t>The client’s outpatient MH clinician updates the Assessment and Client Plan to include TFC as a modality and sends a referral to the IPRC.</w:t>
      </w:r>
    </w:p>
    <w:p w14:paraId="63BBE838" w14:textId="77777777" w:rsidR="003C5CFD" w:rsidRPr="00863A64" w:rsidRDefault="003C5CFD" w:rsidP="009C44EF">
      <w:pPr>
        <w:numPr>
          <w:ilvl w:val="0"/>
          <w:numId w:val="25"/>
        </w:numPr>
        <w:spacing w:after="0" w:line="240" w:lineRule="auto"/>
        <w:contextualSpacing/>
        <w:rPr>
          <w:rFonts w:eastAsia="Times New Roman" w:cstheme="minorHAnsi"/>
          <w:sz w:val="24"/>
          <w:szCs w:val="24"/>
        </w:rPr>
      </w:pPr>
      <w:r w:rsidRPr="00863A64">
        <w:rPr>
          <w:rFonts w:cstheme="minorHAnsi"/>
          <w:kern w:val="24"/>
          <w:sz w:val="24"/>
          <w:szCs w:val="24"/>
        </w:rPr>
        <w:t xml:space="preserve">The Referral, Assessment, and Client Plan will be sent to UM for authorization. </w:t>
      </w:r>
    </w:p>
    <w:p w14:paraId="3AC898FE" w14:textId="77777777" w:rsidR="003C5CFD" w:rsidRPr="00863A64" w:rsidRDefault="003C5CFD" w:rsidP="009C44EF">
      <w:pPr>
        <w:numPr>
          <w:ilvl w:val="0"/>
          <w:numId w:val="25"/>
        </w:numPr>
        <w:spacing w:after="0" w:line="240" w:lineRule="auto"/>
        <w:contextualSpacing/>
        <w:rPr>
          <w:rFonts w:eastAsia="Times New Roman" w:cstheme="minorHAnsi"/>
          <w:sz w:val="24"/>
          <w:szCs w:val="24"/>
        </w:rPr>
      </w:pPr>
      <w:r w:rsidRPr="00863A64">
        <w:rPr>
          <w:rFonts w:cstheme="minorHAnsi"/>
          <w:kern w:val="24"/>
          <w:sz w:val="24"/>
          <w:szCs w:val="24"/>
        </w:rPr>
        <w:t xml:space="preserve">If authorized, AFS will develop a TFC specific Client Plan or collaborate with the outpatient clinician to redevelop the Client Plan to reflect the client’s TFC needs. </w:t>
      </w:r>
    </w:p>
    <w:p w14:paraId="3CA20A49" w14:textId="163675B8" w:rsidR="003C5CFD" w:rsidRPr="00863A64" w:rsidRDefault="003C5CFD" w:rsidP="009C44EF">
      <w:pPr>
        <w:numPr>
          <w:ilvl w:val="0"/>
          <w:numId w:val="25"/>
        </w:numPr>
        <w:spacing w:after="0" w:line="240" w:lineRule="auto"/>
        <w:rPr>
          <w:rFonts w:cstheme="minorHAnsi"/>
          <w:kern w:val="24"/>
          <w:sz w:val="24"/>
          <w:szCs w:val="24"/>
        </w:rPr>
      </w:pPr>
      <w:r w:rsidRPr="00863A64">
        <w:rPr>
          <w:rFonts w:cstheme="minorHAnsi"/>
          <w:kern w:val="24"/>
          <w:sz w:val="24"/>
          <w:szCs w:val="24"/>
        </w:rPr>
        <w:lastRenderedPageBreak/>
        <w:t>The client can be placed with a TFC parent for TFC services.</w:t>
      </w:r>
    </w:p>
    <w:p w14:paraId="424ED6FB" w14:textId="77777777" w:rsidR="00B316B0" w:rsidRPr="00863A64" w:rsidRDefault="00B316B0" w:rsidP="00863A64">
      <w:pPr>
        <w:spacing w:after="0" w:line="240" w:lineRule="auto"/>
        <w:ind w:left="720"/>
        <w:rPr>
          <w:rFonts w:cstheme="minorHAnsi"/>
          <w:kern w:val="24"/>
          <w:sz w:val="24"/>
          <w:szCs w:val="24"/>
        </w:rPr>
      </w:pPr>
    </w:p>
    <w:p w14:paraId="3C5BB5D6" w14:textId="7F818985" w:rsidR="00D83F75" w:rsidRPr="009C44EF" w:rsidRDefault="00D83F75" w:rsidP="00863A64">
      <w:pPr>
        <w:pStyle w:val="Heading2"/>
        <w:rPr>
          <w:rFonts w:cstheme="majorHAnsi"/>
          <w:b/>
          <w:bCs/>
          <w:color w:val="auto"/>
          <w:u w:val="single"/>
        </w:rPr>
      </w:pPr>
      <w:bookmarkStart w:id="48" w:name="_Toc100129682"/>
      <w:r w:rsidRPr="00863A64">
        <w:rPr>
          <w:rFonts w:cstheme="majorHAnsi"/>
          <w:b/>
          <w:bCs/>
          <w:color w:val="auto"/>
          <w:sz w:val="26"/>
          <w:szCs w:val="26"/>
          <w:u w:val="single"/>
        </w:rPr>
        <w:t>Short Term Residential Treatment Programs</w:t>
      </w:r>
      <w:bookmarkEnd w:id="48"/>
    </w:p>
    <w:p w14:paraId="20CD0FCD" w14:textId="77777777" w:rsidR="00B316B0" w:rsidRPr="00863A64" w:rsidRDefault="00B316B0" w:rsidP="00863A64">
      <w:pPr>
        <w:spacing w:line="240" w:lineRule="auto"/>
        <w:rPr>
          <w:rFonts w:eastAsiaTheme="minorHAnsi"/>
        </w:rPr>
      </w:pPr>
    </w:p>
    <w:p w14:paraId="255BB354" w14:textId="17104966" w:rsidR="00D83F75" w:rsidRPr="00863A64" w:rsidRDefault="00D83F75" w:rsidP="00863A64">
      <w:pPr>
        <w:spacing w:line="240" w:lineRule="auto"/>
        <w:rPr>
          <w:rFonts w:eastAsiaTheme="minorHAnsi" w:cstheme="minorHAnsi"/>
          <w:b/>
          <w:bCs/>
          <w:sz w:val="24"/>
          <w:szCs w:val="24"/>
        </w:rPr>
      </w:pPr>
      <w:r w:rsidRPr="00863A64">
        <w:rPr>
          <w:rFonts w:eastAsia="Times New Roman" w:cstheme="minorHAnsi"/>
          <w:b/>
          <w:bCs/>
          <w:sz w:val="24"/>
          <w:szCs w:val="24"/>
        </w:rPr>
        <w:t xml:space="preserve">Which </w:t>
      </w:r>
      <w:r w:rsidR="003F21BE" w:rsidRPr="00863A64">
        <w:rPr>
          <w:rFonts w:cstheme="minorHAnsi"/>
          <w:b/>
          <w:bCs/>
          <w:sz w:val="24"/>
          <w:szCs w:val="24"/>
        </w:rPr>
        <w:t>Short Term Residential Treatment Program (STRTP)</w:t>
      </w:r>
      <w:r w:rsidRPr="00863A64">
        <w:rPr>
          <w:rFonts w:eastAsia="Times New Roman" w:cstheme="minorHAnsi"/>
          <w:b/>
          <w:bCs/>
          <w:sz w:val="24"/>
          <w:szCs w:val="24"/>
        </w:rPr>
        <w:t xml:space="preserve"> client forms require the signature of the Child Welfare Worker (CWW)?</w:t>
      </w:r>
    </w:p>
    <w:p w14:paraId="49FB5629" w14:textId="3C7EA651" w:rsidR="00D83F75" w:rsidRPr="00863A64" w:rsidRDefault="00D83F75" w:rsidP="009C44EF">
      <w:pPr>
        <w:pStyle w:val="default-style"/>
        <w:rPr>
          <w:rFonts w:asciiTheme="minorHAnsi" w:hAnsiTheme="minorHAnsi" w:cstheme="minorHAnsi"/>
          <w:sz w:val="24"/>
          <w:szCs w:val="24"/>
        </w:rPr>
      </w:pPr>
      <w:r w:rsidRPr="00863A64">
        <w:rPr>
          <w:rFonts w:asciiTheme="minorHAnsi" w:hAnsiTheme="minorHAnsi" w:cstheme="minorHAnsi"/>
          <w:sz w:val="24"/>
          <w:szCs w:val="24"/>
        </w:rPr>
        <w:t xml:space="preserve">Currently, ACBH does not require CWWs to sign the Assessment, Client Plan, or CANS.  However, the STRTP Transition Determination Plan should be signed by the Placing Agency Representative to document notification of and involvement in the client’s transition planning from the STRTP.  </w:t>
      </w:r>
    </w:p>
    <w:p w14:paraId="4A254906" w14:textId="77777777" w:rsidR="00D83F75" w:rsidRPr="00863A64" w:rsidRDefault="00D83F75" w:rsidP="009C44EF">
      <w:pPr>
        <w:pStyle w:val="default-style"/>
        <w:rPr>
          <w:rFonts w:asciiTheme="minorHAnsi" w:hAnsiTheme="minorHAnsi" w:cstheme="minorHAnsi"/>
          <w:sz w:val="24"/>
          <w:szCs w:val="24"/>
        </w:rPr>
      </w:pPr>
      <w:r w:rsidRPr="00863A64">
        <w:rPr>
          <w:rFonts w:asciiTheme="minorHAnsi" w:hAnsiTheme="minorHAnsi" w:cstheme="minorHAnsi"/>
          <w:sz w:val="24"/>
          <w:szCs w:val="24"/>
        </w:rPr>
        <w:t xml:space="preserve">Note: There may be documents that require a signature by the minor client’s Legal Guardian or Legal Representative, such as the Client Plan and Informing Materials. When a minor client has been placed by Child Welfare or Probation, it is recommended that the STRTP consult with the Placing Agency to determine the client’s Legal Guardian or designated Legal Representative.  </w:t>
      </w:r>
    </w:p>
    <w:p w14:paraId="136F34C3" w14:textId="56F739E9" w:rsidR="00D83F75" w:rsidRPr="00863A64" w:rsidRDefault="00D83F75" w:rsidP="009C44EF">
      <w:pPr>
        <w:pStyle w:val="default-style"/>
        <w:rPr>
          <w:rFonts w:asciiTheme="minorHAnsi" w:eastAsia="Times New Roman" w:hAnsiTheme="minorHAnsi" w:cstheme="minorHAnsi"/>
          <w:b/>
          <w:bCs/>
          <w:sz w:val="24"/>
          <w:szCs w:val="24"/>
        </w:rPr>
      </w:pPr>
      <w:r w:rsidRPr="00863A64">
        <w:rPr>
          <w:rFonts w:asciiTheme="minorHAnsi" w:eastAsia="Times New Roman" w:hAnsiTheme="minorHAnsi" w:cstheme="minorHAnsi"/>
          <w:b/>
          <w:bCs/>
          <w:sz w:val="24"/>
          <w:szCs w:val="24"/>
        </w:rPr>
        <w:t xml:space="preserve">When STRTP staff employ Mental Health interventions while transporting clients to external service providers (e.g., transporting a client to an outside clinic for medication management), is the service considered billable? </w:t>
      </w:r>
    </w:p>
    <w:p w14:paraId="2C47DE8E" w14:textId="2CD10320" w:rsidR="00D83F75" w:rsidRPr="00863A64" w:rsidRDefault="00D83F75" w:rsidP="009C44EF">
      <w:pPr>
        <w:pStyle w:val="default-style"/>
        <w:rPr>
          <w:rFonts w:asciiTheme="minorHAnsi" w:eastAsia="Times New Roman" w:hAnsiTheme="minorHAnsi" w:cstheme="minorHAnsi"/>
          <w:sz w:val="24"/>
          <w:szCs w:val="24"/>
        </w:rPr>
      </w:pPr>
      <w:r w:rsidRPr="00863A64">
        <w:rPr>
          <w:rFonts w:asciiTheme="minorHAnsi" w:eastAsia="Times New Roman" w:hAnsiTheme="minorHAnsi" w:cstheme="minorHAnsi"/>
          <w:sz w:val="24"/>
          <w:szCs w:val="24"/>
        </w:rPr>
        <w:t xml:space="preserve">Transportation is not a billable service; however, on the occasion that staff provide a medically necessary Specialty Mental Health Service (SMHS) while in transit, the intervention(s) may be considered billable. ACBH would recommend judicious consideration of what meets criteria for a medically necessary SMHS and then determine what service type best fits the intervention. Additionally, the scope of practice of the staff person needs to be considered and the service needs to be documented in the record with a description of the intervention and how it relates to the functional impairment and primary diagnosis of the client. </w:t>
      </w:r>
    </w:p>
    <w:p w14:paraId="5C31AC86" w14:textId="7290CBDC" w:rsidR="00D83F75" w:rsidRPr="00863A64" w:rsidRDefault="00D83F75" w:rsidP="009C44EF">
      <w:pPr>
        <w:pStyle w:val="default-style"/>
        <w:rPr>
          <w:rFonts w:asciiTheme="minorHAnsi" w:eastAsia="Times New Roman" w:hAnsiTheme="minorHAnsi" w:cstheme="minorHAnsi"/>
          <w:b/>
          <w:bCs/>
          <w:sz w:val="24"/>
          <w:szCs w:val="24"/>
        </w:rPr>
      </w:pPr>
      <w:r w:rsidRPr="00863A64">
        <w:rPr>
          <w:rFonts w:asciiTheme="minorHAnsi" w:eastAsia="Times New Roman" w:hAnsiTheme="minorHAnsi" w:cstheme="minorHAnsi"/>
          <w:b/>
          <w:bCs/>
          <w:sz w:val="24"/>
          <w:szCs w:val="24"/>
        </w:rPr>
        <w:t>What is the timeline for completing the Initial Assessment for new STRTP clients?</w:t>
      </w:r>
    </w:p>
    <w:p w14:paraId="78B480B2" w14:textId="7250CDF2" w:rsidR="00D83F75" w:rsidRPr="00863A64" w:rsidRDefault="00D83F75" w:rsidP="009C44EF">
      <w:pPr>
        <w:pStyle w:val="default-style"/>
        <w:rPr>
          <w:rFonts w:asciiTheme="minorHAnsi" w:hAnsiTheme="minorHAnsi" w:cstheme="minorHAnsi"/>
          <w:sz w:val="24"/>
          <w:szCs w:val="24"/>
        </w:rPr>
      </w:pPr>
      <w:r w:rsidRPr="00863A64">
        <w:rPr>
          <w:rFonts w:asciiTheme="minorHAnsi" w:hAnsiTheme="minorHAnsi" w:cstheme="minorHAnsi"/>
          <w:sz w:val="24"/>
          <w:szCs w:val="24"/>
        </w:rPr>
        <w:t xml:space="preserve">STRTPs must complete the </w:t>
      </w:r>
      <w:r w:rsidR="006F7562" w:rsidRPr="00863A64">
        <w:rPr>
          <w:rFonts w:asciiTheme="minorHAnsi" w:hAnsiTheme="minorHAnsi" w:cstheme="minorHAnsi"/>
          <w:sz w:val="24"/>
          <w:szCs w:val="24"/>
        </w:rPr>
        <w:t>Initial A</w:t>
      </w:r>
      <w:r w:rsidRPr="00863A64">
        <w:rPr>
          <w:rFonts w:asciiTheme="minorHAnsi" w:hAnsiTheme="minorHAnsi" w:cstheme="minorHAnsi"/>
          <w:sz w:val="24"/>
          <w:szCs w:val="24"/>
        </w:rPr>
        <w:t>ssessment within 5 days of the client’s admission.</w:t>
      </w:r>
    </w:p>
    <w:p w14:paraId="3FBA1BB5" w14:textId="7CE523EF" w:rsidR="00D83F75" w:rsidRPr="00863A64" w:rsidRDefault="00D83F75" w:rsidP="009C44EF">
      <w:pPr>
        <w:pStyle w:val="default-style"/>
        <w:rPr>
          <w:rFonts w:asciiTheme="minorHAnsi" w:eastAsia="Times New Roman" w:hAnsiTheme="minorHAnsi" w:cstheme="minorHAnsi"/>
          <w:b/>
          <w:bCs/>
          <w:sz w:val="24"/>
          <w:szCs w:val="24"/>
        </w:rPr>
      </w:pPr>
      <w:r w:rsidRPr="00863A64">
        <w:rPr>
          <w:rFonts w:asciiTheme="minorHAnsi" w:eastAsia="Times New Roman" w:hAnsiTheme="minorHAnsi" w:cstheme="minorHAnsi"/>
          <w:b/>
          <w:bCs/>
          <w:sz w:val="24"/>
          <w:szCs w:val="24"/>
        </w:rPr>
        <w:t>What is the timeline for completing the Initial CANS</w:t>
      </w:r>
      <w:r w:rsidR="00EC7244" w:rsidRPr="00863A64">
        <w:rPr>
          <w:rFonts w:asciiTheme="minorHAnsi" w:eastAsia="Times New Roman" w:hAnsiTheme="minorHAnsi" w:cstheme="minorHAnsi"/>
          <w:b/>
          <w:bCs/>
          <w:sz w:val="24"/>
          <w:szCs w:val="24"/>
        </w:rPr>
        <w:t xml:space="preserve"> for new STRTP clients</w:t>
      </w:r>
      <w:r w:rsidRPr="00863A64">
        <w:rPr>
          <w:rFonts w:asciiTheme="minorHAnsi" w:eastAsia="Times New Roman" w:hAnsiTheme="minorHAnsi" w:cstheme="minorHAnsi"/>
          <w:b/>
          <w:bCs/>
          <w:sz w:val="24"/>
          <w:szCs w:val="24"/>
        </w:rPr>
        <w:t>?</w:t>
      </w:r>
    </w:p>
    <w:p w14:paraId="61C5D016" w14:textId="4B361A70" w:rsidR="00D83F75" w:rsidRPr="00863A64" w:rsidRDefault="00D83F75" w:rsidP="009C44EF">
      <w:pPr>
        <w:pStyle w:val="default-style"/>
        <w:rPr>
          <w:rFonts w:asciiTheme="minorHAnsi" w:hAnsiTheme="minorHAnsi" w:cstheme="minorHAnsi"/>
          <w:sz w:val="24"/>
          <w:szCs w:val="24"/>
        </w:rPr>
      </w:pPr>
      <w:r w:rsidRPr="00863A64">
        <w:rPr>
          <w:rFonts w:asciiTheme="minorHAnsi" w:hAnsiTheme="minorHAnsi" w:cstheme="minorHAnsi"/>
          <w:sz w:val="24"/>
          <w:szCs w:val="24"/>
        </w:rPr>
        <w:t>STRTPs should complete the Initial CANS as part of the Assessment process (Initial Assessment is due within 5 days of admission) and prior to the completion of the Client Plan.</w:t>
      </w:r>
    </w:p>
    <w:p w14:paraId="7CCCB3F4" w14:textId="1177A29E" w:rsidR="00D83F75" w:rsidRPr="00863A64" w:rsidRDefault="00D83F75" w:rsidP="009C44EF">
      <w:pPr>
        <w:pStyle w:val="default-style"/>
        <w:rPr>
          <w:rFonts w:asciiTheme="minorHAnsi" w:eastAsia="Times New Roman" w:hAnsiTheme="minorHAnsi" w:cstheme="minorHAnsi"/>
          <w:b/>
          <w:bCs/>
          <w:sz w:val="24"/>
          <w:szCs w:val="24"/>
        </w:rPr>
      </w:pPr>
      <w:r w:rsidRPr="00863A64">
        <w:rPr>
          <w:rFonts w:asciiTheme="minorHAnsi" w:hAnsiTheme="minorHAnsi" w:cstheme="minorHAnsi"/>
          <w:b/>
          <w:bCs/>
          <w:sz w:val="24"/>
          <w:szCs w:val="24"/>
        </w:rPr>
        <w:t>Are there exceptions to the requirement of one note per day for STRTP clients?</w:t>
      </w:r>
    </w:p>
    <w:p w14:paraId="5420A148" w14:textId="47933D4D" w:rsidR="00D83F75" w:rsidRPr="00863A64" w:rsidRDefault="006965CC" w:rsidP="009C44EF">
      <w:pPr>
        <w:pStyle w:val="default-style"/>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 xml:space="preserve">No. </w:t>
      </w:r>
      <w:r w:rsidR="00D83F75" w:rsidRPr="00863A64">
        <w:rPr>
          <w:rFonts w:asciiTheme="minorHAnsi" w:eastAsia="Times New Roman" w:hAnsiTheme="minorHAnsi" w:cstheme="minorHAnsi"/>
          <w:sz w:val="24"/>
          <w:szCs w:val="24"/>
        </w:rPr>
        <w:t xml:space="preserve">The regulations require a minimum of one written daily mental health progress note for each client at an STRTP.  Occasionally, a client may not receive a Specialty Mental Health Service (SMHS) while at the STRTP on a particular day (e.g., if the client is unable to or declines to participate in the service). When this occurs, ACBH recommends documenting a daily mental health progress note as a non-billable service. </w:t>
      </w:r>
    </w:p>
    <w:p w14:paraId="02D83AED" w14:textId="38841BD2" w:rsidR="00D83F75" w:rsidRPr="00863A64" w:rsidRDefault="00D83F75" w:rsidP="009C44EF">
      <w:pPr>
        <w:pStyle w:val="default-style"/>
        <w:rPr>
          <w:rFonts w:asciiTheme="minorHAnsi" w:hAnsiTheme="minorHAnsi" w:cstheme="minorHAnsi"/>
          <w:sz w:val="24"/>
          <w:szCs w:val="24"/>
        </w:rPr>
      </w:pPr>
      <w:r w:rsidRPr="00863A64">
        <w:rPr>
          <w:rFonts w:asciiTheme="minorHAnsi" w:hAnsiTheme="minorHAnsi" w:cstheme="minorHAnsi"/>
          <w:sz w:val="24"/>
          <w:szCs w:val="24"/>
        </w:rPr>
        <w:t>Progress notes should document the following, when applicable: 1) The specific service(s) provided to the client</w:t>
      </w:r>
      <w:r w:rsidR="00EC7244" w:rsidRPr="00863A64">
        <w:rPr>
          <w:rFonts w:asciiTheme="minorHAnsi" w:hAnsiTheme="minorHAnsi" w:cstheme="minorHAnsi"/>
          <w:sz w:val="24"/>
          <w:szCs w:val="24"/>
        </w:rPr>
        <w:t>,</w:t>
      </w:r>
      <w:r w:rsidR="00CD36EA" w:rsidRPr="00863A64">
        <w:rPr>
          <w:rFonts w:asciiTheme="minorHAnsi" w:hAnsiTheme="minorHAnsi" w:cstheme="minorHAnsi"/>
          <w:sz w:val="24"/>
          <w:szCs w:val="24"/>
        </w:rPr>
        <w:t xml:space="preserve"> </w:t>
      </w:r>
      <w:r w:rsidRPr="00863A64">
        <w:rPr>
          <w:rFonts w:asciiTheme="minorHAnsi" w:hAnsiTheme="minorHAnsi" w:cstheme="minorHAnsi"/>
          <w:sz w:val="24"/>
          <w:szCs w:val="24"/>
        </w:rPr>
        <w:t>2) A client’s participation and response to each SMHS</w:t>
      </w:r>
      <w:r w:rsidR="00CD36EA" w:rsidRPr="00863A64">
        <w:rPr>
          <w:rFonts w:asciiTheme="minorHAnsi" w:hAnsiTheme="minorHAnsi" w:cstheme="minorHAnsi"/>
          <w:sz w:val="24"/>
          <w:szCs w:val="24"/>
        </w:rPr>
        <w:t xml:space="preserve">, </w:t>
      </w:r>
      <w:r w:rsidRPr="00863A64">
        <w:rPr>
          <w:rFonts w:asciiTheme="minorHAnsi" w:hAnsiTheme="minorHAnsi" w:cstheme="minorHAnsi"/>
          <w:sz w:val="24"/>
          <w:szCs w:val="24"/>
        </w:rPr>
        <w:t>3) Observations of a client’s behavior</w:t>
      </w:r>
      <w:r w:rsidR="00CD36EA" w:rsidRPr="00863A64">
        <w:rPr>
          <w:rFonts w:asciiTheme="minorHAnsi" w:hAnsiTheme="minorHAnsi" w:cstheme="minorHAnsi"/>
          <w:sz w:val="24"/>
          <w:szCs w:val="24"/>
        </w:rPr>
        <w:t xml:space="preserve">, </w:t>
      </w:r>
      <w:r w:rsidRPr="00863A64">
        <w:rPr>
          <w:rFonts w:asciiTheme="minorHAnsi" w:hAnsiTheme="minorHAnsi" w:cstheme="minorHAnsi"/>
          <w:sz w:val="24"/>
          <w:szCs w:val="24"/>
        </w:rPr>
        <w:t>4) Possible side effects of medication</w:t>
      </w:r>
      <w:r w:rsidR="00CD36EA" w:rsidRPr="00863A64">
        <w:rPr>
          <w:rFonts w:asciiTheme="minorHAnsi" w:hAnsiTheme="minorHAnsi" w:cstheme="minorHAnsi"/>
          <w:sz w:val="24"/>
          <w:szCs w:val="24"/>
        </w:rPr>
        <w:t xml:space="preserve">s, </w:t>
      </w:r>
      <w:r w:rsidRPr="00863A64">
        <w:rPr>
          <w:rFonts w:asciiTheme="minorHAnsi" w:hAnsiTheme="minorHAnsi" w:cstheme="minorHAnsi"/>
          <w:sz w:val="24"/>
          <w:szCs w:val="24"/>
        </w:rPr>
        <w:t xml:space="preserve">5) Summaries of the client’s contact for that date with family, friends, natural supports, Child and Family Team, Mental Health Team, Legal Representative, </w:t>
      </w:r>
      <w:r w:rsidR="00EC7244" w:rsidRPr="00863A64">
        <w:rPr>
          <w:rFonts w:asciiTheme="minorHAnsi" w:hAnsiTheme="minorHAnsi" w:cstheme="minorHAnsi"/>
          <w:sz w:val="24"/>
          <w:szCs w:val="24"/>
        </w:rPr>
        <w:t>or</w:t>
      </w:r>
      <w:r w:rsidRPr="00863A64">
        <w:rPr>
          <w:rFonts w:asciiTheme="minorHAnsi" w:hAnsiTheme="minorHAnsi" w:cstheme="minorHAnsi"/>
          <w:sz w:val="24"/>
          <w:szCs w:val="24"/>
        </w:rPr>
        <w:t xml:space="preserve"> any public entities involved with the client</w:t>
      </w:r>
      <w:r w:rsidR="00CD36EA" w:rsidRPr="00863A64">
        <w:rPr>
          <w:rFonts w:asciiTheme="minorHAnsi" w:hAnsiTheme="minorHAnsi" w:cstheme="minorHAnsi"/>
          <w:sz w:val="24"/>
          <w:szCs w:val="24"/>
        </w:rPr>
        <w:t xml:space="preserve">, </w:t>
      </w:r>
      <w:r w:rsidRPr="00863A64">
        <w:rPr>
          <w:rFonts w:asciiTheme="minorHAnsi" w:hAnsiTheme="minorHAnsi" w:cstheme="minorHAnsi"/>
          <w:sz w:val="24"/>
          <w:szCs w:val="24"/>
        </w:rPr>
        <w:t>6) Descriptions of the client’s progress toward the goals identified in the Client Plan.</w:t>
      </w:r>
    </w:p>
    <w:p w14:paraId="3C593B90" w14:textId="5197481B" w:rsidR="00D83F75" w:rsidRPr="00863A64" w:rsidRDefault="00D83F75" w:rsidP="009C44EF">
      <w:pPr>
        <w:pStyle w:val="default-style"/>
        <w:rPr>
          <w:rFonts w:asciiTheme="minorHAnsi" w:hAnsiTheme="minorHAnsi" w:cstheme="minorHAnsi"/>
          <w:b/>
          <w:bCs/>
          <w:sz w:val="24"/>
          <w:szCs w:val="24"/>
        </w:rPr>
      </w:pPr>
      <w:r w:rsidRPr="00863A64">
        <w:rPr>
          <w:rFonts w:asciiTheme="minorHAnsi" w:hAnsiTheme="minorHAnsi" w:cstheme="minorHAnsi"/>
          <w:b/>
          <w:bCs/>
          <w:sz w:val="24"/>
          <w:szCs w:val="24"/>
        </w:rPr>
        <w:t>What is the procedure code for STRTP non-billable services?</w:t>
      </w:r>
    </w:p>
    <w:p w14:paraId="464ED643" w14:textId="69806557" w:rsidR="00D83F75" w:rsidRPr="00863A64" w:rsidRDefault="00D83F75" w:rsidP="009C44EF">
      <w:pPr>
        <w:pStyle w:val="default-style"/>
        <w:rPr>
          <w:rFonts w:asciiTheme="minorHAnsi" w:hAnsiTheme="minorHAnsi" w:cstheme="minorHAnsi"/>
          <w:sz w:val="24"/>
          <w:szCs w:val="24"/>
        </w:rPr>
      </w:pPr>
      <w:r w:rsidRPr="00863A64">
        <w:rPr>
          <w:rFonts w:asciiTheme="minorHAnsi" w:hAnsiTheme="minorHAnsi" w:cstheme="minorHAnsi"/>
          <w:sz w:val="24"/>
          <w:szCs w:val="24"/>
        </w:rPr>
        <w:t xml:space="preserve">Daily documentation should be entered using InSyst procedure code “197 CG Informational Note.”  </w:t>
      </w:r>
    </w:p>
    <w:p w14:paraId="5B734BE4" w14:textId="73F3FF87" w:rsidR="00014116" w:rsidRPr="009C44EF" w:rsidRDefault="00014116" w:rsidP="00863A64">
      <w:pPr>
        <w:pStyle w:val="Heading2"/>
        <w:rPr>
          <w:rFonts w:cstheme="majorHAnsi"/>
          <w:b/>
          <w:bCs/>
          <w:color w:val="auto"/>
          <w:u w:val="single"/>
        </w:rPr>
      </w:pPr>
      <w:bookmarkStart w:id="49" w:name="_Toc100129683"/>
      <w:r w:rsidRPr="00863A64">
        <w:rPr>
          <w:rFonts w:cstheme="majorHAnsi"/>
          <w:b/>
          <w:bCs/>
          <w:color w:val="auto"/>
          <w:sz w:val="26"/>
          <w:szCs w:val="26"/>
          <w:u w:val="single"/>
        </w:rPr>
        <w:t>Intensive Care Coordination</w:t>
      </w:r>
      <w:bookmarkEnd w:id="49"/>
      <w:r w:rsidRPr="00863A64">
        <w:rPr>
          <w:rFonts w:cstheme="majorHAnsi"/>
          <w:b/>
          <w:bCs/>
          <w:color w:val="auto"/>
          <w:sz w:val="26"/>
          <w:szCs w:val="26"/>
          <w:u w:val="single"/>
        </w:rPr>
        <w:t xml:space="preserve"> </w:t>
      </w:r>
    </w:p>
    <w:p w14:paraId="729ED39A" w14:textId="77777777" w:rsidR="00B316B0" w:rsidRPr="00863A64" w:rsidRDefault="00B316B0" w:rsidP="00863A64">
      <w:pPr>
        <w:spacing w:line="240" w:lineRule="auto"/>
        <w:rPr>
          <w:rFonts w:eastAsiaTheme="minorHAnsi"/>
        </w:rPr>
      </w:pPr>
    </w:p>
    <w:p w14:paraId="713345B0" w14:textId="1156B245" w:rsidR="00014116" w:rsidRPr="00863A64" w:rsidRDefault="00014116" w:rsidP="009C44EF">
      <w:pPr>
        <w:spacing w:line="240" w:lineRule="auto"/>
        <w:rPr>
          <w:rFonts w:cstheme="minorHAnsi"/>
          <w:b/>
          <w:bCs/>
          <w:sz w:val="24"/>
          <w:szCs w:val="24"/>
        </w:rPr>
      </w:pPr>
      <w:r w:rsidRPr="00863A64">
        <w:rPr>
          <w:rFonts w:cstheme="minorHAnsi"/>
          <w:b/>
          <w:bCs/>
          <w:sz w:val="24"/>
          <w:szCs w:val="24"/>
        </w:rPr>
        <w:t xml:space="preserve">What are the criteria for </w:t>
      </w:r>
      <w:r w:rsidR="003F21BE" w:rsidRPr="00863A64">
        <w:rPr>
          <w:rFonts w:cstheme="minorHAnsi"/>
          <w:b/>
          <w:bCs/>
          <w:sz w:val="24"/>
          <w:szCs w:val="24"/>
        </w:rPr>
        <w:t>Intensive Care Coordination (ICC)</w:t>
      </w:r>
      <w:r w:rsidRPr="00863A64">
        <w:rPr>
          <w:rFonts w:cstheme="minorHAnsi"/>
          <w:b/>
          <w:bCs/>
          <w:sz w:val="24"/>
          <w:szCs w:val="24"/>
        </w:rPr>
        <w:t xml:space="preserve"> </w:t>
      </w:r>
      <w:r w:rsidR="003F21BE" w:rsidRPr="00863A64">
        <w:rPr>
          <w:rFonts w:cstheme="minorHAnsi"/>
          <w:b/>
          <w:bCs/>
          <w:sz w:val="24"/>
          <w:szCs w:val="24"/>
        </w:rPr>
        <w:t>services</w:t>
      </w:r>
      <w:r w:rsidRPr="00863A64">
        <w:rPr>
          <w:rFonts w:cstheme="minorHAnsi"/>
          <w:b/>
          <w:bCs/>
          <w:sz w:val="24"/>
          <w:szCs w:val="24"/>
        </w:rPr>
        <w:t>?</w:t>
      </w:r>
    </w:p>
    <w:p w14:paraId="5705654D" w14:textId="7BE82B5E" w:rsidR="00014116" w:rsidRPr="00863A64" w:rsidRDefault="00014116" w:rsidP="009C44EF">
      <w:pPr>
        <w:pStyle w:val="NormalWeb"/>
        <w:spacing w:beforeAutospacing="0" w:after="0" w:afterAutospacing="0"/>
        <w:rPr>
          <w:rFonts w:asciiTheme="minorHAnsi" w:hAnsiTheme="minorHAnsi" w:cstheme="minorHAnsi"/>
        </w:rPr>
      </w:pPr>
      <w:r w:rsidRPr="00863A64">
        <w:rPr>
          <w:rFonts w:asciiTheme="minorHAnsi" w:hAnsiTheme="minorHAnsi" w:cstheme="minorHAnsi"/>
        </w:rPr>
        <w:t xml:space="preserve">A </w:t>
      </w:r>
      <w:r w:rsidRPr="00863A64">
        <w:rPr>
          <w:rFonts w:asciiTheme="minorHAnsi" w:eastAsiaTheme="minorEastAsia" w:hAnsiTheme="minorHAnsi" w:cstheme="minorHAnsi"/>
          <w:kern w:val="24"/>
        </w:rPr>
        <w:t xml:space="preserve">Child/Youth/Young Adult (under 21) must meet </w:t>
      </w:r>
      <w:r w:rsidR="00CD36EA" w:rsidRPr="00863A64">
        <w:rPr>
          <w:rFonts w:asciiTheme="minorHAnsi" w:eastAsiaTheme="minorEastAsia" w:hAnsiTheme="minorHAnsi" w:cstheme="minorHAnsi"/>
          <w:kern w:val="24"/>
          <w:u w:val="single"/>
        </w:rPr>
        <w:t>ALL</w:t>
      </w:r>
      <w:r w:rsidRPr="00863A64">
        <w:rPr>
          <w:rFonts w:asciiTheme="minorHAnsi" w:eastAsiaTheme="minorEastAsia" w:hAnsiTheme="minorHAnsi" w:cstheme="minorHAnsi"/>
          <w:kern w:val="24"/>
        </w:rPr>
        <w:t xml:space="preserve"> the following criteria for ICC consideration:</w:t>
      </w:r>
    </w:p>
    <w:p w14:paraId="050C1843" w14:textId="77777777" w:rsidR="00014116" w:rsidRPr="00863A64" w:rsidRDefault="00014116" w:rsidP="009C44EF">
      <w:pPr>
        <w:numPr>
          <w:ilvl w:val="0"/>
          <w:numId w:val="26"/>
        </w:numPr>
        <w:spacing w:after="0" w:line="240" w:lineRule="auto"/>
        <w:ind w:left="1166"/>
        <w:contextualSpacing/>
        <w:rPr>
          <w:rFonts w:eastAsia="Times New Roman" w:cstheme="minorHAnsi"/>
          <w:sz w:val="24"/>
          <w:szCs w:val="24"/>
        </w:rPr>
      </w:pPr>
      <w:r w:rsidRPr="00863A64">
        <w:rPr>
          <w:rFonts w:cstheme="minorHAnsi"/>
          <w:kern w:val="24"/>
          <w:sz w:val="24"/>
          <w:szCs w:val="24"/>
        </w:rPr>
        <w:t>Primary Mental Health clinician is in place and services are active.</w:t>
      </w:r>
    </w:p>
    <w:p w14:paraId="3C0B7B49" w14:textId="77777777" w:rsidR="00014116" w:rsidRPr="00863A64" w:rsidRDefault="00014116" w:rsidP="009C44EF">
      <w:pPr>
        <w:numPr>
          <w:ilvl w:val="0"/>
          <w:numId w:val="26"/>
        </w:numPr>
        <w:spacing w:after="0" w:line="240" w:lineRule="auto"/>
        <w:ind w:left="1166"/>
        <w:contextualSpacing/>
        <w:rPr>
          <w:rFonts w:eastAsia="Times New Roman" w:cstheme="minorHAnsi"/>
          <w:sz w:val="24"/>
          <w:szCs w:val="24"/>
        </w:rPr>
      </w:pPr>
      <w:r w:rsidRPr="00863A64">
        <w:rPr>
          <w:rFonts w:cstheme="minorHAnsi"/>
          <w:kern w:val="24"/>
          <w:sz w:val="24"/>
          <w:szCs w:val="24"/>
        </w:rPr>
        <w:t xml:space="preserve">Involvement in more than one child-serving system in addition to Mental Health (e.g., Probation, Special Education, Drug &amp; Alcohol, Regional Center, Crisis Shelter, or California Children’s Services) </w:t>
      </w:r>
      <w:r w:rsidRPr="00863A64">
        <w:rPr>
          <w:rFonts w:cstheme="minorHAnsi"/>
          <w:kern w:val="24"/>
          <w:sz w:val="24"/>
          <w:szCs w:val="24"/>
          <w:u w:val="single"/>
        </w:rPr>
        <w:t>or</w:t>
      </w:r>
      <w:r w:rsidRPr="00863A64">
        <w:rPr>
          <w:rFonts w:cstheme="minorHAnsi"/>
          <w:kern w:val="24"/>
          <w:sz w:val="24"/>
          <w:szCs w:val="24"/>
        </w:rPr>
        <w:t xml:space="preserve"> has multiple mental health providers.</w:t>
      </w:r>
    </w:p>
    <w:p w14:paraId="1F857B29" w14:textId="77777777" w:rsidR="00014116" w:rsidRPr="00863A64" w:rsidRDefault="00014116" w:rsidP="009C44EF">
      <w:pPr>
        <w:numPr>
          <w:ilvl w:val="0"/>
          <w:numId w:val="26"/>
        </w:numPr>
        <w:spacing w:after="0" w:line="240" w:lineRule="auto"/>
        <w:ind w:left="1166"/>
        <w:contextualSpacing/>
        <w:rPr>
          <w:rFonts w:eastAsia="Times New Roman" w:cstheme="minorHAnsi"/>
          <w:sz w:val="24"/>
          <w:szCs w:val="24"/>
        </w:rPr>
      </w:pPr>
      <w:r w:rsidRPr="00863A64">
        <w:rPr>
          <w:rFonts w:eastAsia="Times New Roman" w:cstheme="minorHAnsi"/>
          <w:sz w:val="24"/>
          <w:szCs w:val="24"/>
        </w:rPr>
        <w:t>Standard Case Management Services cannot adequately address the client’s needs and a more intensive level of care coordination is deemed necessary.</w:t>
      </w:r>
    </w:p>
    <w:p w14:paraId="4CA22979" w14:textId="77777777" w:rsidR="00CD36EA" w:rsidRPr="00863A64" w:rsidRDefault="00CD36EA" w:rsidP="009C44EF">
      <w:pPr>
        <w:spacing w:after="0" w:line="240" w:lineRule="auto"/>
        <w:contextualSpacing/>
        <w:rPr>
          <w:rFonts w:cstheme="minorHAnsi"/>
          <w:kern w:val="24"/>
          <w:sz w:val="24"/>
          <w:szCs w:val="24"/>
        </w:rPr>
      </w:pPr>
    </w:p>
    <w:p w14:paraId="4E77AF7C" w14:textId="2929C368" w:rsidR="00014116" w:rsidRPr="00863A64" w:rsidRDefault="00CD36EA" w:rsidP="009C44EF">
      <w:pPr>
        <w:spacing w:after="0" w:line="240" w:lineRule="auto"/>
        <w:contextualSpacing/>
        <w:rPr>
          <w:rFonts w:eastAsia="Times New Roman" w:cstheme="minorHAnsi"/>
          <w:sz w:val="24"/>
          <w:szCs w:val="24"/>
        </w:rPr>
      </w:pPr>
      <w:r w:rsidRPr="00863A64">
        <w:rPr>
          <w:rFonts w:cstheme="minorHAnsi"/>
          <w:kern w:val="24"/>
          <w:sz w:val="24"/>
          <w:szCs w:val="24"/>
        </w:rPr>
        <w:t xml:space="preserve">Refer to this link for the </w:t>
      </w:r>
      <w:r w:rsidR="00014116" w:rsidRPr="00863A64">
        <w:rPr>
          <w:rFonts w:cstheme="minorHAnsi"/>
          <w:kern w:val="24"/>
          <w:sz w:val="24"/>
          <w:szCs w:val="24"/>
        </w:rPr>
        <w:t>ICC Referral Form:</w:t>
      </w:r>
    </w:p>
    <w:p w14:paraId="0909726F" w14:textId="4E6D56A0" w:rsidR="00473027" w:rsidRPr="009C44EF" w:rsidRDefault="00B54AAF">
      <w:pPr>
        <w:spacing w:line="240" w:lineRule="auto"/>
        <w:rPr>
          <w:rFonts w:cstheme="minorHAnsi"/>
          <w:kern w:val="24"/>
          <w:sz w:val="24"/>
          <w:szCs w:val="24"/>
        </w:rPr>
      </w:pPr>
      <w:hyperlink r:id="rId38" w:history="1">
        <w:hyperlink r:id="rId39" w:history="1">
          <w:r w:rsidR="00014116" w:rsidRPr="00863A64">
            <w:rPr>
              <w:rStyle w:val="Hyperlink"/>
              <w:rFonts w:cstheme="minorHAnsi"/>
              <w:color w:val="auto"/>
              <w:sz w:val="24"/>
              <w:szCs w:val="24"/>
            </w:rPr>
            <w:t>http://www.acbhcs.org/href_files/ICC-IHBS_Referral_Form_062917.pdf</w:t>
          </w:r>
        </w:hyperlink>
      </w:hyperlink>
    </w:p>
    <w:p w14:paraId="42AA54BF" w14:textId="77777777" w:rsidR="00B316B0" w:rsidRPr="009C44EF" w:rsidRDefault="00B316B0" w:rsidP="009C44EF">
      <w:pPr>
        <w:spacing w:line="240" w:lineRule="auto"/>
        <w:rPr>
          <w:rStyle w:val="Hyperlink"/>
          <w:rFonts w:cstheme="minorHAnsi"/>
          <w:color w:val="auto"/>
          <w:sz w:val="24"/>
          <w:szCs w:val="24"/>
        </w:rPr>
      </w:pPr>
    </w:p>
    <w:p w14:paraId="5861A046" w14:textId="785650DF" w:rsidR="00653F5F" w:rsidRPr="009C44EF" w:rsidRDefault="00653F5F" w:rsidP="00863A64">
      <w:pPr>
        <w:pStyle w:val="Heading2"/>
        <w:rPr>
          <w:b/>
          <w:bCs/>
          <w:color w:val="auto"/>
          <w:u w:val="single"/>
        </w:rPr>
      </w:pPr>
      <w:bookmarkStart w:id="50" w:name="_Toc100129684"/>
      <w:r w:rsidRPr="00863A64">
        <w:rPr>
          <w:b/>
          <w:bCs/>
          <w:color w:val="auto"/>
          <w:sz w:val="26"/>
          <w:szCs w:val="26"/>
          <w:u w:val="single"/>
        </w:rPr>
        <w:t>In Home Behavioral Services</w:t>
      </w:r>
      <w:bookmarkEnd w:id="50"/>
      <w:r w:rsidRPr="00863A64">
        <w:rPr>
          <w:b/>
          <w:bCs/>
          <w:color w:val="auto"/>
          <w:sz w:val="26"/>
          <w:szCs w:val="26"/>
          <w:u w:val="single"/>
        </w:rPr>
        <w:t xml:space="preserve"> </w:t>
      </w:r>
    </w:p>
    <w:p w14:paraId="22696291" w14:textId="77777777" w:rsidR="00B316B0" w:rsidRPr="00863A64" w:rsidRDefault="00B316B0" w:rsidP="00863A64">
      <w:pPr>
        <w:spacing w:line="240" w:lineRule="auto"/>
        <w:rPr>
          <w:rFonts w:eastAsiaTheme="minorHAnsi"/>
        </w:rPr>
      </w:pPr>
    </w:p>
    <w:p w14:paraId="344E855B" w14:textId="5741693E" w:rsidR="00653F5F" w:rsidRPr="00863A64" w:rsidRDefault="00653F5F" w:rsidP="009C44EF">
      <w:pPr>
        <w:spacing w:line="240" w:lineRule="auto"/>
        <w:rPr>
          <w:rFonts w:cstheme="minorHAnsi"/>
          <w:b/>
          <w:bCs/>
          <w:sz w:val="24"/>
          <w:szCs w:val="24"/>
        </w:rPr>
      </w:pPr>
      <w:r w:rsidRPr="00863A64">
        <w:rPr>
          <w:rFonts w:cstheme="minorHAnsi"/>
          <w:b/>
          <w:bCs/>
          <w:sz w:val="24"/>
          <w:szCs w:val="24"/>
        </w:rPr>
        <w:t>What are In Home Behavioral Services</w:t>
      </w:r>
      <w:r w:rsidR="003F21BE" w:rsidRPr="00863A64">
        <w:rPr>
          <w:rFonts w:cstheme="minorHAnsi"/>
          <w:b/>
          <w:bCs/>
          <w:sz w:val="24"/>
          <w:szCs w:val="24"/>
        </w:rPr>
        <w:t xml:space="preserve"> (IHBS)</w:t>
      </w:r>
      <w:r w:rsidRPr="00863A64">
        <w:rPr>
          <w:rFonts w:cstheme="minorHAnsi"/>
          <w:b/>
          <w:bCs/>
          <w:sz w:val="24"/>
          <w:szCs w:val="24"/>
        </w:rPr>
        <w:t>?</w:t>
      </w:r>
    </w:p>
    <w:p w14:paraId="435ECB6D" w14:textId="660EE1A6" w:rsidR="00653F5F" w:rsidRPr="00863A64" w:rsidRDefault="00653F5F" w:rsidP="009C44EF">
      <w:pPr>
        <w:spacing w:after="0" w:line="240" w:lineRule="auto"/>
        <w:rPr>
          <w:rFonts w:cstheme="minorHAnsi"/>
          <w:kern w:val="24"/>
          <w:sz w:val="24"/>
          <w:szCs w:val="24"/>
        </w:rPr>
      </w:pPr>
      <w:r w:rsidRPr="00863A64">
        <w:rPr>
          <w:rFonts w:cstheme="minorHAnsi"/>
          <w:kern w:val="24"/>
          <w:sz w:val="24"/>
          <w:szCs w:val="24"/>
        </w:rPr>
        <w:t>IHBS are mental health rehabilitative services that are available to clients under 21years of age who are receiving ICC. IHBS are individualized, strength</w:t>
      </w:r>
      <w:r w:rsidR="005356B8" w:rsidRPr="00863A64">
        <w:rPr>
          <w:rFonts w:cstheme="minorHAnsi"/>
          <w:kern w:val="24"/>
          <w:sz w:val="24"/>
          <w:szCs w:val="24"/>
        </w:rPr>
        <w:t>s</w:t>
      </w:r>
      <w:r w:rsidRPr="00863A64">
        <w:rPr>
          <w:rFonts w:cstheme="minorHAnsi"/>
          <w:kern w:val="24"/>
          <w:sz w:val="24"/>
          <w:szCs w:val="24"/>
        </w:rPr>
        <w:t xml:space="preserve">-based interventions designed to </w:t>
      </w:r>
      <w:r w:rsidRPr="00863A64">
        <w:rPr>
          <w:rFonts w:cstheme="minorHAnsi"/>
          <w:kern w:val="24"/>
          <w:sz w:val="24"/>
          <w:szCs w:val="24"/>
        </w:rPr>
        <w:lastRenderedPageBreak/>
        <w:t>improve mental health conditions that interfere with a child, youth, or young adult’s functioning. IHBS are aimed at helping the client build skills for success in their home and community.</w:t>
      </w:r>
    </w:p>
    <w:p w14:paraId="26AEE67F" w14:textId="77777777" w:rsidR="00653F5F" w:rsidRPr="00863A64" w:rsidRDefault="00653F5F" w:rsidP="009C44EF">
      <w:pPr>
        <w:spacing w:after="0" w:line="240" w:lineRule="auto"/>
        <w:rPr>
          <w:rFonts w:cstheme="minorHAnsi"/>
          <w:kern w:val="24"/>
          <w:sz w:val="24"/>
          <w:szCs w:val="24"/>
        </w:rPr>
      </w:pPr>
    </w:p>
    <w:p w14:paraId="1ECD5E12" w14:textId="679983D4" w:rsidR="00653F5F" w:rsidRPr="00863A64" w:rsidRDefault="00653F5F" w:rsidP="009C44EF">
      <w:pPr>
        <w:spacing w:line="240" w:lineRule="auto"/>
        <w:rPr>
          <w:rFonts w:cstheme="minorHAnsi"/>
          <w:b/>
          <w:bCs/>
          <w:sz w:val="24"/>
          <w:szCs w:val="24"/>
        </w:rPr>
      </w:pPr>
      <w:r w:rsidRPr="00863A64">
        <w:rPr>
          <w:rFonts w:cstheme="minorHAnsi"/>
          <w:b/>
          <w:bCs/>
          <w:sz w:val="24"/>
          <w:szCs w:val="24"/>
        </w:rPr>
        <w:t>If an agency does not provide IHBS, what is the guideline for billing IHBS referral and linkage services rendered to a client?</w:t>
      </w:r>
    </w:p>
    <w:p w14:paraId="479E9A67" w14:textId="7317E2F2" w:rsidR="00653F5F" w:rsidRPr="00863A64" w:rsidRDefault="00653F5F" w:rsidP="009C44EF">
      <w:pPr>
        <w:pStyle w:val="NormalWeb"/>
        <w:spacing w:beforeAutospacing="0" w:after="0" w:afterAutospacing="0"/>
        <w:rPr>
          <w:rFonts w:asciiTheme="minorHAnsi" w:eastAsiaTheme="minorEastAsia" w:hAnsiTheme="minorHAnsi" w:cstheme="minorHAnsi"/>
          <w:b/>
          <w:bCs/>
          <w:kern w:val="24"/>
        </w:rPr>
      </w:pPr>
      <w:r w:rsidRPr="00863A64">
        <w:rPr>
          <w:rFonts w:asciiTheme="minorHAnsi" w:eastAsiaTheme="minorEastAsia" w:hAnsiTheme="minorHAnsi" w:cstheme="minorHAnsi"/>
          <w:kern w:val="24"/>
        </w:rPr>
        <w:t xml:space="preserve">Agencies that do not provide IHBS, can claim Case Management services for the linkage and monitoring of IHBS. </w:t>
      </w:r>
    </w:p>
    <w:p w14:paraId="4D29313F" w14:textId="77777777" w:rsidR="00F721FC" w:rsidRPr="00863A64" w:rsidRDefault="00F721FC" w:rsidP="00863A64">
      <w:pPr>
        <w:spacing w:line="240" w:lineRule="auto"/>
        <w:rPr>
          <w:rFonts w:cstheme="minorHAnsi"/>
          <w:b/>
          <w:sz w:val="24"/>
          <w:szCs w:val="24"/>
        </w:rPr>
      </w:pPr>
    </w:p>
    <w:p w14:paraId="1452B39C" w14:textId="000BA0D1" w:rsidR="00F721FC" w:rsidRPr="009C44EF" w:rsidRDefault="004E5215" w:rsidP="00863A64">
      <w:pPr>
        <w:pStyle w:val="Heading1"/>
        <w:jc w:val="center"/>
        <w:rPr>
          <w:b/>
          <w:bCs/>
          <w:color w:val="auto"/>
          <w:u w:val="single"/>
        </w:rPr>
      </w:pPr>
      <w:bookmarkStart w:id="51" w:name="_Toc100129685"/>
      <w:r w:rsidRPr="00863A64">
        <w:rPr>
          <w:b/>
          <w:bCs/>
          <w:color w:val="auto"/>
          <w:sz w:val="32"/>
          <w:szCs w:val="32"/>
          <w:u w:val="single"/>
        </w:rPr>
        <w:t>Staff Creden</w:t>
      </w:r>
      <w:r w:rsidR="00BD2C88" w:rsidRPr="00863A64">
        <w:rPr>
          <w:b/>
          <w:bCs/>
          <w:color w:val="auto"/>
          <w:sz w:val="32"/>
          <w:szCs w:val="32"/>
          <w:u w:val="single"/>
        </w:rPr>
        <w:t>tialing</w:t>
      </w:r>
      <w:bookmarkEnd w:id="51"/>
    </w:p>
    <w:p w14:paraId="59252B3F" w14:textId="77777777" w:rsidR="00F721FC" w:rsidRPr="00863A64" w:rsidRDefault="00F721FC" w:rsidP="00863A64">
      <w:pPr>
        <w:spacing w:line="240" w:lineRule="auto"/>
      </w:pPr>
    </w:p>
    <w:p w14:paraId="644D2E4D" w14:textId="13515BC3" w:rsidR="00B6395A" w:rsidRPr="00863A64" w:rsidRDefault="00B6395A" w:rsidP="00863A64">
      <w:pPr>
        <w:spacing w:line="240" w:lineRule="auto"/>
        <w:rPr>
          <w:rFonts w:cstheme="minorHAnsi"/>
          <w:sz w:val="24"/>
          <w:szCs w:val="24"/>
        </w:rPr>
      </w:pPr>
      <w:r w:rsidRPr="00863A64">
        <w:rPr>
          <w:rFonts w:cstheme="minorHAnsi"/>
          <w:sz w:val="24"/>
          <w:szCs w:val="24"/>
        </w:rPr>
        <w:t>Information</w:t>
      </w:r>
      <w:r w:rsidR="00BD2C88" w:rsidRPr="00863A64">
        <w:rPr>
          <w:rFonts w:cstheme="minorHAnsi"/>
          <w:sz w:val="24"/>
          <w:szCs w:val="24"/>
        </w:rPr>
        <w:t xml:space="preserve"> related to staff credentials can be </w:t>
      </w:r>
      <w:r w:rsidRPr="00863A64">
        <w:rPr>
          <w:rFonts w:cstheme="minorHAnsi"/>
          <w:sz w:val="24"/>
          <w:szCs w:val="24"/>
        </w:rPr>
        <w:t xml:space="preserve">found in the ACBH Guidelines for Scope of Practice Credentialing (MH) Grid linked below. </w:t>
      </w:r>
    </w:p>
    <w:p w14:paraId="009005E8" w14:textId="5661D672" w:rsidR="009C44EF" w:rsidRPr="007A584D" w:rsidRDefault="00951BB2" w:rsidP="009C44EF">
      <w:r w:rsidRPr="00863A64">
        <w:rPr>
          <w:rFonts w:cstheme="minorHAnsi"/>
          <w:sz w:val="24"/>
          <w:szCs w:val="24"/>
        </w:rPr>
        <w:t xml:space="preserve">Refer to: </w:t>
      </w:r>
      <w:hyperlink r:id="rId40" w:history="1">
        <w:r w:rsidR="00BD2C88" w:rsidRPr="00863A64">
          <w:rPr>
            <w:rStyle w:val="Hyperlink"/>
            <w:rFonts w:cstheme="minorHAnsi"/>
            <w:color w:val="auto"/>
            <w:sz w:val="24"/>
            <w:szCs w:val="24"/>
          </w:rPr>
          <w:t>ACBH Scope of Practice Grid</w:t>
        </w:r>
      </w:hyperlink>
      <w:r w:rsidR="00BD2C88" w:rsidRPr="00863A64">
        <w:rPr>
          <w:rFonts w:cstheme="minorHAnsi"/>
          <w:sz w:val="24"/>
          <w:szCs w:val="24"/>
        </w:rPr>
        <w:t>.</w:t>
      </w:r>
    </w:p>
    <w:p w14:paraId="3C882C20" w14:textId="40196A0A" w:rsidR="00036181" w:rsidRPr="009C44EF" w:rsidRDefault="00036181" w:rsidP="00863A64">
      <w:pPr>
        <w:pStyle w:val="Heading1"/>
        <w:jc w:val="center"/>
        <w:rPr>
          <w:b/>
          <w:bCs/>
          <w:color w:val="auto"/>
          <w:u w:val="single"/>
        </w:rPr>
      </w:pPr>
      <w:bookmarkStart w:id="52" w:name="_Toc100129686"/>
      <w:r w:rsidRPr="00863A64">
        <w:rPr>
          <w:b/>
          <w:bCs/>
          <w:color w:val="auto"/>
          <w:sz w:val="32"/>
          <w:szCs w:val="32"/>
          <w:u w:val="single"/>
        </w:rPr>
        <w:t>Audits</w:t>
      </w:r>
      <w:bookmarkEnd w:id="52"/>
    </w:p>
    <w:p w14:paraId="30B5DDD7" w14:textId="77777777" w:rsidR="00F721FC" w:rsidRPr="00863A64" w:rsidRDefault="00F721FC" w:rsidP="00863A64">
      <w:pPr>
        <w:spacing w:line="240" w:lineRule="auto"/>
        <w:rPr>
          <w:rFonts w:eastAsiaTheme="minorHAnsi"/>
        </w:rPr>
      </w:pPr>
    </w:p>
    <w:p w14:paraId="4F119972" w14:textId="5CCE5A33" w:rsidR="00036181" w:rsidRPr="00863A64" w:rsidRDefault="00036181" w:rsidP="009C44EF">
      <w:pPr>
        <w:spacing w:line="240" w:lineRule="auto"/>
        <w:rPr>
          <w:rFonts w:cstheme="minorHAnsi"/>
          <w:b/>
          <w:bCs/>
          <w:sz w:val="24"/>
          <w:szCs w:val="24"/>
        </w:rPr>
      </w:pPr>
      <w:r w:rsidRPr="00863A64">
        <w:rPr>
          <w:rFonts w:cstheme="minorHAnsi"/>
          <w:b/>
          <w:bCs/>
          <w:sz w:val="24"/>
          <w:szCs w:val="24"/>
        </w:rPr>
        <w:t>What happens when Progress Notes in a chart selected for audit by Alameda County do not meet Medi-Cal documentation standards?</w:t>
      </w:r>
    </w:p>
    <w:p w14:paraId="713891BD" w14:textId="78AE3485" w:rsidR="00036181" w:rsidRPr="00863A64" w:rsidRDefault="00036181" w:rsidP="009C44EF">
      <w:pPr>
        <w:spacing w:line="240" w:lineRule="auto"/>
        <w:rPr>
          <w:rFonts w:cstheme="minorHAnsi"/>
          <w:sz w:val="24"/>
          <w:szCs w:val="24"/>
        </w:rPr>
      </w:pPr>
      <w:r w:rsidRPr="00863A64">
        <w:rPr>
          <w:rFonts w:cstheme="minorHAnsi"/>
          <w:sz w:val="24"/>
          <w:szCs w:val="24"/>
        </w:rPr>
        <w:t xml:space="preserve">Providers and regulators have a legal and ethical duty to reduce fraud, waste, and abuse. All claims during an audit period (often 3 months of services) are examined to assure that the services provided support the claims associated with them. If documentation does not meet </w:t>
      </w:r>
      <w:r w:rsidR="00951BB2" w:rsidRPr="00863A64">
        <w:rPr>
          <w:rFonts w:cstheme="minorHAnsi"/>
          <w:sz w:val="24"/>
          <w:szCs w:val="24"/>
        </w:rPr>
        <w:t xml:space="preserve">the </w:t>
      </w:r>
      <w:r w:rsidRPr="00863A64">
        <w:rPr>
          <w:rFonts w:cstheme="minorHAnsi"/>
          <w:sz w:val="24"/>
          <w:szCs w:val="24"/>
        </w:rPr>
        <w:t xml:space="preserve">minimum documentation requirements to support the service/claim, Alameda County will recoup those funds and return them to the funding source. </w:t>
      </w:r>
    </w:p>
    <w:p w14:paraId="223BEC02" w14:textId="60142418" w:rsidR="00036181" w:rsidRPr="00863A64" w:rsidRDefault="00036181" w:rsidP="009C44EF">
      <w:pPr>
        <w:spacing w:line="240" w:lineRule="auto"/>
        <w:rPr>
          <w:rFonts w:cstheme="minorHAnsi"/>
          <w:b/>
          <w:bCs/>
          <w:sz w:val="24"/>
          <w:szCs w:val="24"/>
        </w:rPr>
      </w:pPr>
      <w:r w:rsidRPr="00863A64">
        <w:rPr>
          <w:rFonts w:cstheme="minorHAnsi"/>
          <w:b/>
          <w:bCs/>
          <w:sz w:val="24"/>
          <w:szCs w:val="24"/>
        </w:rPr>
        <w:t>What is a Quality Comment? Will a claim be recouped based on a Quality Comment?</w:t>
      </w:r>
    </w:p>
    <w:p w14:paraId="2CBE2C08" w14:textId="28D2A91B" w:rsidR="009504D3" w:rsidRPr="00863A64" w:rsidRDefault="00036181" w:rsidP="009C44EF">
      <w:pPr>
        <w:spacing w:line="240" w:lineRule="auto"/>
        <w:rPr>
          <w:rFonts w:cstheme="minorHAnsi"/>
          <w:sz w:val="24"/>
          <w:szCs w:val="24"/>
        </w:rPr>
      </w:pPr>
      <w:r w:rsidRPr="00863A64">
        <w:rPr>
          <w:rFonts w:cstheme="minorHAnsi"/>
          <w:sz w:val="24"/>
          <w:szCs w:val="24"/>
        </w:rPr>
        <w:t xml:space="preserve">Charts </w:t>
      </w:r>
      <w:r w:rsidR="00951BB2" w:rsidRPr="00863A64">
        <w:rPr>
          <w:rFonts w:cstheme="minorHAnsi"/>
          <w:sz w:val="24"/>
          <w:szCs w:val="24"/>
        </w:rPr>
        <w:t>may</w:t>
      </w:r>
      <w:r w:rsidRPr="00863A64">
        <w:rPr>
          <w:rFonts w:cstheme="minorHAnsi"/>
          <w:sz w:val="24"/>
          <w:szCs w:val="24"/>
        </w:rPr>
        <w:t xml:space="preserve"> contain </w:t>
      </w:r>
      <w:r w:rsidR="00951BB2" w:rsidRPr="00863A64">
        <w:rPr>
          <w:rFonts w:cstheme="minorHAnsi"/>
          <w:sz w:val="24"/>
          <w:szCs w:val="24"/>
        </w:rPr>
        <w:t xml:space="preserve">enough </w:t>
      </w:r>
      <w:r w:rsidRPr="00863A64">
        <w:rPr>
          <w:rFonts w:cstheme="minorHAnsi"/>
          <w:sz w:val="24"/>
          <w:szCs w:val="24"/>
        </w:rPr>
        <w:t>documentation t</w:t>
      </w:r>
      <w:r w:rsidR="00951BB2" w:rsidRPr="00863A64">
        <w:rPr>
          <w:rFonts w:cstheme="minorHAnsi"/>
          <w:sz w:val="24"/>
          <w:szCs w:val="24"/>
        </w:rPr>
        <w:t>o</w:t>
      </w:r>
      <w:r w:rsidRPr="00863A64">
        <w:rPr>
          <w:rFonts w:cstheme="minorHAnsi"/>
          <w:sz w:val="24"/>
          <w:szCs w:val="24"/>
        </w:rPr>
        <w:t xml:space="preserve"> support a claim but still have quality issues. When a quality issue is identified, a Quality Comment is issued containing specific feedback on the quality concern(s). Providers are required to develop a Quality Improvement Plan (QIP) based on Quality Comments. Claims with only Quality Comments will not be recouped but should future claims demonstrating the same quality issues be identified, they may be recouped. It is imperative that the QIP be developed and integrated by the Agency to avoid future recoupment issues. </w:t>
      </w:r>
    </w:p>
    <w:p w14:paraId="1E725FBE" w14:textId="6007AA76" w:rsidR="009504D3" w:rsidRPr="009C44EF" w:rsidRDefault="00036181" w:rsidP="009C44EF">
      <w:pPr>
        <w:spacing w:line="240" w:lineRule="auto"/>
        <w:rPr>
          <w:rFonts w:cstheme="minorHAnsi"/>
          <w:b/>
          <w:bCs/>
          <w:sz w:val="24"/>
          <w:szCs w:val="24"/>
        </w:rPr>
      </w:pPr>
      <w:r w:rsidRPr="00863A64">
        <w:rPr>
          <w:rFonts w:cstheme="minorHAnsi"/>
          <w:b/>
          <w:bCs/>
          <w:sz w:val="24"/>
          <w:szCs w:val="24"/>
        </w:rPr>
        <w:t xml:space="preserve">Why are claims outside of the audit period recouped? </w:t>
      </w:r>
    </w:p>
    <w:p w14:paraId="12F2B11E" w14:textId="1573A91A" w:rsidR="00036181" w:rsidRPr="00863A64" w:rsidRDefault="00036181" w:rsidP="009C44EF">
      <w:pPr>
        <w:spacing w:line="240" w:lineRule="auto"/>
        <w:rPr>
          <w:rFonts w:cstheme="minorHAnsi"/>
          <w:b/>
          <w:bCs/>
          <w:sz w:val="24"/>
          <w:szCs w:val="24"/>
        </w:rPr>
      </w:pPr>
      <w:r w:rsidRPr="00863A64">
        <w:rPr>
          <w:rFonts w:cstheme="minorHAnsi"/>
          <w:sz w:val="24"/>
          <w:szCs w:val="24"/>
        </w:rPr>
        <w:lastRenderedPageBreak/>
        <w:t xml:space="preserve">While reviewing a chart, if it is determined that claims outside of the audit period are not supported by documentation, there is a legal and ethical duty to recoup those funds and return them to the funding source. </w:t>
      </w:r>
    </w:p>
    <w:p w14:paraId="03818C7E" w14:textId="60B6E78F" w:rsidR="00036181" w:rsidRPr="00863A64" w:rsidRDefault="00036181" w:rsidP="009C44EF">
      <w:pPr>
        <w:spacing w:line="240" w:lineRule="auto"/>
        <w:rPr>
          <w:rFonts w:cstheme="minorHAnsi"/>
          <w:b/>
          <w:bCs/>
          <w:sz w:val="24"/>
          <w:szCs w:val="24"/>
        </w:rPr>
      </w:pPr>
      <w:r w:rsidRPr="00863A64">
        <w:rPr>
          <w:rFonts w:cstheme="minorHAnsi"/>
          <w:b/>
          <w:bCs/>
          <w:sz w:val="24"/>
          <w:szCs w:val="24"/>
        </w:rPr>
        <w:t>What type of documentation issues cause recoupment of claims outside of the audit period?</w:t>
      </w:r>
    </w:p>
    <w:p w14:paraId="1BF760EB" w14:textId="310EA1C5" w:rsidR="00036181" w:rsidRPr="00863A64" w:rsidRDefault="00036181" w:rsidP="009C44EF">
      <w:pPr>
        <w:spacing w:line="240" w:lineRule="auto"/>
        <w:rPr>
          <w:rFonts w:cstheme="minorHAnsi"/>
          <w:sz w:val="24"/>
          <w:szCs w:val="24"/>
        </w:rPr>
      </w:pPr>
      <w:r w:rsidRPr="00863A64">
        <w:rPr>
          <w:rFonts w:cstheme="minorHAnsi"/>
          <w:sz w:val="24"/>
          <w:szCs w:val="24"/>
        </w:rPr>
        <w:t xml:space="preserve">The most common reasons for recoupment of claims outside the audit period include: </w:t>
      </w:r>
    </w:p>
    <w:p w14:paraId="7C4DD21D" w14:textId="77777777" w:rsidR="00036181" w:rsidRPr="00863A64" w:rsidRDefault="00036181" w:rsidP="009C44EF">
      <w:pPr>
        <w:pStyle w:val="ListParagraph"/>
        <w:numPr>
          <w:ilvl w:val="1"/>
          <w:numId w:val="36"/>
        </w:numPr>
        <w:spacing w:line="240" w:lineRule="auto"/>
        <w:rPr>
          <w:rFonts w:cstheme="minorHAnsi"/>
          <w:sz w:val="24"/>
          <w:szCs w:val="24"/>
        </w:rPr>
      </w:pPr>
      <w:r w:rsidRPr="00863A64">
        <w:rPr>
          <w:rFonts w:cstheme="minorHAnsi"/>
          <w:sz w:val="24"/>
          <w:szCs w:val="24"/>
        </w:rPr>
        <w:t>Inadequate Assessments (e.g., sections missing, signatures missing, late completion, etc.)</w:t>
      </w:r>
    </w:p>
    <w:p w14:paraId="50828BF5" w14:textId="77777777" w:rsidR="00036181" w:rsidRPr="00863A64" w:rsidRDefault="00036181" w:rsidP="009C44EF">
      <w:pPr>
        <w:pStyle w:val="ListParagraph"/>
        <w:numPr>
          <w:ilvl w:val="1"/>
          <w:numId w:val="36"/>
        </w:numPr>
        <w:spacing w:line="240" w:lineRule="auto"/>
        <w:rPr>
          <w:rFonts w:cstheme="minorHAnsi"/>
          <w:sz w:val="24"/>
          <w:szCs w:val="24"/>
        </w:rPr>
      </w:pPr>
      <w:r w:rsidRPr="00863A64">
        <w:rPr>
          <w:rFonts w:cstheme="minorHAnsi"/>
          <w:sz w:val="24"/>
          <w:szCs w:val="24"/>
        </w:rPr>
        <w:t>Inadequate Client Plans (e.g., sections missing, signatures missing, late completion, service modality claimed is not supported by documentation, etc.)</w:t>
      </w:r>
    </w:p>
    <w:p w14:paraId="3B4025B9" w14:textId="770C16F8" w:rsidR="00036181" w:rsidRPr="00863A64" w:rsidRDefault="00036181" w:rsidP="009C44EF">
      <w:pPr>
        <w:pStyle w:val="ListParagraph"/>
        <w:numPr>
          <w:ilvl w:val="1"/>
          <w:numId w:val="36"/>
        </w:numPr>
        <w:spacing w:line="240" w:lineRule="auto"/>
        <w:rPr>
          <w:rFonts w:cstheme="minorHAnsi"/>
          <w:sz w:val="24"/>
          <w:szCs w:val="24"/>
        </w:rPr>
      </w:pPr>
      <w:r w:rsidRPr="00863A64">
        <w:rPr>
          <w:rFonts w:cstheme="minorHAnsi"/>
          <w:sz w:val="24"/>
          <w:szCs w:val="24"/>
        </w:rPr>
        <w:t>The Screening Tool did not identify moderate to severe impairment of functioning making the client ineligible for SMHS under Medi-Cal.</w:t>
      </w:r>
    </w:p>
    <w:p w14:paraId="4FC67BE4" w14:textId="77777777" w:rsidR="0047090A" w:rsidRPr="00863A64" w:rsidRDefault="0047090A" w:rsidP="009C44EF">
      <w:pPr>
        <w:pStyle w:val="NormalWeb"/>
        <w:spacing w:beforeAutospacing="0" w:after="0" w:afterAutospacing="0"/>
        <w:rPr>
          <w:rFonts w:asciiTheme="minorHAnsi" w:hAnsiTheme="minorHAnsi" w:cstheme="minorHAnsi"/>
        </w:rPr>
      </w:pPr>
    </w:p>
    <w:p w14:paraId="2060BC11" w14:textId="381D6217" w:rsidR="00654DAC" w:rsidRPr="00863A64" w:rsidRDefault="00654DAC" w:rsidP="00863A64">
      <w:pPr>
        <w:pStyle w:val="NormalWeb"/>
        <w:spacing w:beforeAutospacing="0" w:after="0" w:afterAutospacing="0"/>
        <w:rPr>
          <w:rFonts w:asciiTheme="minorHAnsi" w:hAnsiTheme="minorHAnsi" w:cstheme="minorHAnsi"/>
        </w:rPr>
      </w:pPr>
      <w:r w:rsidRPr="00863A64">
        <w:rPr>
          <w:rFonts w:asciiTheme="minorHAnsi" w:hAnsiTheme="minorHAnsi" w:cstheme="minorHAnsi"/>
        </w:rPr>
        <w:t xml:space="preserve">For additional resources related to the audit process, refer to the </w:t>
      </w:r>
      <w:hyperlink r:id="rId41" w:history="1">
        <w:r w:rsidRPr="00863A64">
          <w:rPr>
            <w:rStyle w:val="Hyperlink"/>
            <w:rFonts w:asciiTheme="minorHAnsi" w:hAnsiTheme="minorHAnsi" w:cstheme="minorHAnsi"/>
            <w:color w:val="auto"/>
          </w:rPr>
          <w:t>ACBH</w:t>
        </w:r>
        <w:r w:rsidR="0047090A" w:rsidRPr="00863A64">
          <w:rPr>
            <w:rStyle w:val="Hyperlink"/>
            <w:rFonts w:asciiTheme="minorHAnsi" w:hAnsiTheme="minorHAnsi" w:cstheme="minorHAnsi"/>
            <w:color w:val="auto"/>
          </w:rPr>
          <w:t xml:space="preserve"> </w:t>
        </w:r>
        <w:r w:rsidRPr="00863A64">
          <w:rPr>
            <w:rStyle w:val="Hyperlink"/>
            <w:rFonts w:asciiTheme="minorHAnsi" w:hAnsiTheme="minorHAnsi" w:cstheme="minorHAnsi"/>
            <w:color w:val="auto"/>
          </w:rPr>
          <w:t>Audit Notices, Reports, and Tools</w:t>
        </w:r>
      </w:hyperlink>
      <w:r w:rsidRPr="00863A64">
        <w:rPr>
          <w:rFonts w:asciiTheme="minorHAnsi" w:hAnsiTheme="minorHAnsi" w:cstheme="minorHAnsi"/>
        </w:rPr>
        <w:t xml:space="preserve"> web page on the county’s Provider Website.  </w:t>
      </w:r>
    </w:p>
    <w:p w14:paraId="2CDDE9A8" w14:textId="77777777" w:rsidR="008F4227" w:rsidRPr="00863A64" w:rsidRDefault="008F4227" w:rsidP="009C44EF">
      <w:pPr>
        <w:spacing w:line="240" w:lineRule="auto"/>
        <w:rPr>
          <w:rFonts w:cstheme="minorHAnsi"/>
          <w:bCs/>
          <w:sz w:val="24"/>
          <w:szCs w:val="24"/>
        </w:rPr>
      </w:pPr>
    </w:p>
    <w:p w14:paraId="56E1D9E0" w14:textId="36E6E887" w:rsidR="006269F3" w:rsidRPr="00863A64" w:rsidRDefault="008F4227" w:rsidP="00863A64">
      <w:pPr>
        <w:spacing w:line="240" w:lineRule="auto"/>
        <w:rPr>
          <w:rFonts w:cstheme="minorHAnsi"/>
          <w:sz w:val="24"/>
          <w:szCs w:val="24"/>
        </w:rPr>
      </w:pPr>
      <w:r w:rsidRPr="00863A64">
        <w:rPr>
          <w:rFonts w:cstheme="minorHAnsi"/>
          <w:bCs/>
          <w:sz w:val="24"/>
          <w:szCs w:val="24"/>
        </w:rPr>
        <w:t xml:space="preserve">For additional information on documentation standards, refer to the </w:t>
      </w:r>
      <w:hyperlink r:id="rId42" w:history="1">
        <w:r w:rsidRPr="00863A64">
          <w:rPr>
            <w:rStyle w:val="Hyperlink"/>
            <w:rFonts w:cstheme="minorHAnsi"/>
            <w:color w:val="auto"/>
          </w:rPr>
          <w:t>Clinical Documentation Standards Policy &amp; Procedure Manual</w:t>
        </w:r>
      </w:hyperlink>
      <w:r w:rsidRPr="00863A64">
        <w:rPr>
          <w:rFonts w:cstheme="minorHAnsi"/>
          <w:bCs/>
          <w:sz w:val="24"/>
          <w:szCs w:val="24"/>
        </w:rPr>
        <w:t xml:space="preserve">. </w:t>
      </w:r>
    </w:p>
    <w:sectPr w:rsidR="006269F3" w:rsidRPr="00863A64">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3CCC" w16cex:dateUtc="2021-10-25T21:25:00Z"/>
  <w16cex:commentExtensible w16cex:durableId="253F892E" w16cex:dateUtc="2021-11-17T21:59:00Z"/>
  <w16cex:commentExtensible w16cex:durableId="253F8CC8" w16cex:dateUtc="2021-11-17T22:14:00Z"/>
  <w16cex:commentExtensible w16cex:durableId="25213E75" w16cex:dateUtc="2021-10-25T21:32:00Z"/>
  <w16cex:commentExtensible w16cex:durableId="25213E85" w16cex:dateUtc="2021-10-25T21: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10F3C" w14:textId="77777777" w:rsidR="00CF629E" w:rsidRDefault="00CF629E" w:rsidP="004E5215">
      <w:pPr>
        <w:spacing w:after="0" w:line="240" w:lineRule="auto"/>
      </w:pPr>
      <w:r>
        <w:separator/>
      </w:r>
    </w:p>
  </w:endnote>
  <w:endnote w:type="continuationSeparator" w:id="0">
    <w:p w14:paraId="1D6D2601" w14:textId="77777777" w:rsidR="00CF629E" w:rsidRDefault="00CF629E" w:rsidP="004E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6679" w14:textId="77777777" w:rsidR="00CF629E" w:rsidRDefault="00CF6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FBA4" w14:textId="2FDE8AA2" w:rsidR="00CF629E" w:rsidRDefault="00CF629E">
    <w:pPr>
      <w:pStyle w:val="Footer"/>
    </w:pPr>
    <w:r>
      <w:rPr>
        <w:noProof/>
      </w:rPr>
      <w:drawing>
        <wp:anchor distT="0" distB="0" distL="114300" distR="114300" simplePos="0" relativeHeight="251659264" behindDoc="0" locked="0" layoutInCell="1" allowOverlap="1" wp14:anchorId="36A6D528" wp14:editId="394C3327">
          <wp:simplePos x="0" y="0"/>
          <wp:positionH relativeFrom="column">
            <wp:posOffset>0</wp:posOffset>
          </wp:positionH>
          <wp:positionV relativeFrom="paragraph">
            <wp:posOffset>-635</wp:posOffset>
          </wp:positionV>
          <wp:extent cx="3017520" cy="63754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4069" r="49975" b="33856"/>
                  <a:stretch/>
                </pic:blipFill>
                <pic:spPr bwMode="auto">
                  <a:xfrm>
                    <a:off x="0" y="0"/>
                    <a:ext cx="3017520"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0CBB77" w14:textId="77777777" w:rsidR="00CF629E" w:rsidRDefault="00CF6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3C23B" w14:textId="77777777" w:rsidR="00CF629E" w:rsidRDefault="00CF6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38A0D" w14:textId="77777777" w:rsidR="00CF629E" w:rsidRDefault="00CF629E" w:rsidP="004E5215">
      <w:pPr>
        <w:spacing w:after="0" w:line="240" w:lineRule="auto"/>
      </w:pPr>
      <w:r>
        <w:separator/>
      </w:r>
    </w:p>
  </w:footnote>
  <w:footnote w:type="continuationSeparator" w:id="0">
    <w:p w14:paraId="1FF97C85" w14:textId="77777777" w:rsidR="00CF629E" w:rsidRDefault="00CF629E" w:rsidP="004E5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1091" w14:textId="77777777" w:rsidR="00CF629E" w:rsidRDefault="00CF6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C472" w14:textId="523CEC49" w:rsidR="00CF629E" w:rsidRDefault="00CF629E">
    <w:pPr>
      <w:pStyle w:val="Header"/>
    </w:pPr>
  </w:p>
  <w:tbl>
    <w:tblPr>
      <w:tblStyle w:val="PlainTable4"/>
      <w:tblW w:w="14040" w:type="dxa"/>
      <w:tblInd w:w="-540" w:type="dxa"/>
      <w:tblLook w:val="0680" w:firstRow="0" w:lastRow="0" w:firstColumn="1" w:lastColumn="0" w:noHBand="1" w:noVBand="1"/>
    </w:tblPr>
    <w:tblGrid>
      <w:gridCol w:w="7290"/>
      <w:gridCol w:w="270"/>
      <w:gridCol w:w="6480"/>
    </w:tblGrid>
    <w:tr w:rsidR="00CF629E" w14:paraId="168F1A9B" w14:textId="77777777" w:rsidTr="00E23BF3">
      <w:trPr>
        <w:trHeight w:val="987"/>
      </w:trPr>
      <w:tc>
        <w:tcPr>
          <w:cnfStyle w:val="001000000000" w:firstRow="0" w:lastRow="0" w:firstColumn="1" w:lastColumn="0" w:oddVBand="0" w:evenVBand="0" w:oddHBand="0" w:evenHBand="0" w:firstRowFirstColumn="0" w:firstRowLastColumn="0" w:lastRowFirstColumn="0" w:lastRowLastColumn="0"/>
          <w:tcW w:w="7290" w:type="dxa"/>
          <w:vAlign w:val="center"/>
        </w:tcPr>
        <w:p w14:paraId="58DF18E9" w14:textId="77777777" w:rsidR="00CF629E" w:rsidRDefault="00CF629E" w:rsidP="0026713F">
          <w:pPr>
            <w:pStyle w:val="Header"/>
          </w:pPr>
          <w:r>
            <w:rPr>
              <w:noProof/>
            </w:rPr>
            <w:drawing>
              <wp:inline distT="0" distB="0" distL="0" distR="0" wp14:anchorId="0AFC67E1" wp14:editId="1029E5BA">
                <wp:extent cx="2133324" cy="598516"/>
                <wp:effectExtent l="0" t="0" r="635" b="0"/>
                <wp:docPr id="8"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header first page.svg"/>
                        <pic:cNvPicPr/>
                      </pic:nvPicPr>
                      <pic:blipFill>
                        <a:blip r:embed="rId1">
                          <a:extLst>
                            <a:ext uri="{28A0092B-C50C-407E-A947-70E740481C1C}">
                              <a14:useLocalDpi xmlns:a14="http://schemas.microsoft.com/office/drawing/2010/main" val="0"/>
                            </a:ext>
                          </a:extLst>
                        </a:blip>
                        <a:stretch>
                          <a:fillRect/>
                        </a:stretch>
                      </pic:blipFill>
                      <pic:spPr>
                        <a:xfrm>
                          <a:off x="0" y="0"/>
                          <a:ext cx="2133324" cy="598516"/>
                        </a:xfrm>
                        <a:prstGeom prst="rect">
                          <a:avLst/>
                        </a:prstGeom>
                      </pic:spPr>
                    </pic:pic>
                  </a:graphicData>
                </a:graphic>
              </wp:inline>
            </w:drawing>
          </w:r>
        </w:p>
      </w:tc>
      <w:tc>
        <w:tcPr>
          <w:tcW w:w="270" w:type="dxa"/>
          <w:tcBorders>
            <w:right w:val="single" w:sz="24" w:space="0" w:color="33AB7E"/>
          </w:tcBorders>
          <w:vAlign w:val="center"/>
        </w:tcPr>
        <w:p w14:paraId="01CB9823" w14:textId="77777777" w:rsidR="00CF629E" w:rsidRPr="00E02638" w:rsidRDefault="00CF629E" w:rsidP="0026713F">
          <w:pPr>
            <w:pStyle w:val="Header"/>
            <w:cnfStyle w:val="000000000000" w:firstRow="0" w:lastRow="0" w:firstColumn="0" w:lastColumn="0" w:oddVBand="0" w:evenVBand="0" w:oddHBand="0" w:evenHBand="0" w:firstRowFirstColumn="0" w:firstRowLastColumn="0" w:lastRowFirstColumn="0" w:lastRowLastColumn="0"/>
            <w:rPr>
              <w:sz w:val="14"/>
              <w:szCs w:val="14"/>
            </w:rPr>
          </w:pPr>
        </w:p>
      </w:tc>
      <w:tc>
        <w:tcPr>
          <w:tcW w:w="6480" w:type="dxa"/>
          <w:tcBorders>
            <w:left w:val="single" w:sz="24" w:space="0" w:color="33AB7E"/>
          </w:tcBorders>
          <w:vAlign w:val="center"/>
        </w:tcPr>
        <w:p w14:paraId="7A9822FF" w14:textId="77777777" w:rsidR="00CF629E" w:rsidRPr="006D3D27" w:rsidRDefault="00CF629E" w:rsidP="0026713F">
          <w:pPr>
            <w:pStyle w:val="Header"/>
            <w:spacing w:line="240" w:lineRule="exact"/>
            <w:ind w:left="144"/>
            <w:cnfStyle w:val="000000000000" w:firstRow="0" w:lastRow="0" w:firstColumn="0" w:lastColumn="0" w:oddVBand="0" w:evenVBand="0" w:oddHBand="0" w:evenHBand="0" w:firstRowFirstColumn="0" w:firstRowLastColumn="0" w:lastRowFirstColumn="0" w:lastRowLastColumn="0"/>
            <w:rPr>
              <w:sz w:val="14"/>
              <w:szCs w:val="14"/>
            </w:rPr>
          </w:pPr>
          <w:r w:rsidRPr="006D3D27">
            <w:rPr>
              <w:sz w:val="14"/>
              <w:szCs w:val="14"/>
            </w:rPr>
            <w:t>2000 Embarcadero Cove, Suite 400</w:t>
          </w:r>
        </w:p>
        <w:p w14:paraId="398377E4" w14:textId="77777777" w:rsidR="00CF629E" w:rsidRPr="006D3D27" w:rsidRDefault="00CF629E" w:rsidP="0026713F">
          <w:pPr>
            <w:pStyle w:val="Header"/>
            <w:spacing w:line="240" w:lineRule="exact"/>
            <w:ind w:left="144"/>
            <w:cnfStyle w:val="000000000000" w:firstRow="0" w:lastRow="0" w:firstColumn="0" w:lastColumn="0" w:oddVBand="0" w:evenVBand="0" w:oddHBand="0" w:evenHBand="0" w:firstRowFirstColumn="0" w:firstRowLastColumn="0" w:lastRowFirstColumn="0" w:lastRowLastColumn="0"/>
            <w:rPr>
              <w:sz w:val="14"/>
              <w:szCs w:val="14"/>
            </w:rPr>
          </w:pPr>
          <w:r w:rsidRPr="006D3D27">
            <w:rPr>
              <w:sz w:val="14"/>
              <w:szCs w:val="14"/>
            </w:rPr>
            <w:t xml:space="preserve">Oakland, Ca 94606 </w:t>
          </w:r>
        </w:p>
        <w:p w14:paraId="039B3BED" w14:textId="77777777" w:rsidR="00CF629E" w:rsidRPr="006D3D27" w:rsidRDefault="00CF629E" w:rsidP="0026713F">
          <w:pPr>
            <w:pStyle w:val="Header"/>
            <w:spacing w:line="240" w:lineRule="exact"/>
            <w:ind w:left="144"/>
            <w:cnfStyle w:val="000000000000" w:firstRow="0" w:lastRow="0" w:firstColumn="0" w:lastColumn="0" w:oddVBand="0" w:evenVBand="0" w:oddHBand="0" w:evenHBand="0" w:firstRowFirstColumn="0" w:firstRowLastColumn="0" w:lastRowFirstColumn="0" w:lastRowLastColumn="0"/>
            <w:rPr>
              <w:sz w:val="14"/>
              <w:szCs w:val="14"/>
            </w:rPr>
          </w:pPr>
          <w:r w:rsidRPr="006D3D27">
            <w:rPr>
              <w:sz w:val="14"/>
              <w:szCs w:val="14"/>
            </w:rPr>
            <w:t>510-567-8100 / TTY 510-533-5018</w:t>
          </w:r>
        </w:p>
        <w:p w14:paraId="75569B42" w14:textId="77777777" w:rsidR="00CF629E" w:rsidRPr="00E02638" w:rsidRDefault="00CF629E" w:rsidP="0026713F">
          <w:pPr>
            <w:pStyle w:val="Header"/>
            <w:spacing w:line="240" w:lineRule="exact"/>
            <w:ind w:left="144"/>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Karyn L. Tribble, PsyD, LCSW</w:t>
          </w:r>
        </w:p>
      </w:tc>
    </w:tr>
  </w:tbl>
  <w:p w14:paraId="2449767A" w14:textId="77777777" w:rsidR="00CF629E" w:rsidRDefault="00CF629E" w:rsidP="00863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1178" w14:textId="77777777" w:rsidR="00CF629E" w:rsidRDefault="00CF6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424"/>
    <w:multiLevelType w:val="hybridMultilevel"/>
    <w:tmpl w:val="B31232BC"/>
    <w:lvl w:ilvl="0" w:tplc="A066DDAE">
      <w:start w:val="1"/>
      <w:numFmt w:val="bullet"/>
      <w:lvlText w:val="•"/>
      <w:lvlJc w:val="left"/>
      <w:pPr>
        <w:tabs>
          <w:tab w:val="num" w:pos="720"/>
        </w:tabs>
        <w:ind w:left="720" w:hanging="360"/>
      </w:pPr>
      <w:rPr>
        <w:rFonts w:ascii="Arial" w:hAnsi="Arial" w:hint="default"/>
      </w:rPr>
    </w:lvl>
    <w:lvl w:ilvl="1" w:tplc="1B1EB576" w:tentative="1">
      <w:start w:val="1"/>
      <w:numFmt w:val="bullet"/>
      <w:lvlText w:val="•"/>
      <w:lvlJc w:val="left"/>
      <w:pPr>
        <w:tabs>
          <w:tab w:val="num" w:pos="1440"/>
        </w:tabs>
        <w:ind w:left="1440" w:hanging="360"/>
      </w:pPr>
      <w:rPr>
        <w:rFonts w:ascii="Arial" w:hAnsi="Arial" w:hint="default"/>
      </w:rPr>
    </w:lvl>
    <w:lvl w:ilvl="2" w:tplc="16D4364E" w:tentative="1">
      <w:start w:val="1"/>
      <w:numFmt w:val="bullet"/>
      <w:lvlText w:val="•"/>
      <w:lvlJc w:val="left"/>
      <w:pPr>
        <w:tabs>
          <w:tab w:val="num" w:pos="2160"/>
        </w:tabs>
        <w:ind w:left="2160" w:hanging="360"/>
      </w:pPr>
      <w:rPr>
        <w:rFonts w:ascii="Arial" w:hAnsi="Arial" w:hint="default"/>
      </w:rPr>
    </w:lvl>
    <w:lvl w:ilvl="3" w:tplc="DB5AAE24" w:tentative="1">
      <w:start w:val="1"/>
      <w:numFmt w:val="bullet"/>
      <w:lvlText w:val="•"/>
      <w:lvlJc w:val="left"/>
      <w:pPr>
        <w:tabs>
          <w:tab w:val="num" w:pos="2880"/>
        </w:tabs>
        <w:ind w:left="2880" w:hanging="360"/>
      </w:pPr>
      <w:rPr>
        <w:rFonts w:ascii="Arial" w:hAnsi="Arial" w:hint="default"/>
      </w:rPr>
    </w:lvl>
    <w:lvl w:ilvl="4" w:tplc="1298B0A2" w:tentative="1">
      <w:start w:val="1"/>
      <w:numFmt w:val="bullet"/>
      <w:lvlText w:val="•"/>
      <w:lvlJc w:val="left"/>
      <w:pPr>
        <w:tabs>
          <w:tab w:val="num" w:pos="3600"/>
        </w:tabs>
        <w:ind w:left="3600" w:hanging="360"/>
      </w:pPr>
      <w:rPr>
        <w:rFonts w:ascii="Arial" w:hAnsi="Arial" w:hint="default"/>
      </w:rPr>
    </w:lvl>
    <w:lvl w:ilvl="5" w:tplc="B3E29454" w:tentative="1">
      <w:start w:val="1"/>
      <w:numFmt w:val="bullet"/>
      <w:lvlText w:val="•"/>
      <w:lvlJc w:val="left"/>
      <w:pPr>
        <w:tabs>
          <w:tab w:val="num" w:pos="4320"/>
        </w:tabs>
        <w:ind w:left="4320" w:hanging="360"/>
      </w:pPr>
      <w:rPr>
        <w:rFonts w:ascii="Arial" w:hAnsi="Arial" w:hint="default"/>
      </w:rPr>
    </w:lvl>
    <w:lvl w:ilvl="6" w:tplc="F660863A" w:tentative="1">
      <w:start w:val="1"/>
      <w:numFmt w:val="bullet"/>
      <w:lvlText w:val="•"/>
      <w:lvlJc w:val="left"/>
      <w:pPr>
        <w:tabs>
          <w:tab w:val="num" w:pos="5040"/>
        </w:tabs>
        <w:ind w:left="5040" w:hanging="360"/>
      </w:pPr>
      <w:rPr>
        <w:rFonts w:ascii="Arial" w:hAnsi="Arial" w:hint="default"/>
      </w:rPr>
    </w:lvl>
    <w:lvl w:ilvl="7" w:tplc="D2A4872C" w:tentative="1">
      <w:start w:val="1"/>
      <w:numFmt w:val="bullet"/>
      <w:lvlText w:val="•"/>
      <w:lvlJc w:val="left"/>
      <w:pPr>
        <w:tabs>
          <w:tab w:val="num" w:pos="5760"/>
        </w:tabs>
        <w:ind w:left="5760" w:hanging="360"/>
      </w:pPr>
      <w:rPr>
        <w:rFonts w:ascii="Arial" w:hAnsi="Arial" w:hint="default"/>
      </w:rPr>
    </w:lvl>
    <w:lvl w:ilvl="8" w:tplc="1CE00C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BA30BE"/>
    <w:multiLevelType w:val="hybridMultilevel"/>
    <w:tmpl w:val="47E4459A"/>
    <w:lvl w:ilvl="0" w:tplc="95B24A90">
      <w:start w:val="1"/>
      <w:numFmt w:val="bullet"/>
      <w:lvlText w:val="•"/>
      <w:lvlJc w:val="left"/>
      <w:pPr>
        <w:tabs>
          <w:tab w:val="num" w:pos="720"/>
        </w:tabs>
        <w:ind w:left="720" w:hanging="360"/>
      </w:pPr>
      <w:rPr>
        <w:rFonts w:ascii="Arial" w:hAnsi="Arial" w:hint="default"/>
      </w:rPr>
    </w:lvl>
    <w:lvl w:ilvl="1" w:tplc="ED7E8B58" w:tentative="1">
      <w:start w:val="1"/>
      <w:numFmt w:val="bullet"/>
      <w:lvlText w:val="•"/>
      <w:lvlJc w:val="left"/>
      <w:pPr>
        <w:tabs>
          <w:tab w:val="num" w:pos="1440"/>
        </w:tabs>
        <w:ind w:left="1440" w:hanging="360"/>
      </w:pPr>
      <w:rPr>
        <w:rFonts w:ascii="Arial" w:hAnsi="Arial" w:hint="default"/>
      </w:rPr>
    </w:lvl>
    <w:lvl w:ilvl="2" w:tplc="17D6B1D4" w:tentative="1">
      <w:start w:val="1"/>
      <w:numFmt w:val="bullet"/>
      <w:lvlText w:val="•"/>
      <w:lvlJc w:val="left"/>
      <w:pPr>
        <w:tabs>
          <w:tab w:val="num" w:pos="2160"/>
        </w:tabs>
        <w:ind w:left="2160" w:hanging="360"/>
      </w:pPr>
      <w:rPr>
        <w:rFonts w:ascii="Arial" w:hAnsi="Arial" w:hint="default"/>
      </w:rPr>
    </w:lvl>
    <w:lvl w:ilvl="3" w:tplc="95741C22" w:tentative="1">
      <w:start w:val="1"/>
      <w:numFmt w:val="bullet"/>
      <w:lvlText w:val="•"/>
      <w:lvlJc w:val="left"/>
      <w:pPr>
        <w:tabs>
          <w:tab w:val="num" w:pos="2880"/>
        </w:tabs>
        <w:ind w:left="2880" w:hanging="360"/>
      </w:pPr>
      <w:rPr>
        <w:rFonts w:ascii="Arial" w:hAnsi="Arial" w:hint="default"/>
      </w:rPr>
    </w:lvl>
    <w:lvl w:ilvl="4" w:tplc="B4CC8E24" w:tentative="1">
      <w:start w:val="1"/>
      <w:numFmt w:val="bullet"/>
      <w:lvlText w:val="•"/>
      <w:lvlJc w:val="left"/>
      <w:pPr>
        <w:tabs>
          <w:tab w:val="num" w:pos="3600"/>
        </w:tabs>
        <w:ind w:left="3600" w:hanging="360"/>
      </w:pPr>
      <w:rPr>
        <w:rFonts w:ascii="Arial" w:hAnsi="Arial" w:hint="default"/>
      </w:rPr>
    </w:lvl>
    <w:lvl w:ilvl="5" w:tplc="9EA23D0A" w:tentative="1">
      <w:start w:val="1"/>
      <w:numFmt w:val="bullet"/>
      <w:lvlText w:val="•"/>
      <w:lvlJc w:val="left"/>
      <w:pPr>
        <w:tabs>
          <w:tab w:val="num" w:pos="4320"/>
        </w:tabs>
        <w:ind w:left="4320" w:hanging="360"/>
      </w:pPr>
      <w:rPr>
        <w:rFonts w:ascii="Arial" w:hAnsi="Arial" w:hint="default"/>
      </w:rPr>
    </w:lvl>
    <w:lvl w:ilvl="6" w:tplc="232824EA" w:tentative="1">
      <w:start w:val="1"/>
      <w:numFmt w:val="bullet"/>
      <w:lvlText w:val="•"/>
      <w:lvlJc w:val="left"/>
      <w:pPr>
        <w:tabs>
          <w:tab w:val="num" w:pos="5040"/>
        </w:tabs>
        <w:ind w:left="5040" w:hanging="360"/>
      </w:pPr>
      <w:rPr>
        <w:rFonts w:ascii="Arial" w:hAnsi="Arial" w:hint="default"/>
      </w:rPr>
    </w:lvl>
    <w:lvl w:ilvl="7" w:tplc="72AEFCF2" w:tentative="1">
      <w:start w:val="1"/>
      <w:numFmt w:val="bullet"/>
      <w:lvlText w:val="•"/>
      <w:lvlJc w:val="left"/>
      <w:pPr>
        <w:tabs>
          <w:tab w:val="num" w:pos="5760"/>
        </w:tabs>
        <w:ind w:left="5760" w:hanging="360"/>
      </w:pPr>
      <w:rPr>
        <w:rFonts w:ascii="Arial" w:hAnsi="Arial" w:hint="default"/>
      </w:rPr>
    </w:lvl>
    <w:lvl w:ilvl="8" w:tplc="82F2FA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B725D2"/>
    <w:multiLevelType w:val="hybridMultilevel"/>
    <w:tmpl w:val="ECF4045E"/>
    <w:lvl w:ilvl="0" w:tplc="5596CE32">
      <w:start w:val="1"/>
      <w:numFmt w:val="bullet"/>
      <w:lvlText w:val="•"/>
      <w:lvlJc w:val="left"/>
      <w:pPr>
        <w:tabs>
          <w:tab w:val="num" w:pos="720"/>
        </w:tabs>
        <w:ind w:left="720" w:hanging="360"/>
      </w:pPr>
      <w:rPr>
        <w:rFonts w:ascii="Arial" w:hAnsi="Arial" w:hint="default"/>
      </w:rPr>
    </w:lvl>
    <w:lvl w:ilvl="1" w:tplc="C97E6186">
      <w:numFmt w:val="bullet"/>
      <w:lvlText w:val="•"/>
      <w:lvlJc w:val="left"/>
      <w:pPr>
        <w:tabs>
          <w:tab w:val="num" w:pos="1440"/>
        </w:tabs>
        <w:ind w:left="1440" w:hanging="360"/>
      </w:pPr>
      <w:rPr>
        <w:rFonts w:ascii="Arial" w:hAnsi="Arial" w:hint="default"/>
      </w:rPr>
    </w:lvl>
    <w:lvl w:ilvl="2" w:tplc="AB545E1A" w:tentative="1">
      <w:start w:val="1"/>
      <w:numFmt w:val="bullet"/>
      <w:lvlText w:val="•"/>
      <w:lvlJc w:val="left"/>
      <w:pPr>
        <w:tabs>
          <w:tab w:val="num" w:pos="2160"/>
        </w:tabs>
        <w:ind w:left="2160" w:hanging="360"/>
      </w:pPr>
      <w:rPr>
        <w:rFonts w:ascii="Arial" w:hAnsi="Arial" w:hint="default"/>
      </w:rPr>
    </w:lvl>
    <w:lvl w:ilvl="3" w:tplc="5EFC69B2" w:tentative="1">
      <w:start w:val="1"/>
      <w:numFmt w:val="bullet"/>
      <w:lvlText w:val="•"/>
      <w:lvlJc w:val="left"/>
      <w:pPr>
        <w:tabs>
          <w:tab w:val="num" w:pos="2880"/>
        </w:tabs>
        <w:ind w:left="2880" w:hanging="360"/>
      </w:pPr>
      <w:rPr>
        <w:rFonts w:ascii="Arial" w:hAnsi="Arial" w:hint="default"/>
      </w:rPr>
    </w:lvl>
    <w:lvl w:ilvl="4" w:tplc="42F8975E" w:tentative="1">
      <w:start w:val="1"/>
      <w:numFmt w:val="bullet"/>
      <w:lvlText w:val="•"/>
      <w:lvlJc w:val="left"/>
      <w:pPr>
        <w:tabs>
          <w:tab w:val="num" w:pos="3600"/>
        </w:tabs>
        <w:ind w:left="3600" w:hanging="360"/>
      </w:pPr>
      <w:rPr>
        <w:rFonts w:ascii="Arial" w:hAnsi="Arial" w:hint="default"/>
      </w:rPr>
    </w:lvl>
    <w:lvl w:ilvl="5" w:tplc="62420030" w:tentative="1">
      <w:start w:val="1"/>
      <w:numFmt w:val="bullet"/>
      <w:lvlText w:val="•"/>
      <w:lvlJc w:val="left"/>
      <w:pPr>
        <w:tabs>
          <w:tab w:val="num" w:pos="4320"/>
        </w:tabs>
        <w:ind w:left="4320" w:hanging="360"/>
      </w:pPr>
      <w:rPr>
        <w:rFonts w:ascii="Arial" w:hAnsi="Arial" w:hint="default"/>
      </w:rPr>
    </w:lvl>
    <w:lvl w:ilvl="6" w:tplc="8116C9DC" w:tentative="1">
      <w:start w:val="1"/>
      <w:numFmt w:val="bullet"/>
      <w:lvlText w:val="•"/>
      <w:lvlJc w:val="left"/>
      <w:pPr>
        <w:tabs>
          <w:tab w:val="num" w:pos="5040"/>
        </w:tabs>
        <w:ind w:left="5040" w:hanging="360"/>
      </w:pPr>
      <w:rPr>
        <w:rFonts w:ascii="Arial" w:hAnsi="Arial" w:hint="default"/>
      </w:rPr>
    </w:lvl>
    <w:lvl w:ilvl="7" w:tplc="72CEA78A" w:tentative="1">
      <w:start w:val="1"/>
      <w:numFmt w:val="bullet"/>
      <w:lvlText w:val="•"/>
      <w:lvlJc w:val="left"/>
      <w:pPr>
        <w:tabs>
          <w:tab w:val="num" w:pos="5760"/>
        </w:tabs>
        <w:ind w:left="5760" w:hanging="360"/>
      </w:pPr>
      <w:rPr>
        <w:rFonts w:ascii="Arial" w:hAnsi="Arial" w:hint="default"/>
      </w:rPr>
    </w:lvl>
    <w:lvl w:ilvl="8" w:tplc="F2DC6E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7A547F"/>
    <w:multiLevelType w:val="hybridMultilevel"/>
    <w:tmpl w:val="9926C978"/>
    <w:lvl w:ilvl="0" w:tplc="97B0A4F6">
      <w:start w:val="1"/>
      <w:numFmt w:val="bullet"/>
      <w:lvlText w:val="•"/>
      <w:lvlJc w:val="left"/>
      <w:pPr>
        <w:tabs>
          <w:tab w:val="num" w:pos="720"/>
        </w:tabs>
        <w:ind w:left="720" w:hanging="360"/>
      </w:pPr>
      <w:rPr>
        <w:rFonts w:ascii="Arial" w:hAnsi="Arial" w:hint="default"/>
      </w:rPr>
    </w:lvl>
    <w:lvl w:ilvl="1" w:tplc="E7C02FE0" w:tentative="1">
      <w:start w:val="1"/>
      <w:numFmt w:val="bullet"/>
      <w:lvlText w:val="•"/>
      <w:lvlJc w:val="left"/>
      <w:pPr>
        <w:tabs>
          <w:tab w:val="num" w:pos="1440"/>
        </w:tabs>
        <w:ind w:left="1440" w:hanging="360"/>
      </w:pPr>
      <w:rPr>
        <w:rFonts w:ascii="Arial" w:hAnsi="Arial" w:hint="default"/>
      </w:rPr>
    </w:lvl>
    <w:lvl w:ilvl="2" w:tplc="1C1E1B2C" w:tentative="1">
      <w:start w:val="1"/>
      <w:numFmt w:val="bullet"/>
      <w:lvlText w:val="•"/>
      <w:lvlJc w:val="left"/>
      <w:pPr>
        <w:tabs>
          <w:tab w:val="num" w:pos="2160"/>
        </w:tabs>
        <w:ind w:left="2160" w:hanging="360"/>
      </w:pPr>
      <w:rPr>
        <w:rFonts w:ascii="Arial" w:hAnsi="Arial" w:hint="default"/>
      </w:rPr>
    </w:lvl>
    <w:lvl w:ilvl="3" w:tplc="C2CA726A" w:tentative="1">
      <w:start w:val="1"/>
      <w:numFmt w:val="bullet"/>
      <w:lvlText w:val="•"/>
      <w:lvlJc w:val="left"/>
      <w:pPr>
        <w:tabs>
          <w:tab w:val="num" w:pos="2880"/>
        </w:tabs>
        <w:ind w:left="2880" w:hanging="360"/>
      </w:pPr>
      <w:rPr>
        <w:rFonts w:ascii="Arial" w:hAnsi="Arial" w:hint="default"/>
      </w:rPr>
    </w:lvl>
    <w:lvl w:ilvl="4" w:tplc="C794FF0C" w:tentative="1">
      <w:start w:val="1"/>
      <w:numFmt w:val="bullet"/>
      <w:lvlText w:val="•"/>
      <w:lvlJc w:val="left"/>
      <w:pPr>
        <w:tabs>
          <w:tab w:val="num" w:pos="3600"/>
        </w:tabs>
        <w:ind w:left="3600" w:hanging="360"/>
      </w:pPr>
      <w:rPr>
        <w:rFonts w:ascii="Arial" w:hAnsi="Arial" w:hint="default"/>
      </w:rPr>
    </w:lvl>
    <w:lvl w:ilvl="5" w:tplc="033ED040" w:tentative="1">
      <w:start w:val="1"/>
      <w:numFmt w:val="bullet"/>
      <w:lvlText w:val="•"/>
      <w:lvlJc w:val="left"/>
      <w:pPr>
        <w:tabs>
          <w:tab w:val="num" w:pos="4320"/>
        </w:tabs>
        <w:ind w:left="4320" w:hanging="360"/>
      </w:pPr>
      <w:rPr>
        <w:rFonts w:ascii="Arial" w:hAnsi="Arial" w:hint="default"/>
      </w:rPr>
    </w:lvl>
    <w:lvl w:ilvl="6" w:tplc="E2F2FB14" w:tentative="1">
      <w:start w:val="1"/>
      <w:numFmt w:val="bullet"/>
      <w:lvlText w:val="•"/>
      <w:lvlJc w:val="left"/>
      <w:pPr>
        <w:tabs>
          <w:tab w:val="num" w:pos="5040"/>
        </w:tabs>
        <w:ind w:left="5040" w:hanging="360"/>
      </w:pPr>
      <w:rPr>
        <w:rFonts w:ascii="Arial" w:hAnsi="Arial" w:hint="default"/>
      </w:rPr>
    </w:lvl>
    <w:lvl w:ilvl="7" w:tplc="BFFA8A6A" w:tentative="1">
      <w:start w:val="1"/>
      <w:numFmt w:val="bullet"/>
      <w:lvlText w:val="•"/>
      <w:lvlJc w:val="left"/>
      <w:pPr>
        <w:tabs>
          <w:tab w:val="num" w:pos="5760"/>
        </w:tabs>
        <w:ind w:left="5760" w:hanging="360"/>
      </w:pPr>
      <w:rPr>
        <w:rFonts w:ascii="Arial" w:hAnsi="Arial" w:hint="default"/>
      </w:rPr>
    </w:lvl>
    <w:lvl w:ilvl="8" w:tplc="A12238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F0777F"/>
    <w:multiLevelType w:val="hybridMultilevel"/>
    <w:tmpl w:val="1C066222"/>
    <w:lvl w:ilvl="0" w:tplc="4BE4CAB0">
      <w:start w:val="1"/>
      <w:numFmt w:val="bullet"/>
      <w:lvlText w:val="•"/>
      <w:lvlJc w:val="left"/>
      <w:pPr>
        <w:tabs>
          <w:tab w:val="num" w:pos="720"/>
        </w:tabs>
        <w:ind w:left="720" w:hanging="360"/>
      </w:pPr>
      <w:rPr>
        <w:rFonts w:ascii="Arial" w:hAnsi="Arial" w:hint="default"/>
      </w:rPr>
    </w:lvl>
    <w:lvl w:ilvl="1" w:tplc="5C5830BE" w:tentative="1">
      <w:start w:val="1"/>
      <w:numFmt w:val="bullet"/>
      <w:lvlText w:val="•"/>
      <w:lvlJc w:val="left"/>
      <w:pPr>
        <w:tabs>
          <w:tab w:val="num" w:pos="1440"/>
        </w:tabs>
        <w:ind w:left="1440" w:hanging="360"/>
      </w:pPr>
      <w:rPr>
        <w:rFonts w:ascii="Arial" w:hAnsi="Arial" w:hint="default"/>
      </w:rPr>
    </w:lvl>
    <w:lvl w:ilvl="2" w:tplc="3678F43E" w:tentative="1">
      <w:start w:val="1"/>
      <w:numFmt w:val="bullet"/>
      <w:lvlText w:val="•"/>
      <w:lvlJc w:val="left"/>
      <w:pPr>
        <w:tabs>
          <w:tab w:val="num" w:pos="2160"/>
        </w:tabs>
        <w:ind w:left="2160" w:hanging="360"/>
      </w:pPr>
      <w:rPr>
        <w:rFonts w:ascii="Arial" w:hAnsi="Arial" w:hint="default"/>
      </w:rPr>
    </w:lvl>
    <w:lvl w:ilvl="3" w:tplc="7C346806" w:tentative="1">
      <w:start w:val="1"/>
      <w:numFmt w:val="bullet"/>
      <w:lvlText w:val="•"/>
      <w:lvlJc w:val="left"/>
      <w:pPr>
        <w:tabs>
          <w:tab w:val="num" w:pos="2880"/>
        </w:tabs>
        <w:ind w:left="2880" w:hanging="360"/>
      </w:pPr>
      <w:rPr>
        <w:rFonts w:ascii="Arial" w:hAnsi="Arial" w:hint="default"/>
      </w:rPr>
    </w:lvl>
    <w:lvl w:ilvl="4" w:tplc="0D224C38" w:tentative="1">
      <w:start w:val="1"/>
      <w:numFmt w:val="bullet"/>
      <w:lvlText w:val="•"/>
      <w:lvlJc w:val="left"/>
      <w:pPr>
        <w:tabs>
          <w:tab w:val="num" w:pos="3600"/>
        </w:tabs>
        <w:ind w:left="3600" w:hanging="360"/>
      </w:pPr>
      <w:rPr>
        <w:rFonts w:ascii="Arial" w:hAnsi="Arial" w:hint="default"/>
      </w:rPr>
    </w:lvl>
    <w:lvl w:ilvl="5" w:tplc="80328070" w:tentative="1">
      <w:start w:val="1"/>
      <w:numFmt w:val="bullet"/>
      <w:lvlText w:val="•"/>
      <w:lvlJc w:val="left"/>
      <w:pPr>
        <w:tabs>
          <w:tab w:val="num" w:pos="4320"/>
        </w:tabs>
        <w:ind w:left="4320" w:hanging="360"/>
      </w:pPr>
      <w:rPr>
        <w:rFonts w:ascii="Arial" w:hAnsi="Arial" w:hint="default"/>
      </w:rPr>
    </w:lvl>
    <w:lvl w:ilvl="6" w:tplc="E888680A" w:tentative="1">
      <w:start w:val="1"/>
      <w:numFmt w:val="bullet"/>
      <w:lvlText w:val="•"/>
      <w:lvlJc w:val="left"/>
      <w:pPr>
        <w:tabs>
          <w:tab w:val="num" w:pos="5040"/>
        </w:tabs>
        <w:ind w:left="5040" w:hanging="360"/>
      </w:pPr>
      <w:rPr>
        <w:rFonts w:ascii="Arial" w:hAnsi="Arial" w:hint="default"/>
      </w:rPr>
    </w:lvl>
    <w:lvl w:ilvl="7" w:tplc="BCA0EBC8" w:tentative="1">
      <w:start w:val="1"/>
      <w:numFmt w:val="bullet"/>
      <w:lvlText w:val="•"/>
      <w:lvlJc w:val="left"/>
      <w:pPr>
        <w:tabs>
          <w:tab w:val="num" w:pos="5760"/>
        </w:tabs>
        <w:ind w:left="5760" w:hanging="360"/>
      </w:pPr>
      <w:rPr>
        <w:rFonts w:ascii="Arial" w:hAnsi="Arial" w:hint="default"/>
      </w:rPr>
    </w:lvl>
    <w:lvl w:ilvl="8" w:tplc="E174AB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23D77"/>
    <w:multiLevelType w:val="hybridMultilevel"/>
    <w:tmpl w:val="5C9423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C066BC"/>
    <w:multiLevelType w:val="hybridMultilevel"/>
    <w:tmpl w:val="F2EA837A"/>
    <w:lvl w:ilvl="0" w:tplc="04090003">
      <w:start w:val="1"/>
      <w:numFmt w:val="bullet"/>
      <w:lvlText w:val="o"/>
      <w:lvlJc w:val="left"/>
      <w:pPr>
        <w:ind w:left="893" w:hanging="360"/>
      </w:pPr>
      <w:rPr>
        <w:rFonts w:ascii="Courier New" w:hAnsi="Courier New" w:cs="Courier New"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7" w15:restartNumberingAfterBreak="0">
    <w:nsid w:val="1D2B43F6"/>
    <w:multiLevelType w:val="hybridMultilevel"/>
    <w:tmpl w:val="397CA9F6"/>
    <w:lvl w:ilvl="0" w:tplc="0FCC7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31D3A"/>
    <w:multiLevelType w:val="hybridMultilevel"/>
    <w:tmpl w:val="07D01972"/>
    <w:lvl w:ilvl="0" w:tplc="8F46F59A">
      <w:start w:val="1"/>
      <w:numFmt w:val="bullet"/>
      <w:lvlText w:val="•"/>
      <w:lvlJc w:val="left"/>
      <w:pPr>
        <w:tabs>
          <w:tab w:val="num" w:pos="720"/>
        </w:tabs>
        <w:ind w:left="720" w:hanging="360"/>
      </w:pPr>
      <w:rPr>
        <w:rFonts w:ascii="Arial" w:hAnsi="Arial" w:hint="default"/>
      </w:rPr>
    </w:lvl>
    <w:lvl w:ilvl="1" w:tplc="D174F1D6">
      <w:numFmt w:val="bullet"/>
      <w:lvlText w:val="o"/>
      <w:lvlJc w:val="left"/>
      <w:pPr>
        <w:tabs>
          <w:tab w:val="num" w:pos="1440"/>
        </w:tabs>
        <w:ind w:left="1440" w:hanging="360"/>
      </w:pPr>
      <w:rPr>
        <w:rFonts w:ascii="Courier New" w:hAnsi="Courier New" w:hint="default"/>
      </w:rPr>
    </w:lvl>
    <w:lvl w:ilvl="2" w:tplc="665A210C" w:tentative="1">
      <w:start w:val="1"/>
      <w:numFmt w:val="bullet"/>
      <w:lvlText w:val="•"/>
      <w:lvlJc w:val="left"/>
      <w:pPr>
        <w:tabs>
          <w:tab w:val="num" w:pos="2160"/>
        </w:tabs>
        <w:ind w:left="2160" w:hanging="360"/>
      </w:pPr>
      <w:rPr>
        <w:rFonts w:ascii="Arial" w:hAnsi="Arial" w:hint="default"/>
      </w:rPr>
    </w:lvl>
    <w:lvl w:ilvl="3" w:tplc="3216BC54" w:tentative="1">
      <w:start w:val="1"/>
      <w:numFmt w:val="bullet"/>
      <w:lvlText w:val="•"/>
      <w:lvlJc w:val="left"/>
      <w:pPr>
        <w:tabs>
          <w:tab w:val="num" w:pos="2880"/>
        </w:tabs>
        <w:ind w:left="2880" w:hanging="360"/>
      </w:pPr>
      <w:rPr>
        <w:rFonts w:ascii="Arial" w:hAnsi="Arial" w:hint="default"/>
      </w:rPr>
    </w:lvl>
    <w:lvl w:ilvl="4" w:tplc="85C695EA" w:tentative="1">
      <w:start w:val="1"/>
      <w:numFmt w:val="bullet"/>
      <w:lvlText w:val="•"/>
      <w:lvlJc w:val="left"/>
      <w:pPr>
        <w:tabs>
          <w:tab w:val="num" w:pos="3600"/>
        </w:tabs>
        <w:ind w:left="3600" w:hanging="360"/>
      </w:pPr>
      <w:rPr>
        <w:rFonts w:ascii="Arial" w:hAnsi="Arial" w:hint="default"/>
      </w:rPr>
    </w:lvl>
    <w:lvl w:ilvl="5" w:tplc="C0DAFCE0" w:tentative="1">
      <w:start w:val="1"/>
      <w:numFmt w:val="bullet"/>
      <w:lvlText w:val="•"/>
      <w:lvlJc w:val="left"/>
      <w:pPr>
        <w:tabs>
          <w:tab w:val="num" w:pos="4320"/>
        </w:tabs>
        <w:ind w:left="4320" w:hanging="360"/>
      </w:pPr>
      <w:rPr>
        <w:rFonts w:ascii="Arial" w:hAnsi="Arial" w:hint="default"/>
      </w:rPr>
    </w:lvl>
    <w:lvl w:ilvl="6" w:tplc="A7A01CA6" w:tentative="1">
      <w:start w:val="1"/>
      <w:numFmt w:val="bullet"/>
      <w:lvlText w:val="•"/>
      <w:lvlJc w:val="left"/>
      <w:pPr>
        <w:tabs>
          <w:tab w:val="num" w:pos="5040"/>
        </w:tabs>
        <w:ind w:left="5040" w:hanging="360"/>
      </w:pPr>
      <w:rPr>
        <w:rFonts w:ascii="Arial" w:hAnsi="Arial" w:hint="default"/>
      </w:rPr>
    </w:lvl>
    <w:lvl w:ilvl="7" w:tplc="5B007132" w:tentative="1">
      <w:start w:val="1"/>
      <w:numFmt w:val="bullet"/>
      <w:lvlText w:val="•"/>
      <w:lvlJc w:val="left"/>
      <w:pPr>
        <w:tabs>
          <w:tab w:val="num" w:pos="5760"/>
        </w:tabs>
        <w:ind w:left="5760" w:hanging="360"/>
      </w:pPr>
      <w:rPr>
        <w:rFonts w:ascii="Arial" w:hAnsi="Arial" w:hint="default"/>
      </w:rPr>
    </w:lvl>
    <w:lvl w:ilvl="8" w:tplc="FF9A5B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F8703C"/>
    <w:multiLevelType w:val="hybridMultilevel"/>
    <w:tmpl w:val="D634127C"/>
    <w:lvl w:ilvl="0" w:tplc="A07AFAFC">
      <w:start w:val="1"/>
      <w:numFmt w:val="bullet"/>
      <w:lvlText w:val="•"/>
      <w:lvlJc w:val="left"/>
      <w:pPr>
        <w:tabs>
          <w:tab w:val="num" w:pos="720"/>
        </w:tabs>
        <w:ind w:left="720" w:hanging="360"/>
      </w:pPr>
      <w:rPr>
        <w:rFonts w:ascii="Arial" w:hAnsi="Arial" w:hint="default"/>
      </w:rPr>
    </w:lvl>
    <w:lvl w:ilvl="1" w:tplc="171E3256">
      <w:numFmt w:val="bullet"/>
      <w:lvlText w:val="o"/>
      <w:lvlJc w:val="left"/>
      <w:pPr>
        <w:tabs>
          <w:tab w:val="num" w:pos="1440"/>
        </w:tabs>
        <w:ind w:left="1440" w:hanging="360"/>
      </w:pPr>
      <w:rPr>
        <w:rFonts w:ascii="Courier New" w:hAnsi="Courier New" w:hint="default"/>
      </w:rPr>
    </w:lvl>
    <w:lvl w:ilvl="2" w:tplc="8E362B02" w:tentative="1">
      <w:start w:val="1"/>
      <w:numFmt w:val="bullet"/>
      <w:lvlText w:val="•"/>
      <w:lvlJc w:val="left"/>
      <w:pPr>
        <w:tabs>
          <w:tab w:val="num" w:pos="2160"/>
        </w:tabs>
        <w:ind w:left="2160" w:hanging="360"/>
      </w:pPr>
      <w:rPr>
        <w:rFonts w:ascii="Arial" w:hAnsi="Arial" w:hint="default"/>
      </w:rPr>
    </w:lvl>
    <w:lvl w:ilvl="3" w:tplc="2EF28534" w:tentative="1">
      <w:start w:val="1"/>
      <w:numFmt w:val="bullet"/>
      <w:lvlText w:val="•"/>
      <w:lvlJc w:val="left"/>
      <w:pPr>
        <w:tabs>
          <w:tab w:val="num" w:pos="2880"/>
        </w:tabs>
        <w:ind w:left="2880" w:hanging="360"/>
      </w:pPr>
      <w:rPr>
        <w:rFonts w:ascii="Arial" w:hAnsi="Arial" w:hint="default"/>
      </w:rPr>
    </w:lvl>
    <w:lvl w:ilvl="4" w:tplc="95241084" w:tentative="1">
      <w:start w:val="1"/>
      <w:numFmt w:val="bullet"/>
      <w:lvlText w:val="•"/>
      <w:lvlJc w:val="left"/>
      <w:pPr>
        <w:tabs>
          <w:tab w:val="num" w:pos="3600"/>
        </w:tabs>
        <w:ind w:left="3600" w:hanging="360"/>
      </w:pPr>
      <w:rPr>
        <w:rFonts w:ascii="Arial" w:hAnsi="Arial" w:hint="default"/>
      </w:rPr>
    </w:lvl>
    <w:lvl w:ilvl="5" w:tplc="00C263A4" w:tentative="1">
      <w:start w:val="1"/>
      <w:numFmt w:val="bullet"/>
      <w:lvlText w:val="•"/>
      <w:lvlJc w:val="left"/>
      <w:pPr>
        <w:tabs>
          <w:tab w:val="num" w:pos="4320"/>
        </w:tabs>
        <w:ind w:left="4320" w:hanging="360"/>
      </w:pPr>
      <w:rPr>
        <w:rFonts w:ascii="Arial" w:hAnsi="Arial" w:hint="default"/>
      </w:rPr>
    </w:lvl>
    <w:lvl w:ilvl="6" w:tplc="07361FF2" w:tentative="1">
      <w:start w:val="1"/>
      <w:numFmt w:val="bullet"/>
      <w:lvlText w:val="•"/>
      <w:lvlJc w:val="left"/>
      <w:pPr>
        <w:tabs>
          <w:tab w:val="num" w:pos="5040"/>
        </w:tabs>
        <w:ind w:left="5040" w:hanging="360"/>
      </w:pPr>
      <w:rPr>
        <w:rFonts w:ascii="Arial" w:hAnsi="Arial" w:hint="default"/>
      </w:rPr>
    </w:lvl>
    <w:lvl w:ilvl="7" w:tplc="C8FCEA14" w:tentative="1">
      <w:start w:val="1"/>
      <w:numFmt w:val="bullet"/>
      <w:lvlText w:val="•"/>
      <w:lvlJc w:val="left"/>
      <w:pPr>
        <w:tabs>
          <w:tab w:val="num" w:pos="5760"/>
        </w:tabs>
        <w:ind w:left="5760" w:hanging="360"/>
      </w:pPr>
      <w:rPr>
        <w:rFonts w:ascii="Arial" w:hAnsi="Arial" w:hint="default"/>
      </w:rPr>
    </w:lvl>
    <w:lvl w:ilvl="8" w:tplc="C7DE0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340627"/>
    <w:multiLevelType w:val="hybridMultilevel"/>
    <w:tmpl w:val="85E8BBD2"/>
    <w:lvl w:ilvl="0" w:tplc="D7EAC3AA">
      <w:start w:val="1"/>
      <w:numFmt w:val="bullet"/>
      <w:lvlText w:val="•"/>
      <w:lvlJc w:val="left"/>
      <w:pPr>
        <w:tabs>
          <w:tab w:val="num" w:pos="720"/>
        </w:tabs>
        <w:ind w:left="720" w:hanging="360"/>
      </w:pPr>
      <w:rPr>
        <w:rFonts w:ascii="Arial" w:hAnsi="Arial" w:hint="default"/>
      </w:rPr>
    </w:lvl>
    <w:lvl w:ilvl="1" w:tplc="DC30C202" w:tentative="1">
      <w:start w:val="1"/>
      <w:numFmt w:val="bullet"/>
      <w:lvlText w:val="•"/>
      <w:lvlJc w:val="left"/>
      <w:pPr>
        <w:tabs>
          <w:tab w:val="num" w:pos="1440"/>
        </w:tabs>
        <w:ind w:left="1440" w:hanging="360"/>
      </w:pPr>
      <w:rPr>
        <w:rFonts w:ascii="Arial" w:hAnsi="Arial" w:hint="default"/>
      </w:rPr>
    </w:lvl>
    <w:lvl w:ilvl="2" w:tplc="7444C298" w:tentative="1">
      <w:start w:val="1"/>
      <w:numFmt w:val="bullet"/>
      <w:lvlText w:val="•"/>
      <w:lvlJc w:val="left"/>
      <w:pPr>
        <w:tabs>
          <w:tab w:val="num" w:pos="2160"/>
        </w:tabs>
        <w:ind w:left="2160" w:hanging="360"/>
      </w:pPr>
      <w:rPr>
        <w:rFonts w:ascii="Arial" w:hAnsi="Arial" w:hint="default"/>
      </w:rPr>
    </w:lvl>
    <w:lvl w:ilvl="3" w:tplc="B7DE3EE0" w:tentative="1">
      <w:start w:val="1"/>
      <w:numFmt w:val="bullet"/>
      <w:lvlText w:val="•"/>
      <w:lvlJc w:val="left"/>
      <w:pPr>
        <w:tabs>
          <w:tab w:val="num" w:pos="2880"/>
        </w:tabs>
        <w:ind w:left="2880" w:hanging="360"/>
      </w:pPr>
      <w:rPr>
        <w:rFonts w:ascii="Arial" w:hAnsi="Arial" w:hint="default"/>
      </w:rPr>
    </w:lvl>
    <w:lvl w:ilvl="4" w:tplc="9D9ABC14" w:tentative="1">
      <w:start w:val="1"/>
      <w:numFmt w:val="bullet"/>
      <w:lvlText w:val="•"/>
      <w:lvlJc w:val="left"/>
      <w:pPr>
        <w:tabs>
          <w:tab w:val="num" w:pos="3600"/>
        </w:tabs>
        <w:ind w:left="3600" w:hanging="360"/>
      </w:pPr>
      <w:rPr>
        <w:rFonts w:ascii="Arial" w:hAnsi="Arial" w:hint="default"/>
      </w:rPr>
    </w:lvl>
    <w:lvl w:ilvl="5" w:tplc="EFFE8A02" w:tentative="1">
      <w:start w:val="1"/>
      <w:numFmt w:val="bullet"/>
      <w:lvlText w:val="•"/>
      <w:lvlJc w:val="left"/>
      <w:pPr>
        <w:tabs>
          <w:tab w:val="num" w:pos="4320"/>
        </w:tabs>
        <w:ind w:left="4320" w:hanging="360"/>
      </w:pPr>
      <w:rPr>
        <w:rFonts w:ascii="Arial" w:hAnsi="Arial" w:hint="default"/>
      </w:rPr>
    </w:lvl>
    <w:lvl w:ilvl="6" w:tplc="DD3E19BC" w:tentative="1">
      <w:start w:val="1"/>
      <w:numFmt w:val="bullet"/>
      <w:lvlText w:val="•"/>
      <w:lvlJc w:val="left"/>
      <w:pPr>
        <w:tabs>
          <w:tab w:val="num" w:pos="5040"/>
        </w:tabs>
        <w:ind w:left="5040" w:hanging="360"/>
      </w:pPr>
      <w:rPr>
        <w:rFonts w:ascii="Arial" w:hAnsi="Arial" w:hint="default"/>
      </w:rPr>
    </w:lvl>
    <w:lvl w:ilvl="7" w:tplc="BC54586E" w:tentative="1">
      <w:start w:val="1"/>
      <w:numFmt w:val="bullet"/>
      <w:lvlText w:val="•"/>
      <w:lvlJc w:val="left"/>
      <w:pPr>
        <w:tabs>
          <w:tab w:val="num" w:pos="5760"/>
        </w:tabs>
        <w:ind w:left="5760" w:hanging="360"/>
      </w:pPr>
      <w:rPr>
        <w:rFonts w:ascii="Arial" w:hAnsi="Arial" w:hint="default"/>
      </w:rPr>
    </w:lvl>
    <w:lvl w:ilvl="8" w:tplc="E15874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413B6A"/>
    <w:multiLevelType w:val="hybridMultilevel"/>
    <w:tmpl w:val="255236D0"/>
    <w:lvl w:ilvl="0" w:tplc="3D8A4B96">
      <w:start w:val="1"/>
      <w:numFmt w:val="bullet"/>
      <w:lvlText w:val="•"/>
      <w:lvlJc w:val="left"/>
      <w:pPr>
        <w:tabs>
          <w:tab w:val="num" w:pos="720"/>
        </w:tabs>
        <w:ind w:left="720" w:hanging="360"/>
      </w:pPr>
      <w:rPr>
        <w:rFonts w:ascii="Arial" w:hAnsi="Arial" w:hint="default"/>
      </w:rPr>
    </w:lvl>
    <w:lvl w:ilvl="1" w:tplc="4BD45674" w:tentative="1">
      <w:start w:val="1"/>
      <w:numFmt w:val="bullet"/>
      <w:lvlText w:val="•"/>
      <w:lvlJc w:val="left"/>
      <w:pPr>
        <w:tabs>
          <w:tab w:val="num" w:pos="1440"/>
        </w:tabs>
        <w:ind w:left="1440" w:hanging="360"/>
      </w:pPr>
      <w:rPr>
        <w:rFonts w:ascii="Arial" w:hAnsi="Arial" w:hint="default"/>
      </w:rPr>
    </w:lvl>
    <w:lvl w:ilvl="2" w:tplc="FC920810" w:tentative="1">
      <w:start w:val="1"/>
      <w:numFmt w:val="bullet"/>
      <w:lvlText w:val="•"/>
      <w:lvlJc w:val="left"/>
      <w:pPr>
        <w:tabs>
          <w:tab w:val="num" w:pos="2160"/>
        </w:tabs>
        <w:ind w:left="2160" w:hanging="360"/>
      </w:pPr>
      <w:rPr>
        <w:rFonts w:ascii="Arial" w:hAnsi="Arial" w:hint="default"/>
      </w:rPr>
    </w:lvl>
    <w:lvl w:ilvl="3" w:tplc="CF707F04" w:tentative="1">
      <w:start w:val="1"/>
      <w:numFmt w:val="bullet"/>
      <w:lvlText w:val="•"/>
      <w:lvlJc w:val="left"/>
      <w:pPr>
        <w:tabs>
          <w:tab w:val="num" w:pos="2880"/>
        </w:tabs>
        <w:ind w:left="2880" w:hanging="360"/>
      </w:pPr>
      <w:rPr>
        <w:rFonts w:ascii="Arial" w:hAnsi="Arial" w:hint="default"/>
      </w:rPr>
    </w:lvl>
    <w:lvl w:ilvl="4" w:tplc="26A2792E" w:tentative="1">
      <w:start w:val="1"/>
      <w:numFmt w:val="bullet"/>
      <w:lvlText w:val="•"/>
      <w:lvlJc w:val="left"/>
      <w:pPr>
        <w:tabs>
          <w:tab w:val="num" w:pos="3600"/>
        </w:tabs>
        <w:ind w:left="3600" w:hanging="360"/>
      </w:pPr>
      <w:rPr>
        <w:rFonts w:ascii="Arial" w:hAnsi="Arial" w:hint="default"/>
      </w:rPr>
    </w:lvl>
    <w:lvl w:ilvl="5" w:tplc="501CB7BA" w:tentative="1">
      <w:start w:val="1"/>
      <w:numFmt w:val="bullet"/>
      <w:lvlText w:val="•"/>
      <w:lvlJc w:val="left"/>
      <w:pPr>
        <w:tabs>
          <w:tab w:val="num" w:pos="4320"/>
        </w:tabs>
        <w:ind w:left="4320" w:hanging="360"/>
      </w:pPr>
      <w:rPr>
        <w:rFonts w:ascii="Arial" w:hAnsi="Arial" w:hint="default"/>
      </w:rPr>
    </w:lvl>
    <w:lvl w:ilvl="6" w:tplc="C9BEFAB2" w:tentative="1">
      <w:start w:val="1"/>
      <w:numFmt w:val="bullet"/>
      <w:lvlText w:val="•"/>
      <w:lvlJc w:val="left"/>
      <w:pPr>
        <w:tabs>
          <w:tab w:val="num" w:pos="5040"/>
        </w:tabs>
        <w:ind w:left="5040" w:hanging="360"/>
      </w:pPr>
      <w:rPr>
        <w:rFonts w:ascii="Arial" w:hAnsi="Arial" w:hint="default"/>
      </w:rPr>
    </w:lvl>
    <w:lvl w:ilvl="7" w:tplc="44F493F2" w:tentative="1">
      <w:start w:val="1"/>
      <w:numFmt w:val="bullet"/>
      <w:lvlText w:val="•"/>
      <w:lvlJc w:val="left"/>
      <w:pPr>
        <w:tabs>
          <w:tab w:val="num" w:pos="5760"/>
        </w:tabs>
        <w:ind w:left="5760" w:hanging="360"/>
      </w:pPr>
      <w:rPr>
        <w:rFonts w:ascii="Arial" w:hAnsi="Arial" w:hint="default"/>
      </w:rPr>
    </w:lvl>
    <w:lvl w:ilvl="8" w:tplc="339A2C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6E37D1"/>
    <w:multiLevelType w:val="hybridMultilevel"/>
    <w:tmpl w:val="05C492F4"/>
    <w:lvl w:ilvl="0" w:tplc="103E59EA">
      <w:start w:val="1"/>
      <w:numFmt w:val="bullet"/>
      <w:lvlText w:val="•"/>
      <w:lvlJc w:val="left"/>
      <w:pPr>
        <w:tabs>
          <w:tab w:val="num" w:pos="720"/>
        </w:tabs>
        <w:ind w:left="720" w:hanging="360"/>
      </w:pPr>
      <w:rPr>
        <w:rFonts w:ascii="Arial" w:hAnsi="Arial" w:hint="default"/>
      </w:rPr>
    </w:lvl>
    <w:lvl w:ilvl="1" w:tplc="FA5E9D84">
      <w:numFmt w:val="bullet"/>
      <w:lvlText w:val=""/>
      <w:lvlJc w:val="left"/>
      <w:pPr>
        <w:tabs>
          <w:tab w:val="num" w:pos="1440"/>
        </w:tabs>
        <w:ind w:left="1440" w:hanging="360"/>
      </w:pPr>
      <w:rPr>
        <w:rFonts w:ascii="Wingdings" w:hAnsi="Wingdings" w:hint="default"/>
      </w:rPr>
    </w:lvl>
    <w:lvl w:ilvl="2" w:tplc="5CB2B630" w:tentative="1">
      <w:start w:val="1"/>
      <w:numFmt w:val="bullet"/>
      <w:lvlText w:val="•"/>
      <w:lvlJc w:val="left"/>
      <w:pPr>
        <w:tabs>
          <w:tab w:val="num" w:pos="2160"/>
        </w:tabs>
        <w:ind w:left="2160" w:hanging="360"/>
      </w:pPr>
      <w:rPr>
        <w:rFonts w:ascii="Arial" w:hAnsi="Arial" w:hint="default"/>
      </w:rPr>
    </w:lvl>
    <w:lvl w:ilvl="3" w:tplc="CC8C931C" w:tentative="1">
      <w:start w:val="1"/>
      <w:numFmt w:val="bullet"/>
      <w:lvlText w:val="•"/>
      <w:lvlJc w:val="left"/>
      <w:pPr>
        <w:tabs>
          <w:tab w:val="num" w:pos="2880"/>
        </w:tabs>
        <w:ind w:left="2880" w:hanging="360"/>
      </w:pPr>
      <w:rPr>
        <w:rFonts w:ascii="Arial" w:hAnsi="Arial" w:hint="default"/>
      </w:rPr>
    </w:lvl>
    <w:lvl w:ilvl="4" w:tplc="2C5C097A" w:tentative="1">
      <w:start w:val="1"/>
      <w:numFmt w:val="bullet"/>
      <w:lvlText w:val="•"/>
      <w:lvlJc w:val="left"/>
      <w:pPr>
        <w:tabs>
          <w:tab w:val="num" w:pos="3600"/>
        </w:tabs>
        <w:ind w:left="3600" w:hanging="360"/>
      </w:pPr>
      <w:rPr>
        <w:rFonts w:ascii="Arial" w:hAnsi="Arial" w:hint="default"/>
      </w:rPr>
    </w:lvl>
    <w:lvl w:ilvl="5" w:tplc="EEBE7C3E" w:tentative="1">
      <w:start w:val="1"/>
      <w:numFmt w:val="bullet"/>
      <w:lvlText w:val="•"/>
      <w:lvlJc w:val="left"/>
      <w:pPr>
        <w:tabs>
          <w:tab w:val="num" w:pos="4320"/>
        </w:tabs>
        <w:ind w:left="4320" w:hanging="360"/>
      </w:pPr>
      <w:rPr>
        <w:rFonts w:ascii="Arial" w:hAnsi="Arial" w:hint="default"/>
      </w:rPr>
    </w:lvl>
    <w:lvl w:ilvl="6" w:tplc="ED349F96" w:tentative="1">
      <w:start w:val="1"/>
      <w:numFmt w:val="bullet"/>
      <w:lvlText w:val="•"/>
      <w:lvlJc w:val="left"/>
      <w:pPr>
        <w:tabs>
          <w:tab w:val="num" w:pos="5040"/>
        </w:tabs>
        <w:ind w:left="5040" w:hanging="360"/>
      </w:pPr>
      <w:rPr>
        <w:rFonts w:ascii="Arial" w:hAnsi="Arial" w:hint="default"/>
      </w:rPr>
    </w:lvl>
    <w:lvl w:ilvl="7" w:tplc="B510BC7A" w:tentative="1">
      <w:start w:val="1"/>
      <w:numFmt w:val="bullet"/>
      <w:lvlText w:val="•"/>
      <w:lvlJc w:val="left"/>
      <w:pPr>
        <w:tabs>
          <w:tab w:val="num" w:pos="5760"/>
        </w:tabs>
        <w:ind w:left="5760" w:hanging="360"/>
      </w:pPr>
      <w:rPr>
        <w:rFonts w:ascii="Arial" w:hAnsi="Arial" w:hint="default"/>
      </w:rPr>
    </w:lvl>
    <w:lvl w:ilvl="8" w:tplc="20860B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B91B38"/>
    <w:multiLevelType w:val="hybridMultilevel"/>
    <w:tmpl w:val="9B929B28"/>
    <w:lvl w:ilvl="0" w:tplc="A2C25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56A09"/>
    <w:multiLevelType w:val="hybridMultilevel"/>
    <w:tmpl w:val="579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206FC"/>
    <w:multiLevelType w:val="hybridMultilevel"/>
    <w:tmpl w:val="24A65BB4"/>
    <w:lvl w:ilvl="0" w:tplc="6884E63C">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E2CED"/>
    <w:multiLevelType w:val="hybridMultilevel"/>
    <w:tmpl w:val="6E24E2FC"/>
    <w:lvl w:ilvl="0" w:tplc="A2307234">
      <w:start w:val="1"/>
      <w:numFmt w:val="bullet"/>
      <w:lvlText w:val=""/>
      <w:lvlJc w:val="left"/>
      <w:pPr>
        <w:tabs>
          <w:tab w:val="num" w:pos="720"/>
        </w:tabs>
        <w:ind w:left="720" w:hanging="360"/>
      </w:pPr>
      <w:rPr>
        <w:rFonts w:ascii="Wingdings 2" w:hAnsi="Wingdings 2" w:hint="default"/>
      </w:rPr>
    </w:lvl>
    <w:lvl w:ilvl="1" w:tplc="B6767174">
      <w:numFmt w:val="bullet"/>
      <w:lvlText w:val=""/>
      <w:lvlJc w:val="left"/>
      <w:pPr>
        <w:tabs>
          <w:tab w:val="num" w:pos="1440"/>
        </w:tabs>
        <w:ind w:left="1440" w:hanging="360"/>
      </w:pPr>
      <w:rPr>
        <w:rFonts w:ascii="Wingdings" w:hAnsi="Wingdings" w:hint="default"/>
      </w:rPr>
    </w:lvl>
    <w:lvl w:ilvl="2" w:tplc="0FB28AE0" w:tentative="1">
      <w:start w:val="1"/>
      <w:numFmt w:val="bullet"/>
      <w:lvlText w:val=""/>
      <w:lvlJc w:val="left"/>
      <w:pPr>
        <w:tabs>
          <w:tab w:val="num" w:pos="2160"/>
        </w:tabs>
        <w:ind w:left="2160" w:hanging="360"/>
      </w:pPr>
      <w:rPr>
        <w:rFonts w:ascii="Wingdings 2" w:hAnsi="Wingdings 2" w:hint="default"/>
      </w:rPr>
    </w:lvl>
    <w:lvl w:ilvl="3" w:tplc="403CA18A" w:tentative="1">
      <w:start w:val="1"/>
      <w:numFmt w:val="bullet"/>
      <w:lvlText w:val=""/>
      <w:lvlJc w:val="left"/>
      <w:pPr>
        <w:tabs>
          <w:tab w:val="num" w:pos="2880"/>
        </w:tabs>
        <w:ind w:left="2880" w:hanging="360"/>
      </w:pPr>
      <w:rPr>
        <w:rFonts w:ascii="Wingdings 2" w:hAnsi="Wingdings 2" w:hint="default"/>
      </w:rPr>
    </w:lvl>
    <w:lvl w:ilvl="4" w:tplc="C3AADDD8" w:tentative="1">
      <w:start w:val="1"/>
      <w:numFmt w:val="bullet"/>
      <w:lvlText w:val=""/>
      <w:lvlJc w:val="left"/>
      <w:pPr>
        <w:tabs>
          <w:tab w:val="num" w:pos="3600"/>
        </w:tabs>
        <w:ind w:left="3600" w:hanging="360"/>
      </w:pPr>
      <w:rPr>
        <w:rFonts w:ascii="Wingdings 2" w:hAnsi="Wingdings 2" w:hint="default"/>
      </w:rPr>
    </w:lvl>
    <w:lvl w:ilvl="5" w:tplc="4E0A39D6" w:tentative="1">
      <w:start w:val="1"/>
      <w:numFmt w:val="bullet"/>
      <w:lvlText w:val=""/>
      <w:lvlJc w:val="left"/>
      <w:pPr>
        <w:tabs>
          <w:tab w:val="num" w:pos="4320"/>
        </w:tabs>
        <w:ind w:left="4320" w:hanging="360"/>
      </w:pPr>
      <w:rPr>
        <w:rFonts w:ascii="Wingdings 2" w:hAnsi="Wingdings 2" w:hint="default"/>
      </w:rPr>
    </w:lvl>
    <w:lvl w:ilvl="6" w:tplc="24E61712" w:tentative="1">
      <w:start w:val="1"/>
      <w:numFmt w:val="bullet"/>
      <w:lvlText w:val=""/>
      <w:lvlJc w:val="left"/>
      <w:pPr>
        <w:tabs>
          <w:tab w:val="num" w:pos="5040"/>
        </w:tabs>
        <w:ind w:left="5040" w:hanging="360"/>
      </w:pPr>
      <w:rPr>
        <w:rFonts w:ascii="Wingdings 2" w:hAnsi="Wingdings 2" w:hint="default"/>
      </w:rPr>
    </w:lvl>
    <w:lvl w:ilvl="7" w:tplc="749C2A5A" w:tentative="1">
      <w:start w:val="1"/>
      <w:numFmt w:val="bullet"/>
      <w:lvlText w:val=""/>
      <w:lvlJc w:val="left"/>
      <w:pPr>
        <w:tabs>
          <w:tab w:val="num" w:pos="5760"/>
        </w:tabs>
        <w:ind w:left="5760" w:hanging="360"/>
      </w:pPr>
      <w:rPr>
        <w:rFonts w:ascii="Wingdings 2" w:hAnsi="Wingdings 2" w:hint="default"/>
      </w:rPr>
    </w:lvl>
    <w:lvl w:ilvl="8" w:tplc="167E246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9B517E4"/>
    <w:multiLevelType w:val="hybridMultilevel"/>
    <w:tmpl w:val="9C1E941A"/>
    <w:lvl w:ilvl="0" w:tplc="50D08AF0">
      <w:start w:val="1"/>
      <w:numFmt w:val="bullet"/>
      <w:lvlText w:val="•"/>
      <w:lvlJc w:val="left"/>
      <w:pPr>
        <w:tabs>
          <w:tab w:val="num" w:pos="720"/>
        </w:tabs>
        <w:ind w:left="720" w:hanging="360"/>
      </w:pPr>
      <w:rPr>
        <w:rFonts w:ascii="Arial" w:hAnsi="Arial" w:hint="default"/>
      </w:rPr>
    </w:lvl>
    <w:lvl w:ilvl="1" w:tplc="AA84F6F6" w:tentative="1">
      <w:start w:val="1"/>
      <w:numFmt w:val="bullet"/>
      <w:lvlText w:val="•"/>
      <w:lvlJc w:val="left"/>
      <w:pPr>
        <w:tabs>
          <w:tab w:val="num" w:pos="1440"/>
        </w:tabs>
        <w:ind w:left="1440" w:hanging="360"/>
      </w:pPr>
      <w:rPr>
        <w:rFonts w:ascii="Arial" w:hAnsi="Arial" w:hint="default"/>
      </w:rPr>
    </w:lvl>
    <w:lvl w:ilvl="2" w:tplc="D59A231E" w:tentative="1">
      <w:start w:val="1"/>
      <w:numFmt w:val="bullet"/>
      <w:lvlText w:val="•"/>
      <w:lvlJc w:val="left"/>
      <w:pPr>
        <w:tabs>
          <w:tab w:val="num" w:pos="2160"/>
        </w:tabs>
        <w:ind w:left="2160" w:hanging="360"/>
      </w:pPr>
      <w:rPr>
        <w:rFonts w:ascii="Arial" w:hAnsi="Arial" w:hint="default"/>
      </w:rPr>
    </w:lvl>
    <w:lvl w:ilvl="3" w:tplc="B54A65A0" w:tentative="1">
      <w:start w:val="1"/>
      <w:numFmt w:val="bullet"/>
      <w:lvlText w:val="•"/>
      <w:lvlJc w:val="left"/>
      <w:pPr>
        <w:tabs>
          <w:tab w:val="num" w:pos="2880"/>
        </w:tabs>
        <w:ind w:left="2880" w:hanging="360"/>
      </w:pPr>
      <w:rPr>
        <w:rFonts w:ascii="Arial" w:hAnsi="Arial" w:hint="default"/>
      </w:rPr>
    </w:lvl>
    <w:lvl w:ilvl="4" w:tplc="0DAA90F4" w:tentative="1">
      <w:start w:val="1"/>
      <w:numFmt w:val="bullet"/>
      <w:lvlText w:val="•"/>
      <w:lvlJc w:val="left"/>
      <w:pPr>
        <w:tabs>
          <w:tab w:val="num" w:pos="3600"/>
        </w:tabs>
        <w:ind w:left="3600" w:hanging="360"/>
      </w:pPr>
      <w:rPr>
        <w:rFonts w:ascii="Arial" w:hAnsi="Arial" w:hint="default"/>
      </w:rPr>
    </w:lvl>
    <w:lvl w:ilvl="5" w:tplc="89C6FAD0" w:tentative="1">
      <w:start w:val="1"/>
      <w:numFmt w:val="bullet"/>
      <w:lvlText w:val="•"/>
      <w:lvlJc w:val="left"/>
      <w:pPr>
        <w:tabs>
          <w:tab w:val="num" w:pos="4320"/>
        </w:tabs>
        <w:ind w:left="4320" w:hanging="360"/>
      </w:pPr>
      <w:rPr>
        <w:rFonts w:ascii="Arial" w:hAnsi="Arial" w:hint="default"/>
      </w:rPr>
    </w:lvl>
    <w:lvl w:ilvl="6" w:tplc="8DA8CD32" w:tentative="1">
      <w:start w:val="1"/>
      <w:numFmt w:val="bullet"/>
      <w:lvlText w:val="•"/>
      <w:lvlJc w:val="left"/>
      <w:pPr>
        <w:tabs>
          <w:tab w:val="num" w:pos="5040"/>
        </w:tabs>
        <w:ind w:left="5040" w:hanging="360"/>
      </w:pPr>
      <w:rPr>
        <w:rFonts w:ascii="Arial" w:hAnsi="Arial" w:hint="default"/>
      </w:rPr>
    </w:lvl>
    <w:lvl w:ilvl="7" w:tplc="A1D2775C" w:tentative="1">
      <w:start w:val="1"/>
      <w:numFmt w:val="bullet"/>
      <w:lvlText w:val="•"/>
      <w:lvlJc w:val="left"/>
      <w:pPr>
        <w:tabs>
          <w:tab w:val="num" w:pos="5760"/>
        </w:tabs>
        <w:ind w:left="5760" w:hanging="360"/>
      </w:pPr>
      <w:rPr>
        <w:rFonts w:ascii="Arial" w:hAnsi="Arial" w:hint="default"/>
      </w:rPr>
    </w:lvl>
    <w:lvl w:ilvl="8" w:tplc="6CC07D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3819B8"/>
    <w:multiLevelType w:val="hybridMultilevel"/>
    <w:tmpl w:val="AFA0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E7984"/>
    <w:multiLevelType w:val="hybridMultilevel"/>
    <w:tmpl w:val="FF04DE6A"/>
    <w:lvl w:ilvl="0" w:tplc="1A5E07B8">
      <w:start w:val="1"/>
      <w:numFmt w:val="bullet"/>
      <w:lvlText w:val="•"/>
      <w:lvlJc w:val="left"/>
      <w:pPr>
        <w:tabs>
          <w:tab w:val="num" w:pos="720"/>
        </w:tabs>
        <w:ind w:left="720" w:hanging="360"/>
      </w:pPr>
      <w:rPr>
        <w:rFonts w:ascii="Arial" w:hAnsi="Arial" w:hint="default"/>
      </w:rPr>
    </w:lvl>
    <w:lvl w:ilvl="1" w:tplc="5F1ACCB8" w:tentative="1">
      <w:start w:val="1"/>
      <w:numFmt w:val="bullet"/>
      <w:lvlText w:val="•"/>
      <w:lvlJc w:val="left"/>
      <w:pPr>
        <w:tabs>
          <w:tab w:val="num" w:pos="1440"/>
        </w:tabs>
        <w:ind w:left="1440" w:hanging="360"/>
      </w:pPr>
      <w:rPr>
        <w:rFonts w:ascii="Arial" w:hAnsi="Arial" w:hint="default"/>
      </w:rPr>
    </w:lvl>
    <w:lvl w:ilvl="2" w:tplc="2FF65020" w:tentative="1">
      <w:start w:val="1"/>
      <w:numFmt w:val="bullet"/>
      <w:lvlText w:val="•"/>
      <w:lvlJc w:val="left"/>
      <w:pPr>
        <w:tabs>
          <w:tab w:val="num" w:pos="2160"/>
        </w:tabs>
        <w:ind w:left="2160" w:hanging="360"/>
      </w:pPr>
      <w:rPr>
        <w:rFonts w:ascii="Arial" w:hAnsi="Arial" w:hint="default"/>
      </w:rPr>
    </w:lvl>
    <w:lvl w:ilvl="3" w:tplc="3B70A0FE" w:tentative="1">
      <w:start w:val="1"/>
      <w:numFmt w:val="bullet"/>
      <w:lvlText w:val="•"/>
      <w:lvlJc w:val="left"/>
      <w:pPr>
        <w:tabs>
          <w:tab w:val="num" w:pos="2880"/>
        </w:tabs>
        <w:ind w:left="2880" w:hanging="360"/>
      </w:pPr>
      <w:rPr>
        <w:rFonts w:ascii="Arial" w:hAnsi="Arial" w:hint="default"/>
      </w:rPr>
    </w:lvl>
    <w:lvl w:ilvl="4" w:tplc="B2DAFBFE" w:tentative="1">
      <w:start w:val="1"/>
      <w:numFmt w:val="bullet"/>
      <w:lvlText w:val="•"/>
      <w:lvlJc w:val="left"/>
      <w:pPr>
        <w:tabs>
          <w:tab w:val="num" w:pos="3600"/>
        </w:tabs>
        <w:ind w:left="3600" w:hanging="360"/>
      </w:pPr>
      <w:rPr>
        <w:rFonts w:ascii="Arial" w:hAnsi="Arial" w:hint="default"/>
      </w:rPr>
    </w:lvl>
    <w:lvl w:ilvl="5" w:tplc="F698DF88" w:tentative="1">
      <w:start w:val="1"/>
      <w:numFmt w:val="bullet"/>
      <w:lvlText w:val="•"/>
      <w:lvlJc w:val="left"/>
      <w:pPr>
        <w:tabs>
          <w:tab w:val="num" w:pos="4320"/>
        </w:tabs>
        <w:ind w:left="4320" w:hanging="360"/>
      </w:pPr>
      <w:rPr>
        <w:rFonts w:ascii="Arial" w:hAnsi="Arial" w:hint="default"/>
      </w:rPr>
    </w:lvl>
    <w:lvl w:ilvl="6" w:tplc="24BA4EE2" w:tentative="1">
      <w:start w:val="1"/>
      <w:numFmt w:val="bullet"/>
      <w:lvlText w:val="•"/>
      <w:lvlJc w:val="left"/>
      <w:pPr>
        <w:tabs>
          <w:tab w:val="num" w:pos="5040"/>
        </w:tabs>
        <w:ind w:left="5040" w:hanging="360"/>
      </w:pPr>
      <w:rPr>
        <w:rFonts w:ascii="Arial" w:hAnsi="Arial" w:hint="default"/>
      </w:rPr>
    </w:lvl>
    <w:lvl w:ilvl="7" w:tplc="B4604BE2" w:tentative="1">
      <w:start w:val="1"/>
      <w:numFmt w:val="bullet"/>
      <w:lvlText w:val="•"/>
      <w:lvlJc w:val="left"/>
      <w:pPr>
        <w:tabs>
          <w:tab w:val="num" w:pos="5760"/>
        </w:tabs>
        <w:ind w:left="5760" w:hanging="360"/>
      </w:pPr>
      <w:rPr>
        <w:rFonts w:ascii="Arial" w:hAnsi="Arial" w:hint="default"/>
      </w:rPr>
    </w:lvl>
    <w:lvl w:ilvl="8" w:tplc="956CEB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4B0C22"/>
    <w:multiLevelType w:val="hybridMultilevel"/>
    <w:tmpl w:val="2B8A9FCA"/>
    <w:lvl w:ilvl="0" w:tplc="B914B48E">
      <w:start w:val="1"/>
      <w:numFmt w:val="bullet"/>
      <w:lvlText w:val="•"/>
      <w:lvlJc w:val="left"/>
      <w:pPr>
        <w:tabs>
          <w:tab w:val="num" w:pos="720"/>
        </w:tabs>
        <w:ind w:left="720" w:hanging="360"/>
      </w:pPr>
      <w:rPr>
        <w:rFonts w:ascii="Arial" w:hAnsi="Arial" w:hint="default"/>
      </w:rPr>
    </w:lvl>
    <w:lvl w:ilvl="1" w:tplc="4B346B28">
      <w:numFmt w:val="bullet"/>
      <w:lvlText w:val="o"/>
      <w:lvlJc w:val="left"/>
      <w:pPr>
        <w:tabs>
          <w:tab w:val="num" w:pos="1440"/>
        </w:tabs>
        <w:ind w:left="1440" w:hanging="360"/>
      </w:pPr>
      <w:rPr>
        <w:rFonts w:ascii="Courier New" w:hAnsi="Courier New" w:hint="default"/>
      </w:rPr>
    </w:lvl>
    <w:lvl w:ilvl="2" w:tplc="54C47168" w:tentative="1">
      <w:start w:val="1"/>
      <w:numFmt w:val="bullet"/>
      <w:lvlText w:val="•"/>
      <w:lvlJc w:val="left"/>
      <w:pPr>
        <w:tabs>
          <w:tab w:val="num" w:pos="2160"/>
        </w:tabs>
        <w:ind w:left="2160" w:hanging="360"/>
      </w:pPr>
      <w:rPr>
        <w:rFonts w:ascii="Arial" w:hAnsi="Arial" w:hint="default"/>
      </w:rPr>
    </w:lvl>
    <w:lvl w:ilvl="3" w:tplc="3964FBF4" w:tentative="1">
      <w:start w:val="1"/>
      <w:numFmt w:val="bullet"/>
      <w:lvlText w:val="•"/>
      <w:lvlJc w:val="left"/>
      <w:pPr>
        <w:tabs>
          <w:tab w:val="num" w:pos="2880"/>
        </w:tabs>
        <w:ind w:left="2880" w:hanging="360"/>
      </w:pPr>
      <w:rPr>
        <w:rFonts w:ascii="Arial" w:hAnsi="Arial" w:hint="default"/>
      </w:rPr>
    </w:lvl>
    <w:lvl w:ilvl="4" w:tplc="89E0C362" w:tentative="1">
      <w:start w:val="1"/>
      <w:numFmt w:val="bullet"/>
      <w:lvlText w:val="•"/>
      <w:lvlJc w:val="left"/>
      <w:pPr>
        <w:tabs>
          <w:tab w:val="num" w:pos="3600"/>
        </w:tabs>
        <w:ind w:left="3600" w:hanging="360"/>
      </w:pPr>
      <w:rPr>
        <w:rFonts w:ascii="Arial" w:hAnsi="Arial" w:hint="default"/>
      </w:rPr>
    </w:lvl>
    <w:lvl w:ilvl="5" w:tplc="3222BF7E" w:tentative="1">
      <w:start w:val="1"/>
      <w:numFmt w:val="bullet"/>
      <w:lvlText w:val="•"/>
      <w:lvlJc w:val="left"/>
      <w:pPr>
        <w:tabs>
          <w:tab w:val="num" w:pos="4320"/>
        </w:tabs>
        <w:ind w:left="4320" w:hanging="360"/>
      </w:pPr>
      <w:rPr>
        <w:rFonts w:ascii="Arial" w:hAnsi="Arial" w:hint="default"/>
      </w:rPr>
    </w:lvl>
    <w:lvl w:ilvl="6" w:tplc="EA6CE43A" w:tentative="1">
      <w:start w:val="1"/>
      <w:numFmt w:val="bullet"/>
      <w:lvlText w:val="•"/>
      <w:lvlJc w:val="left"/>
      <w:pPr>
        <w:tabs>
          <w:tab w:val="num" w:pos="5040"/>
        </w:tabs>
        <w:ind w:left="5040" w:hanging="360"/>
      </w:pPr>
      <w:rPr>
        <w:rFonts w:ascii="Arial" w:hAnsi="Arial" w:hint="default"/>
      </w:rPr>
    </w:lvl>
    <w:lvl w:ilvl="7" w:tplc="3B128F3E" w:tentative="1">
      <w:start w:val="1"/>
      <w:numFmt w:val="bullet"/>
      <w:lvlText w:val="•"/>
      <w:lvlJc w:val="left"/>
      <w:pPr>
        <w:tabs>
          <w:tab w:val="num" w:pos="5760"/>
        </w:tabs>
        <w:ind w:left="5760" w:hanging="360"/>
      </w:pPr>
      <w:rPr>
        <w:rFonts w:ascii="Arial" w:hAnsi="Arial" w:hint="default"/>
      </w:rPr>
    </w:lvl>
    <w:lvl w:ilvl="8" w:tplc="DAA69F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D32B81"/>
    <w:multiLevelType w:val="hybridMultilevel"/>
    <w:tmpl w:val="11D4522E"/>
    <w:lvl w:ilvl="0" w:tplc="1B40BBF8">
      <w:start w:val="1"/>
      <w:numFmt w:val="bullet"/>
      <w:lvlText w:val="•"/>
      <w:lvlJc w:val="left"/>
      <w:pPr>
        <w:tabs>
          <w:tab w:val="num" w:pos="720"/>
        </w:tabs>
        <w:ind w:left="720" w:hanging="360"/>
      </w:pPr>
      <w:rPr>
        <w:rFonts w:ascii="Arial" w:hAnsi="Arial" w:hint="default"/>
      </w:rPr>
    </w:lvl>
    <w:lvl w:ilvl="1" w:tplc="B210BBB8">
      <w:numFmt w:val="bullet"/>
      <w:lvlText w:val="o"/>
      <w:lvlJc w:val="left"/>
      <w:pPr>
        <w:tabs>
          <w:tab w:val="num" w:pos="1440"/>
        </w:tabs>
        <w:ind w:left="1440" w:hanging="360"/>
      </w:pPr>
      <w:rPr>
        <w:rFonts w:ascii="Courier New" w:hAnsi="Courier New" w:hint="default"/>
      </w:rPr>
    </w:lvl>
    <w:lvl w:ilvl="2" w:tplc="20D04C1C" w:tentative="1">
      <w:start w:val="1"/>
      <w:numFmt w:val="bullet"/>
      <w:lvlText w:val="•"/>
      <w:lvlJc w:val="left"/>
      <w:pPr>
        <w:tabs>
          <w:tab w:val="num" w:pos="2160"/>
        </w:tabs>
        <w:ind w:left="2160" w:hanging="360"/>
      </w:pPr>
      <w:rPr>
        <w:rFonts w:ascii="Arial" w:hAnsi="Arial" w:hint="default"/>
      </w:rPr>
    </w:lvl>
    <w:lvl w:ilvl="3" w:tplc="2CC84CAE" w:tentative="1">
      <w:start w:val="1"/>
      <w:numFmt w:val="bullet"/>
      <w:lvlText w:val="•"/>
      <w:lvlJc w:val="left"/>
      <w:pPr>
        <w:tabs>
          <w:tab w:val="num" w:pos="2880"/>
        </w:tabs>
        <w:ind w:left="2880" w:hanging="360"/>
      </w:pPr>
      <w:rPr>
        <w:rFonts w:ascii="Arial" w:hAnsi="Arial" w:hint="default"/>
      </w:rPr>
    </w:lvl>
    <w:lvl w:ilvl="4" w:tplc="2D5A1CB8" w:tentative="1">
      <w:start w:val="1"/>
      <w:numFmt w:val="bullet"/>
      <w:lvlText w:val="•"/>
      <w:lvlJc w:val="left"/>
      <w:pPr>
        <w:tabs>
          <w:tab w:val="num" w:pos="3600"/>
        </w:tabs>
        <w:ind w:left="3600" w:hanging="360"/>
      </w:pPr>
      <w:rPr>
        <w:rFonts w:ascii="Arial" w:hAnsi="Arial" w:hint="default"/>
      </w:rPr>
    </w:lvl>
    <w:lvl w:ilvl="5" w:tplc="3E28F11A" w:tentative="1">
      <w:start w:val="1"/>
      <w:numFmt w:val="bullet"/>
      <w:lvlText w:val="•"/>
      <w:lvlJc w:val="left"/>
      <w:pPr>
        <w:tabs>
          <w:tab w:val="num" w:pos="4320"/>
        </w:tabs>
        <w:ind w:left="4320" w:hanging="360"/>
      </w:pPr>
      <w:rPr>
        <w:rFonts w:ascii="Arial" w:hAnsi="Arial" w:hint="default"/>
      </w:rPr>
    </w:lvl>
    <w:lvl w:ilvl="6" w:tplc="F238E968" w:tentative="1">
      <w:start w:val="1"/>
      <w:numFmt w:val="bullet"/>
      <w:lvlText w:val="•"/>
      <w:lvlJc w:val="left"/>
      <w:pPr>
        <w:tabs>
          <w:tab w:val="num" w:pos="5040"/>
        </w:tabs>
        <w:ind w:left="5040" w:hanging="360"/>
      </w:pPr>
      <w:rPr>
        <w:rFonts w:ascii="Arial" w:hAnsi="Arial" w:hint="default"/>
      </w:rPr>
    </w:lvl>
    <w:lvl w:ilvl="7" w:tplc="FD5EC82E" w:tentative="1">
      <w:start w:val="1"/>
      <w:numFmt w:val="bullet"/>
      <w:lvlText w:val="•"/>
      <w:lvlJc w:val="left"/>
      <w:pPr>
        <w:tabs>
          <w:tab w:val="num" w:pos="5760"/>
        </w:tabs>
        <w:ind w:left="5760" w:hanging="360"/>
      </w:pPr>
      <w:rPr>
        <w:rFonts w:ascii="Arial" w:hAnsi="Arial" w:hint="default"/>
      </w:rPr>
    </w:lvl>
    <w:lvl w:ilvl="8" w:tplc="32D215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8F3CD7"/>
    <w:multiLevelType w:val="hybridMultilevel"/>
    <w:tmpl w:val="68144B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54BF1"/>
    <w:multiLevelType w:val="hybridMultilevel"/>
    <w:tmpl w:val="5394D5B2"/>
    <w:lvl w:ilvl="0" w:tplc="04090003">
      <w:start w:val="1"/>
      <w:numFmt w:val="bullet"/>
      <w:lvlText w:val="o"/>
      <w:lvlJc w:val="left"/>
      <w:pPr>
        <w:ind w:left="893" w:hanging="360"/>
      </w:pPr>
      <w:rPr>
        <w:rFonts w:ascii="Courier New" w:hAnsi="Courier New" w:cs="Courier New"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B">
      <w:start w:val="1"/>
      <w:numFmt w:val="bullet"/>
      <w:lvlText w:val=""/>
      <w:lvlJc w:val="left"/>
      <w:pPr>
        <w:ind w:left="3053" w:hanging="360"/>
      </w:pPr>
      <w:rPr>
        <w:rFonts w:ascii="Wingdings" w:hAnsi="Wingdings"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4" w15:restartNumberingAfterBreak="0">
    <w:nsid w:val="51E5157C"/>
    <w:multiLevelType w:val="hybridMultilevel"/>
    <w:tmpl w:val="CF6AC232"/>
    <w:lvl w:ilvl="0" w:tplc="6884E63C">
      <w:start w:val="1"/>
      <w:numFmt w:val="bullet"/>
      <w:lvlText w:val=""/>
      <w:lvlJc w:val="left"/>
      <w:pPr>
        <w:tabs>
          <w:tab w:val="num" w:pos="720"/>
        </w:tabs>
        <w:ind w:left="720" w:hanging="360"/>
      </w:pPr>
      <w:rPr>
        <w:rFonts w:ascii="Wingdings 2" w:hAnsi="Wingdings 2" w:hint="default"/>
      </w:rPr>
    </w:lvl>
    <w:lvl w:ilvl="1" w:tplc="346C68EE">
      <w:numFmt w:val="bullet"/>
      <w:lvlText w:val="o"/>
      <w:lvlJc w:val="left"/>
      <w:pPr>
        <w:tabs>
          <w:tab w:val="num" w:pos="1440"/>
        </w:tabs>
        <w:ind w:left="1440" w:hanging="360"/>
      </w:pPr>
      <w:rPr>
        <w:rFonts w:ascii="Courier New" w:hAnsi="Courier New" w:hint="default"/>
      </w:rPr>
    </w:lvl>
    <w:lvl w:ilvl="2" w:tplc="EE805674" w:tentative="1">
      <w:start w:val="1"/>
      <w:numFmt w:val="bullet"/>
      <w:lvlText w:val=""/>
      <w:lvlJc w:val="left"/>
      <w:pPr>
        <w:tabs>
          <w:tab w:val="num" w:pos="2160"/>
        </w:tabs>
        <w:ind w:left="2160" w:hanging="360"/>
      </w:pPr>
      <w:rPr>
        <w:rFonts w:ascii="Wingdings 2" w:hAnsi="Wingdings 2" w:hint="default"/>
      </w:rPr>
    </w:lvl>
    <w:lvl w:ilvl="3" w:tplc="16D06F88" w:tentative="1">
      <w:start w:val="1"/>
      <w:numFmt w:val="bullet"/>
      <w:lvlText w:val=""/>
      <w:lvlJc w:val="left"/>
      <w:pPr>
        <w:tabs>
          <w:tab w:val="num" w:pos="2880"/>
        </w:tabs>
        <w:ind w:left="2880" w:hanging="360"/>
      </w:pPr>
      <w:rPr>
        <w:rFonts w:ascii="Wingdings 2" w:hAnsi="Wingdings 2" w:hint="default"/>
      </w:rPr>
    </w:lvl>
    <w:lvl w:ilvl="4" w:tplc="1CBA5D6A" w:tentative="1">
      <w:start w:val="1"/>
      <w:numFmt w:val="bullet"/>
      <w:lvlText w:val=""/>
      <w:lvlJc w:val="left"/>
      <w:pPr>
        <w:tabs>
          <w:tab w:val="num" w:pos="3600"/>
        </w:tabs>
        <w:ind w:left="3600" w:hanging="360"/>
      </w:pPr>
      <w:rPr>
        <w:rFonts w:ascii="Wingdings 2" w:hAnsi="Wingdings 2" w:hint="default"/>
      </w:rPr>
    </w:lvl>
    <w:lvl w:ilvl="5" w:tplc="1E480228" w:tentative="1">
      <w:start w:val="1"/>
      <w:numFmt w:val="bullet"/>
      <w:lvlText w:val=""/>
      <w:lvlJc w:val="left"/>
      <w:pPr>
        <w:tabs>
          <w:tab w:val="num" w:pos="4320"/>
        </w:tabs>
        <w:ind w:left="4320" w:hanging="360"/>
      </w:pPr>
      <w:rPr>
        <w:rFonts w:ascii="Wingdings 2" w:hAnsi="Wingdings 2" w:hint="default"/>
      </w:rPr>
    </w:lvl>
    <w:lvl w:ilvl="6" w:tplc="FA901E12" w:tentative="1">
      <w:start w:val="1"/>
      <w:numFmt w:val="bullet"/>
      <w:lvlText w:val=""/>
      <w:lvlJc w:val="left"/>
      <w:pPr>
        <w:tabs>
          <w:tab w:val="num" w:pos="5040"/>
        </w:tabs>
        <w:ind w:left="5040" w:hanging="360"/>
      </w:pPr>
      <w:rPr>
        <w:rFonts w:ascii="Wingdings 2" w:hAnsi="Wingdings 2" w:hint="default"/>
      </w:rPr>
    </w:lvl>
    <w:lvl w:ilvl="7" w:tplc="2320F356" w:tentative="1">
      <w:start w:val="1"/>
      <w:numFmt w:val="bullet"/>
      <w:lvlText w:val=""/>
      <w:lvlJc w:val="left"/>
      <w:pPr>
        <w:tabs>
          <w:tab w:val="num" w:pos="5760"/>
        </w:tabs>
        <w:ind w:left="5760" w:hanging="360"/>
      </w:pPr>
      <w:rPr>
        <w:rFonts w:ascii="Wingdings 2" w:hAnsi="Wingdings 2" w:hint="default"/>
      </w:rPr>
    </w:lvl>
    <w:lvl w:ilvl="8" w:tplc="F0A44C24"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46E4CBB"/>
    <w:multiLevelType w:val="hybridMultilevel"/>
    <w:tmpl w:val="C35C2C54"/>
    <w:lvl w:ilvl="0" w:tplc="E9CCEAA0">
      <w:start w:val="1"/>
      <w:numFmt w:val="bullet"/>
      <w:lvlText w:val="•"/>
      <w:lvlJc w:val="left"/>
      <w:pPr>
        <w:tabs>
          <w:tab w:val="num" w:pos="720"/>
        </w:tabs>
        <w:ind w:left="720" w:hanging="360"/>
      </w:pPr>
      <w:rPr>
        <w:rFonts w:ascii="Arial" w:hAnsi="Arial" w:hint="default"/>
      </w:rPr>
    </w:lvl>
    <w:lvl w:ilvl="1" w:tplc="7E2244A2">
      <w:numFmt w:val="bullet"/>
      <w:lvlText w:val="o"/>
      <w:lvlJc w:val="left"/>
      <w:pPr>
        <w:tabs>
          <w:tab w:val="num" w:pos="1440"/>
        </w:tabs>
        <w:ind w:left="1440" w:hanging="360"/>
      </w:pPr>
      <w:rPr>
        <w:rFonts w:ascii="Courier New" w:hAnsi="Courier New" w:hint="default"/>
      </w:rPr>
    </w:lvl>
    <w:lvl w:ilvl="2" w:tplc="6B2A8DA2" w:tentative="1">
      <w:start w:val="1"/>
      <w:numFmt w:val="bullet"/>
      <w:lvlText w:val="•"/>
      <w:lvlJc w:val="left"/>
      <w:pPr>
        <w:tabs>
          <w:tab w:val="num" w:pos="2160"/>
        </w:tabs>
        <w:ind w:left="2160" w:hanging="360"/>
      </w:pPr>
      <w:rPr>
        <w:rFonts w:ascii="Arial" w:hAnsi="Arial" w:hint="default"/>
      </w:rPr>
    </w:lvl>
    <w:lvl w:ilvl="3" w:tplc="1BDAD11A" w:tentative="1">
      <w:start w:val="1"/>
      <w:numFmt w:val="bullet"/>
      <w:lvlText w:val="•"/>
      <w:lvlJc w:val="left"/>
      <w:pPr>
        <w:tabs>
          <w:tab w:val="num" w:pos="2880"/>
        </w:tabs>
        <w:ind w:left="2880" w:hanging="360"/>
      </w:pPr>
      <w:rPr>
        <w:rFonts w:ascii="Arial" w:hAnsi="Arial" w:hint="default"/>
      </w:rPr>
    </w:lvl>
    <w:lvl w:ilvl="4" w:tplc="82BE5544" w:tentative="1">
      <w:start w:val="1"/>
      <w:numFmt w:val="bullet"/>
      <w:lvlText w:val="•"/>
      <w:lvlJc w:val="left"/>
      <w:pPr>
        <w:tabs>
          <w:tab w:val="num" w:pos="3600"/>
        </w:tabs>
        <w:ind w:left="3600" w:hanging="360"/>
      </w:pPr>
      <w:rPr>
        <w:rFonts w:ascii="Arial" w:hAnsi="Arial" w:hint="default"/>
      </w:rPr>
    </w:lvl>
    <w:lvl w:ilvl="5" w:tplc="6F1C1B48" w:tentative="1">
      <w:start w:val="1"/>
      <w:numFmt w:val="bullet"/>
      <w:lvlText w:val="•"/>
      <w:lvlJc w:val="left"/>
      <w:pPr>
        <w:tabs>
          <w:tab w:val="num" w:pos="4320"/>
        </w:tabs>
        <w:ind w:left="4320" w:hanging="360"/>
      </w:pPr>
      <w:rPr>
        <w:rFonts w:ascii="Arial" w:hAnsi="Arial" w:hint="default"/>
      </w:rPr>
    </w:lvl>
    <w:lvl w:ilvl="6" w:tplc="E9C4C152" w:tentative="1">
      <w:start w:val="1"/>
      <w:numFmt w:val="bullet"/>
      <w:lvlText w:val="•"/>
      <w:lvlJc w:val="left"/>
      <w:pPr>
        <w:tabs>
          <w:tab w:val="num" w:pos="5040"/>
        </w:tabs>
        <w:ind w:left="5040" w:hanging="360"/>
      </w:pPr>
      <w:rPr>
        <w:rFonts w:ascii="Arial" w:hAnsi="Arial" w:hint="default"/>
      </w:rPr>
    </w:lvl>
    <w:lvl w:ilvl="7" w:tplc="082CF35A" w:tentative="1">
      <w:start w:val="1"/>
      <w:numFmt w:val="bullet"/>
      <w:lvlText w:val="•"/>
      <w:lvlJc w:val="left"/>
      <w:pPr>
        <w:tabs>
          <w:tab w:val="num" w:pos="5760"/>
        </w:tabs>
        <w:ind w:left="5760" w:hanging="360"/>
      </w:pPr>
      <w:rPr>
        <w:rFonts w:ascii="Arial" w:hAnsi="Arial" w:hint="default"/>
      </w:rPr>
    </w:lvl>
    <w:lvl w:ilvl="8" w:tplc="75D611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173335"/>
    <w:multiLevelType w:val="hybridMultilevel"/>
    <w:tmpl w:val="6D0869A4"/>
    <w:lvl w:ilvl="0" w:tplc="47A6271C">
      <w:start w:val="1"/>
      <w:numFmt w:val="bullet"/>
      <w:lvlText w:val="•"/>
      <w:lvlJc w:val="left"/>
      <w:pPr>
        <w:tabs>
          <w:tab w:val="num" w:pos="720"/>
        </w:tabs>
        <w:ind w:left="720" w:hanging="360"/>
      </w:pPr>
      <w:rPr>
        <w:rFonts w:ascii="Arial" w:hAnsi="Arial" w:hint="default"/>
      </w:rPr>
    </w:lvl>
    <w:lvl w:ilvl="1" w:tplc="9F8EAAA6" w:tentative="1">
      <w:start w:val="1"/>
      <w:numFmt w:val="bullet"/>
      <w:lvlText w:val="•"/>
      <w:lvlJc w:val="left"/>
      <w:pPr>
        <w:tabs>
          <w:tab w:val="num" w:pos="1440"/>
        </w:tabs>
        <w:ind w:left="1440" w:hanging="360"/>
      </w:pPr>
      <w:rPr>
        <w:rFonts w:ascii="Arial" w:hAnsi="Arial" w:hint="default"/>
      </w:rPr>
    </w:lvl>
    <w:lvl w:ilvl="2" w:tplc="48C299B0" w:tentative="1">
      <w:start w:val="1"/>
      <w:numFmt w:val="bullet"/>
      <w:lvlText w:val="•"/>
      <w:lvlJc w:val="left"/>
      <w:pPr>
        <w:tabs>
          <w:tab w:val="num" w:pos="2160"/>
        </w:tabs>
        <w:ind w:left="2160" w:hanging="360"/>
      </w:pPr>
      <w:rPr>
        <w:rFonts w:ascii="Arial" w:hAnsi="Arial" w:hint="default"/>
      </w:rPr>
    </w:lvl>
    <w:lvl w:ilvl="3" w:tplc="9664F45C" w:tentative="1">
      <w:start w:val="1"/>
      <w:numFmt w:val="bullet"/>
      <w:lvlText w:val="•"/>
      <w:lvlJc w:val="left"/>
      <w:pPr>
        <w:tabs>
          <w:tab w:val="num" w:pos="2880"/>
        </w:tabs>
        <w:ind w:left="2880" w:hanging="360"/>
      </w:pPr>
      <w:rPr>
        <w:rFonts w:ascii="Arial" w:hAnsi="Arial" w:hint="default"/>
      </w:rPr>
    </w:lvl>
    <w:lvl w:ilvl="4" w:tplc="FE46796A" w:tentative="1">
      <w:start w:val="1"/>
      <w:numFmt w:val="bullet"/>
      <w:lvlText w:val="•"/>
      <w:lvlJc w:val="left"/>
      <w:pPr>
        <w:tabs>
          <w:tab w:val="num" w:pos="3600"/>
        </w:tabs>
        <w:ind w:left="3600" w:hanging="360"/>
      </w:pPr>
      <w:rPr>
        <w:rFonts w:ascii="Arial" w:hAnsi="Arial" w:hint="default"/>
      </w:rPr>
    </w:lvl>
    <w:lvl w:ilvl="5" w:tplc="733C352E" w:tentative="1">
      <w:start w:val="1"/>
      <w:numFmt w:val="bullet"/>
      <w:lvlText w:val="•"/>
      <w:lvlJc w:val="left"/>
      <w:pPr>
        <w:tabs>
          <w:tab w:val="num" w:pos="4320"/>
        </w:tabs>
        <w:ind w:left="4320" w:hanging="360"/>
      </w:pPr>
      <w:rPr>
        <w:rFonts w:ascii="Arial" w:hAnsi="Arial" w:hint="default"/>
      </w:rPr>
    </w:lvl>
    <w:lvl w:ilvl="6" w:tplc="733057BA" w:tentative="1">
      <w:start w:val="1"/>
      <w:numFmt w:val="bullet"/>
      <w:lvlText w:val="•"/>
      <w:lvlJc w:val="left"/>
      <w:pPr>
        <w:tabs>
          <w:tab w:val="num" w:pos="5040"/>
        </w:tabs>
        <w:ind w:left="5040" w:hanging="360"/>
      </w:pPr>
      <w:rPr>
        <w:rFonts w:ascii="Arial" w:hAnsi="Arial" w:hint="default"/>
      </w:rPr>
    </w:lvl>
    <w:lvl w:ilvl="7" w:tplc="FE048C82" w:tentative="1">
      <w:start w:val="1"/>
      <w:numFmt w:val="bullet"/>
      <w:lvlText w:val="•"/>
      <w:lvlJc w:val="left"/>
      <w:pPr>
        <w:tabs>
          <w:tab w:val="num" w:pos="5760"/>
        </w:tabs>
        <w:ind w:left="5760" w:hanging="360"/>
      </w:pPr>
      <w:rPr>
        <w:rFonts w:ascii="Arial" w:hAnsi="Arial" w:hint="default"/>
      </w:rPr>
    </w:lvl>
    <w:lvl w:ilvl="8" w:tplc="CD40968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246755"/>
    <w:multiLevelType w:val="hybridMultilevel"/>
    <w:tmpl w:val="E6ECAAA8"/>
    <w:lvl w:ilvl="0" w:tplc="103E59EA">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5CB2B630" w:tentative="1">
      <w:start w:val="1"/>
      <w:numFmt w:val="bullet"/>
      <w:lvlText w:val="•"/>
      <w:lvlJc w:val="left"/>
      <w:pPr>
        <w:tabs>
          <w:tab w:val="num" w:pos="2160"/>
        </w:tabs>
        <w:ind w:left="2160" w:hanging="360"/>
      </w:pPr>
      <w:rPr>
        <w:rFonts w:ascii="Arial" w:hAnsi="Arial" w:hint="default"/>
      </w:rPr>
    </w:lvl>
    <w:lvl w:ilvl="3" w:tplc="CC8C931C" w:tentative="1">
      <w:start w:val="1"/>
      <w:numFmt w:val="bullet"/>
      <w:lvlText w:val="•"/>
      <w:lvlJc w:val="left"/>
      <w:pPr>
        <w:tabs>
          <w:tab w:val="num" w:pos="2880"/>
        </w:tabs>
        <w:ind w:left="2880" w:hanging="360"/>
      </w:pPr>
      <w:rPr>
        <w:rFonts w:ascii="Arial" w:hAnsi="Arial" w:hint="default"/>
      </w:rPr>
    </w:lvl>
    <w:lvl w:ilvl="4" w:tplc="2C5C097A" w:tentative="1">
      <w:start w:val="1"/>
      <w:numFmt w:val="bullet"/>
      <w:lvlText w:val="•"/>
      <w:lvlJc w:val="left"/>
      <w:pPr>
        <w:tabs>
          <w:tab w:val="num" w:pos="3600"/>
        </w:tabs>
        <w:ind w:left="3600" w:hanging="360"/>
      </w:pPr>
      <w:rPr>
        <w:rFonts w:ascii="Arial" w:hAnsi="Arial" w:hint="default"/>
      </w:rPr>
    </w:lvl>
    <w:lvl w:ilvl="5" w:tplc="EEBE7C3E" w:tentative="1">
      <w:start w:val="1"/>
      <w:numFmt w:val="bullet"/>
      <w:lvlText w:val="•"/>
      <w:lvlJc w:val="left"/>
      <w:pPr>
        <w:tabs>
          <w:tab w:val="num" w:pos="4320"/>
        </w:tabs>
        <w:ind w:left="4320" w:hanging="360"/>
      </w:pPr>
      <w:rPr>
        <w:rFonts w:ascii="Arial" w:hAnsi="Arial" w:hint="default"/>
      </w:rPr>
    </w:lvl>
    <w:lvl w:ilvl="6" w:tplc="ED349F96" w:tentative="1">
      <w:start w:val="1"/>
      <w:numFmt w:val="bullet"/>
      <w:lvlText w:val="•"/>
      <w:lvlJc w:val="left"/>
      <w:pPr>
        <w:tabs>
          <w:tab w:val="num" w:pos="5040"/>
        </w:tabs>
        <w:ind w:left="5040" w:hanging="360"/>
      </w:pPr>
      <w:rPr>
        <w:rFonts w:ascii="Arial" w:hAnsi="Arial" w:hint="default"/>
      </w:rPr>
    </w:lvl>
    <w:lvl w:ilvl="7" w:tplc="B510BC7A" w:tentative="1">
      <w:start w:val="1"/>
      <w:numFmt w:val="bullet"/>
      <w:lvlText w:val="•"/>
      <w:lvlJc w:val="left"/>
      <w:pPr>
        <w:tabs>
          <w:tab w:val="num" w:pos="5760"/>
        </w:tabs>
        <w:ind w:left="5760" w:hanging="360"/>
      </w:pPr>
      <w:rPr>
        <w:rFonts w:ascii="Arial" w:hAnsi="Arial" w:hint="default"/>
      </w:rPr>
    </w:lvl>
    <w:lvl w:ilvl="8" w:tplc="20860B7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724483"/>
    <w:multiLevelType w:val="hybridMultilevel"/>
    <w:tmpl w:val="53541ACC"/>
    <w:lvl w:ilvl="0" w:tplc="590A2B8E">
      <w:start w:val="1"/>
      <w:numFmt w:val="bullet"/>
      <w:lvlText w:val="o"/>
      <w:lvlJc w:val="left"/>
      <w:pPr>
        <w:tabs>
          <w:tab w:val="num" w:pos="720"/>
        </w:tabs>
        <w:ind w:left="720" w:hanging="360"/>
      </w:pPr>
      <w:rPr>
        <w:rFonts w:ascii="Courier New" w:hAnsi="Courier New" w:hint="default"/>
      </w:rPr>
    </w:lvl>
    <w:lvl w:ilvl="1" w:tplc="4A7CEA9C">
      <w:start w:val="1"/>
      <w:numFmt w:val="bullet"/>
      <w:lvlText w:val="o"/>
      <w:lvlJc w:val="left"/>
      <w:pPr>
        <w:tabs>
          <w:tab w:val="num" w:pos="1440"/>
        </w:tabs>
        <w:ind w:left="1440" w:hanging="360"/>
      </w:pPr>
      <w:rPr>
        <w:rFonts w:ascii="Courier New" w:hAnsi="Courier New" w:hint="default"/>
      </w:rPr>
    </w:lvl>
    <w:lvl w:ilvl="2" w:tplc="1ADCAC04">
      <w:numFmt w:val="bullet"/>
      <w:lvlText w:val=""/>
      <w:lvlJc w:val="left"/>
      <w:pPr>
        <w:tabs>
          <w:tab w:val="num" w:pos="2160"/>
        </w:tabs>
        <w:ind w:left="2160" w:hanging="360"/>
      </w:pPr>
      <w:rPr>
        <w:rFonts w:ascii="Wingdings" w:hAnsi="Wingdings" w:hint="default"/>
      </w:rPr>
    </w:lvl>
    <w:lvl w:ilvl="3" w:tplc="88909906" w:tentative="1">
      <w:start w:val="1"/>
      <w:numFmt w:val="bullet"/>
      <w:lvlText w:val="o"/>
      <w:lvlJc w:val="left"/>
      <w:pPr>
        <w:tabs>
          <w:tab w:val="num" w:pos="2880"/>
        </w:tabs>
        <w:ind w:left="2880" w:hanging="360"/>
      </w:pPr>
      <w:rPr>
        <w:rFonts w:ascii="Courier New" w:hAnsi="Courier New" w:hint="default"/>
      </w:rPr>
    </w:lvl>
    <w:lvl w:ilvl="4" w:tplc="08226B1E" w:tentative="1">
      <w:start w:val="1"/>
      <w:numFmt w:val="bullet"/>
      <w:lvlText w:val="o"/>
      <w:lvlJc w:val="left"/>
      <w:pPr>
        <w:tabs>
          <w:tab w:val="num" w:pos="3600"/>
        </w:tabs>
        <w:ind w:left="3600" w:hanging="360"/>
      </w:pPr>
      <w:rPr>
        <w:rFonts w:ascii="Courier New" w:hAnsi="Courier New" w:hint="default"/>
      </w:rPr>
    </w:lvl>
    <w:lvl w:ilvl="5" w:tplc="006A2AFE" w:tentative="1">
      <w:start w:val="1"/>
      <w:numFmt w:val="bullet"/>
      <w:lvlText w:val="o"/>
      <w:lvlJc w:val="left"/>
      <w:pPr>
        <w:tabs>
          <w:tab w:val="num" w:pos="4320"/>
        </w:tabs>
        <w:ind w:left="4320" w:hanging="360"/>
      </w:pPr>
      <w:rPr>
        <w:rFonts w:ascii="Courier New" w:hAnsi="Courier New" w:hint="default"/>
      </w:rPr>
    </w:lvl>
    <w:lvl w:ilvl="6" w:tplc="96BE6866" w:tentative="1">
      <w:start w:val="1"/>
      <w:numFmt w:val="bullet"/>
      <w:lvlText w:val="o"/>
      <w:lvlJc w:val="left"/>
      <w:pPr>
        <w:tabs>
          <w:tab w:val="num" w:pos="5040"/>
        </w:tabs>
        <w:ind w:left="5040" w:hanging="360"/>
      </w:pPr>
      <w:rPr>
        <w:rFonts w:ascii="Courier New" w:hAnsi="Courier New" w:hint="default"/>
      </w:rPr>
    </w:lvl>
    <w:lvl w:ilvl="7" w:tplc="759442B8" w:tentative="1">
      <w:start w:val="1"/>
      <w:numFmt w:val="bullet"/>
      <w:lvlText w:val="o"/>
      <w:lvlJc w:val="left"/>
      <w:pPr>
        <w:tabs>
          <w:tab w:val="num" w:pos="5760"/>
        </w:tabs>
        <w:ind w:left="5760" w:hanging="360"/>
      </w:pPr>
      <w:rPr>
        <w:rFonts w:ascii="Courier New" w:hAnsi="Courier New" w:hint="default"/>
      </w:rPr>
    </w:lvl>
    <w:lvl w:ilvl="8" w:tplc="F3D61592"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608C1C2D"/>
    <w:multiLevelType w:val="hybridMultilevel"/>
    <w:tmpl w:val="238E613E"/>
    <w:lvl w:ilvl="0" w:tplc="DEB6A032">
      <w:start w:val="1"/>
      <w:numFmt w:val="bullet"/>
      <w:lvlText w:val="•"/>
      <w:lvlJc w:val="left"/>
      <w:pPr>
        <w:tabs>
          <w:tab w:val="num" w:pos="720"/>
        </w:tabs>
        <w:ind w:left="720" w:hanging="360"/>
      </w:pPr>
      <w:rPr>
        <w:rFonts w:ascii="Arial" w:hAnsi="Arial" w:hint="default"/>
      </w:rPr>
    </w:lvl>
    <w:lvl w:ilvl="1" w:tplc="42A4DD06" w:tentative="1">
      <w:start w:val="1"/>
      <w:numFmt w:val="bullet"/>
      <w:lvlText w:val="•"/>
      <w:lvlJc w:val="left"/>
      <w:pPr>
        <w:tabs>
          <w:tab w:val="num" w:pos="1440"/>
        </w:tabs>
        <w:ind w:left="1440" w:hanging="360"/>
      </w:pPr>
      <w:rPr>
        <w:rFonts w:ascii="Arial" w:hAnsi="Arial" w:hint="default"/>
      </w:rPr>
    </w:lvl>
    <w:lvl w:ilvl="2" w:tplc="BFDE2FEE" w:tentative="1">
      <w:start w:val="1"/>
      <w:numFmt w:val="bullet"/>
      <w:lvlText w:val="•"/>
      <w:lvlJc w:val="left"/>
      <w:pPr>
        <w:tabs>
          <w:tab w:val="num" w:pos="2160"/>
        </w:tabs>
        <w:ind w:left="2160" w:hanging="360"/>
      </w:pPr>
      <w:rPr>
        <w:rFonts w:ascii="Arial" w:hAnsi="Arial" w:hint="default"/>
      </w:rPr>
    </w:lvl>
    <w:lvl w:ilvl="3" w:tplc="217E681A" w:tentative="1">
      <w:start w:val="1"/>
      <w:numFmt w:val="bullet"/>
      <w:lvlText w:val="•"/>
      <w:lvlJc w:val="left"/>
      <w:pPr>
        <w:tabs>
          <w:tab w:val="num" w:pos="2880"/>
        </w:tabs>
        <w:ind w:left="2880" w:hanging="360"/>
      </w:pPr>
      <w:rPr>
        <w:rFonts w:ascii="Arial" w:hAnsi="Arial" w:hint="default"/>
      </w:rPr>
    </w:lvl>
    <w:lvl w:ilvl="4" w:tplc="09126674" w:tentative="1">
      <w:start w:val="1"/>
      <w:numFmt w:val="bullet"/>
      <w:lvlText w:val="•"/>
      <w:lvlJc w:val="left"/>
      <w:pPr>
        <w:tabs>
          <w:tab w:val="num" w:pos="3600"/>
        </w:tabs>
        <w:ind w:left="3600" w:hanging="360"/>
      </w:pPr>
      <w:rPr>
        <w:rFonts w:ascii="Arial" w:hAnsi="Arial" w:hint="default"/>
      </w:rPr>
    </w:lvl>
    <w:lvl w:ilvl="5" w:tplc="F348A2B0" w:tentative="1">
      <w:start w:val="1"/>
      <w:numFmt w:val="bullet"/>
      <w:lvlText w:val="•"/>
      <w:lvlJc w:val="left"/>
      <w:pPr>
        <w:tabs>
          <w:tab w:val="num" w:pos="4320"/>
        </w:tabs>
        <w:ind w:left="4320" w:hanging="360"/>
      </w:pPr>
      <w:rPr>
        <w:rFonts w:ascii="Arial" w:hAnsi="Arial" w:hint="default"/>
      </w:rPr>
    </w:lvl>
    <w:lvl w:ilvl="6" w:tplc="B4688FEC" w:tentative="1">
      <w:start w:val="1"/>
      <w:numFmt w:val="bullet"/>
      <w:lvlText w:val="•"/>
      <w:lvlJc w:val="left"/>
      <w:pPr>
        <w:tabs>
          <w:tab w:val="num" w:pos="5040"/>
        </w:tabs>
        <w:ind w:left="5040" w:hanging="360"/>
      </w:pPr>
      <w:rPr>
        <w:rFonts w:ascii="Arial" w:hAnsi="Arial" w:hint="default"/>
      </w:rPr>
    </w:lvl>
    <w:lvl w:ilvl="7" w:tplc="E80E01DA" w:tentative="1">
      <w:start w:val="1"/>
      <w:numFmt w:val="bullet"/>
      <w:lvlText w:val="•"/>
      <w:lvlJc w:val="left"/>
      <w:pPr>
        <w:tabs>
          <w:tab w:val="num" w:pos="5760"/>
        </w:tabs>
        <w:ind w:left="5760" w:hanging="360"/>
      </w:pPr>
      <w:rPr>
        <w:rFonts w:ascii="Arial" w:hAnsi="Arial" w:hint="default"/>
      </w:rPr>
    </w:lvl>
    <w:lvl w:ilvl="8" w:tplc="7248A7F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E3526B"/>
    <w:multiLevelType w:val="hybridMultilevel"/>
    <w:tmpl w:val="4398ABD4"/>
    <w:lvl w:ilvl="0" w:tplc="6AC8E484">
      <w:start w:val="1"/>
      <w:numFmt w:val="bullet"/>
      <w:lvlText w:val="•"/>
      <w:lvlJc w:val="left"/>
      <w:pPr>
        <w:tabs>
          <w:tab w:val="num" w:pos="720"/>
        </w:tabs>
        <w:ind w:left="720" w:hanging="360"/>
      </w:pPr>
      <w:rPr>
        <w:rFonts w:ascii="Arial" w:hAnsi="Arial" w:hint="default"/>
      </w:rPr>
    </w:lvl>
    <w:lvl w:ilvl="1" w:tplc="18C6D7A0" w:tentative="1">
      <w:start w:val="1"/>
      <w:numFmt w:val="bullet"/>
      <w:lvlText w:val="•"/>
      <w:lvlJc w:val="left"/>
      <w:pPr>
        <w:tabs>
          <w:tab w:val="num" w:pos="1440"/>
        </w:tabs>
        <w:ind w:left="1440" w:hanging="360"/>
      </w:pPr>
      <w:rPr>
        <w:rFonts w:ascii="Arial" w:hAnsi="Arial" w:hint="default"/>
      </w:rPr>
    </w:lvl>
    <w:lvl w:ilvl="2" w:tplc="C9485448" w:tentative="1">
      <w:start w:val="1"/>
      <w:numFmt w:val="bullet"/>
      <w:lvlText w:val="•"/>
      <w:lvlJc w:val="left"/>
      <w:pPr>
        <w:tabs>
          <w:tab w:val="num" w:pos="2160"/>
        </w:tabs>
        <w:ind w:left="2160" w:hanging="360"/>
      </w:pPr>
      <w:rPr>
        <w:rFonts w:ascii="Arial" w:hAnsi="Arial" w:hint="default"/>
      </w:rPr>
    </w:lvl>
    <w:lvl w:ilvl="3" w:tplc="ACA23368" w:tentative="1">
      <w:start w:val="1"/>
      <w:numFmt w:val="bullet"/>
      <w:lvlText w:val="•"/>
      <w:lvlJc w:val="left"/>
      <w:pPr>
        <w:tabs>
          <w:tab w:val="num" w:pos="2880"/>
        </w:tabs>
        <w:ind w:left="2880" w:hanging="360"/>
      </w:pPr>
      <w:rPr>
        <w:rFonts w:ascii="Arial" w:hAnsi="Arial" w:hint="default"/>
      </w:rPr>
    </w:lvl>
    <w:lvl w:ilvl="4" w:tplc="77A20F58" w:tentative="1">
      <w:start w:val="1"/>
      <w:numFmt w:val="bullet"/>
      <w:lvlText w:val="•"/>
      <w:lvlJc w:val="left"/>
      <w:pPr>
        <w:tabs>
          <w:tab w:val="num" w:pos="3600"/>
        </w:tabs>
        <w:ind w:left="3600" w:hanging="360"/>
      </w:pPr>
      <w:rPr>
        <w:rFonts w:ascii="Arial" w:hAnsi="Arial" w:hint="default"/>
      </w:rPr>
    </w:lvl>
    <w:lvl w:ilvl="5" w:tplc="FAD0C320" w:tentative="1">
      <w:start w:val="1"/>
      <w:numFmt w:val="bullet"/>
      <w:lvlText w:val="•"/>
      <w:lvlJc w:val="left"/>
      <w:pPr>
        <w:tabs>
          <w:tab w:val="num" w:pos="4320"/>
        </w:tabs>
        <w:ind w:left="4320" w:hanging="360"/>
      </w:pPr>
      <w:rPr>
        <w:rFonts w:ascii="Arial" w:hAnsi="Arial" w:hint="default"/>
      </w:rPr>
    </w:lvl>
    <w:lvl w:ilvl="6" w:tplc="46F455D8" w:tentative="1">
      <w:start w:val="1"/>
      <w:numFmt w:val="bullet"/>
      <w:lvlText w:val="•"/>
      <w:lvlJc w:val="left"/>
      <w:pPr>
        <w:tabs>
          <w:tab w:val="num" w:pos="5040"/>
        </w:tabs>
        <w:ind w:left="5040" w:hanging="360"/>
      </w:pPr>
      <w:rPr>
        <w:rFonts w:ascii="Arial" w:hAnsi="Arial" w:hint="default"/>
      </w:rPr>
    </w:lvl>
    <w:lvl w:ilvl="7" w:tplc="C622B9C0" w:tentative="1">
      <w:start w:val="1"/>
      <w:numFmt w:val="bullet"/>
      <w:lvlText w:val="•"/>
      <w:lvlJc w:val="left"/>
      <w:pPr>
        <w:tabs>
          <w:tab w:val="num" w:pos="5760"/>
        </w:tabs>
        <w:ind w:left="5760" w:hanging="360"/>
      </w:pPr>
      <w:rPr>
        <w:rFonts w:ascii="Arial" w:hAnsi="Arial" w:hint="default"/>
      </w:rPr>
    </w:lvl>
    <w:lvl w:ilvl="8" w:tplc="96EA32B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0017CB"/>
    <w:multiLevelType w:val="multilevel"/>
    <w:tmpl w:val="1D0A4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6F23104"/>
    <w:multiLevelType w:val="hybridMultilevel"/>
    <w:tmpl w:val="3E4A09D4"/>
    <w:lvl w:ilvl="0" w:tplc="4BC069F4">
      <w:start w:val="1"/>
      <w:numFmt w:val="bullet"/>
      <w:lvlText w:val="•"/>
      <w:lvlJc w:val="left"/>
      <w:pPr>
        <w:tabs>
          <w:tab w:val="num" w:pos="720"/>
        </w:tabs>
        <w:ind w:left="720" w:hanging="360"/>
      </w:pPr>
      <w:rPr>
        <w:rFonts w:ascii="Arial" w:hAnsi="Arial" w:hint="default"/>
      </w:rPr>
    </w:lvl>
    <w:lvl w:ilvl="1" w:tplc="326A68C2" w:tentative="1">
      <w:start w:val="1"/>
      <w:numFmt w:val="bullet"/>
      <w:lvlText w:val="•"/>
      <w:lvlJc w:val="left"/>
      <w:pPr>
        <w:tabs>
          <w:tab w:val="num" w:pos="1440"/>
        </w:tabs>
        <w:ind w:left="1440" w:hanging="360"/>
      </w:pPr>
      <w:rPr>
        <w:rFonts w:ascii="Arial" w:hAnsi="Arial" w:hint="default"/>
      </w:rPr>
    </w:lvl>
    <w:lvl w:ilvl="2" w:tplc="38EE7F22" w:tentative="1">
      <w:start w:val="1"/>
      <w:numFmt w:val="bullet"/>
      <w:lvlText w:val="•"/>
      <w:lvlJc w:val="left"/>
      <w:pPr>
        <w:tabs>
          <w:tab w:val="num" w:pos="2160"/>
        </w:tabs>
        <w:ind w:left="2160" w:hanging="360"/>
      </w:pPr>
      <w:rPr>
        <w:rFonts w:ascii="Arial" w:hAnsi="Arial" w:hint="default"/>
      </w:rPr>
    </w:lvl>
    <w:lvl w:ilvl="3" w:tplc="C87AABDC" w:tentative="1">
      <w:start w:val="1"/>
      <w:numFmt w:val="bullet"/>
      <w:lvlText w:val="•"/>
      <w:lvlJc w:val="left"/>
      <w:pPr>
        <w:tabs>
          <w:tab w:val="num" w:pos="2880"/>
        </w:tabs>
        <w:ind w:left="2880" w:hanging="360"/>
      </w:pPr>
      <w:rPr>
        <w:rFonts w:ascii="Arial" w:hAnsi="Arial" w:hint="default"/>
      </w:rPr>
    </w:lvl>
    <w:lvl w:ilvl="4" w:tplc="B672B58E" w:tentative="1">
      <w:start w:val="1"/>
      <w:numFmt w:val="bullet"/>
      <w:lvlText w:val="•"/>
      <w:lvlJc w:val="left"/>
      <w:pPr>
        <w:tabs>
          <w:tab w:val="num" w:pos="3600"/>
        </w:tabs>
        <w:ind w:left="3600" w:hanging="360"/>
      </w:pPr>
      <w:rPr>
        <w:rFonts w:ascii="Arial" w:hAnsi="Arial" w:hint="default"/>
      </w:rPr>
    </w:lvl>
    <w:lvl w:ilvl="5" w:tplc="C0D40D6C" w:tentative="1">
      <w:start w:val="1"/>
      <w:numFmt w:val="bullet"/>
      <w:lvlText w:val="•"/>
      <w:lvlJc w:val="left"/>
      <w:pPr>
        <w:tabs>
          <w:tab w:val="num" w:pos="4320"/>
        </w:tabs>
        <w:ind w:left="4320" w:hanging="360"/>
      </w:pPr>
      <w:rPr>
        <w:rFonts w:ascii="Arial" w:hAnsi="Arial" w:hint="default"/>
      </w:rPr>
    </w:lvl>
    <w:lvl w:ilvl="6" w:tplc="3200B166" w:tentative="1">
      <w:start w:val="1"/>
      <w:numFmt w:val="bullet"/>
      <w:lvlText w:val="•"/>
      <w:lvlJc w:val="left"/>
      <w:pPr>
        <w:tabs>
          <w:tab w:val="num" w:pos="5040"/>
        </w:tabs>
        <w:ind w:left="5040" w:hanging="360"/>
      </w:pPr>
      <w:rPr>
        <w:rFonts w:ascii="Arial" w:hAnsi="Arial" w:hint="default"/>
      </w:rPr>
    </w:lvl>
    <w:lvl w:ilvl="7" w:tplc="321827CE" w:tentative="1">
      <w:start w:val="1"/>
      <w:numFmt w:val="bullet"/>
      <w:lvlText w:val="•"/>
      <w:lvlJc w:val="left"/>
      <w:pPr>
        <w:tabs>
          <w:tab w:val="num" w:pos="5760"/>
        </w:tabs>
        <w:ind w:left="5760" w:hanging="360"/>
      </w:pPr>
      <w:rPr>
        <w:rFonts w:ascii="Arial" w:hAnsi="Arial" w:hint="default"/>
      </w:rPr>
    </w:lvl>
    <w:lvl w:ilvl="8" w:tplc="5E2AD15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547E9D"/>
    <w:multiLevelType w:val="hybridMultilevel"/>
    <w:tmpl w:val="ED2E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1068C"/>
    <w:multiLevelType w:val="hybridMultilevel"/>
    <w:tmpl w:val="D5A80A22"/>
    <w:lvl w:ilvl="0" w:tplc="39166BC0">
      <w:start w:val="1"/>
      <w:numFmt w:val="bullet"/>
      <w:lvlText w:val="•"/>
      <w:lvlJc w:val="left"/>
      <w:pPr>
        <w:tabs>
          <w:tab w:val="num" w:pos="720"/>
        </w:tabs>
        <w:ind w:left="720" w:hanging="360"/>
      </w:pPr>
      <w:rPr>
        <w:rFonts w:ascii="Arial" w:hAnsi="Arial" w:hint="default"/>
      </w:rPr>
    </w:lvl>
    <w:lvl w:ilvl="1" w:tplc="4266D536" w:tentative="1">
      <w:start w:val="1"/>
      <w:numFmt w:val="bullet"/>
      <w:lvlText w:val="•"/>
      <w:lvlJc w:val="left"/>
      <w:pPr>
        <w:tabs>
          <w:tab w:val="num" w:pos="1440"/>
        </w:tabs>
        <w:ind w:left="1440" w:hanging="360"/>
      </w:pPr>
      <w:rPr>
        <w:rFonts w:ascii="Arial" w:hAnsi="Arial" w:hint="default"/>
      </w:rPr>
    </w:lvl>
    <w:lvl w:ilvl="2" w:tplc="1DF6C928" w:tentative="1">
      <w:start w:val="1"/>
      <w:numFmt w:val="bullet"/>
      <w:lvlText w:val="•"/>
      <w:lvlJc w:val="left"/>
      <w:pPr>
        <w:tabs>
          <w:tab w:val="num" w:pos="2160"/>
        </w:tabs>
        <w:ind w:left="2160" w:hanging="360"/>
      </w:pPr>
      <w:rPr>
        <w:rFonts w:ascii="Arial" w:hAnsi="Arial" w:hint="default"/>
      </w:rPr>
    </w:lvl>
    <w:lvl w:ilvl="3" w:tplc="92A2FD48" w:tentative="1">
      <w:start w:val="1"/>
      <w:numFmt w:val="bullet"/>
      <w:lvlText w:val="•"/>
      <w:lvlJc w:val="left"/>
      <w:pPr>
        <w:tabs>
          <w:tab w:val="num" w:pos="2880"/>
        </w:tabs>
        <w:ind w:left="2880" w:hanging="360"/>
      </w:pPr>
      <w:rPr>
        <w:rFonts w:ascii="Arial" w:hAnsi="Arial" w:hint="default"/>
      </w:rPr>
    </w:lvl>
    <w:lvl w:ilvl="4" w:tplc="426CB06A" w:tentative="1">
      <w:start w:val="1"/>
      <w:numFmt w:val="bullet"/>
      <w:lvlText w:val="•"/>
      <w:lvlJc w:val="left"/>
      <w:pPr>
        <w:tabs>
          <w:tab w:val="num" w:pos="3600"/>
        </w:tabs>
        <w:ind w:left="3600" w:hanging="360"/>
      </w:pPr>
      <w:rPr>
        <w:rFonts w:ascii="Arial" w:hAnsi="Arial" w:hint="default"/>
      </w:rPr>
    </w:lvl>
    <w:lvl w:ilvl="5" w:tplc="7C0AF294" w:tentative="1">
      <w:start w:val="1"/>
      <w:numFmt w:val="bullet"/>
      <w:lvlText w:val="•"/>
      <w:lvlJc w:val="left"/>
      <w:pPr>
        <w:tabs>
          <w:tab w:val="num" w:pos="4320"/>
        </w:tabs>
        <w:ind w:left="4320" w:hanging="360"/>
      </w:pPr>
      <w:rPr>
        <w:rFonts w:ascii="Arial" w:hAnsi="Arial" w:hint="default"/>
      </w:rPr>
    </w:lvl>
    <w:lvl w:ilvl="6" w:tplc="C566967E" w:tentative="1">
      <w:start w:val="1"/>
      <w:numFmt w:val="bullet"/>
      <w:lvlText w:val="•"/>
      <w:lvlJc w:val="left"/>
      <w:pPr>
        <w:tabs>
          <w:tab w:val="num" w:pos="5040"/>
        </w:tabs>
        <w:ind w:left="5040" w:hanging="360"/>
      </w:pPr>
      <w:rPr>
        <w:rFonts w:ascii="Arial" w:hAnsi="Arial" w:hint="default"/>
      </w:rPr>
    </w:lvl>
    <w:lvl w:ilvl="7" w:tplc="F4CE2B14" w:tentative="1">
      <w:start w:val="1"/>
      <w:numFmt w:val="bullet"/>
      <w:lvlText w:val="•"/>
      <w:lvlJc w:val="left"/>
      <w:pPr>
        <w:tabs>
          <w:tab w:val="num" w:pos="5760"/>
        </w:tabs>
        <w:ind w:left="5760" w:hanging="360"/>
      </w:pPr>
      <w:rPr>
        <w:rFonts w:ascii="Arial" w:hAnsi="Arial" w:hint="default"/>
      </w:rPr>
    </w:lvl>
    <w:lvl w:ilvl="8" w:tplc="027C87C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063ACF"/>
    <w:multiLevelType w:val="hybridMultilevel"/>
    <w:tmpl w:val="F9BAD7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DF6B88"/>
    <w:multiLevelType w:val="hybridMultilevel"/>
    <w:tmpl w:val="4A8646D2"/>
    <w:lvl w:ilvl="0" w:tplc="5596CE32">
      <w:start w:val="1"/>
      <w:numFmt w:val="bullet"/>
      <w:lvlText w:val="•"/>
      <w:lvlJc w:val="left"/>
      <w:pPr>
        <w:ind w:left="2160" w:hanging="360"/>
      </w:pPr>
      <w:rPr>
        <w:rFonts w:ascii="Arial" w:hAnsi="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9434D8F"/>
    <w:multiLevelType w:val="hybridMultilevel"/>
    <w:tmpl w:val="3F0ACB56"/>
    <w:lvl w:ilvl="0" w:tplc="553AFA8E">
      <w:start w:val="1"/>
      <w:numFmt w:val="bullet"/>
      <w:lvlText w:val="•"/>
      <w:lvlJc w:val="left"/>
      <w:pPr>
        <w:tabs>
          <w:tab w:val="num" w:pos="720"/>
        </w:tabs>
        <w:ind w:left="720" w:hanging="360"/>
      </w:pPr>
      <w:rPr>
        <w:rFonts w:ascii="Arial" w:hAnsi="Arial" w:cs="Times New Roman" w:hint="default"/>
      </w:rPr>
    </w:lvl>
    <w:lvl w:ilvl="1" w:tplc="D1A8CC6E">
      <w:start w:val="1"/>
      <w:numFmt w:val="bullet"/>
      <w:lvlText w:val="•"/>
      <w:lvlJc w:val="left"/>
      <w:pPr>
        <w:tabs>
          <w:tab w:val="num" w:pos="1440"/>
        </w:tabs>
        <w:ind w:left="1440" w:hanging="360"/>
      </w:pPr>
      <w:rPr>
        <w:rFonts w:ascii="Arial" w:hAnsi="Arial" w:cs="Times New Roman" w:hint="default"/>
      </w:rPr>
    </w:lvl>
    <w:lvl w:ilvl="2" w:tplc="26F856A6">
      <w:start w:val="1"/>
      <w:numFmt w:val="bullet"/>
      <w:lvlText w:val="•"/>
      <w:lvlJc w:val="left"/>
      <w:pPr>
        <w:tabs>
          <w:tab w:val="num" w:pos="2160"/>
        </w:tabs>
        <w:ind w:left="2160" w:hanging="360"/>
      </w:pPr>
      <w:rPr>
        <w:rFonts w:ascii="Arial" w:hAnsi="Arial" w:cs="Times New Roman" w:hint="default"/>
      </w:rPr>
    </w:lvl>
    <w:lvl w:ilvl="3" w:tplc="A134C572">
      <w:start w:val="1"/>
      <w:numFmt w:val="bullet"/>
      <w:lvlText w:val="•"/>
      <w:lvlJc w:val="left"/>
      <w:pPr>
        <w:tabs>
          <w:tab w:val="num" w:pos="2880"/>
        </w:tabs>
        <w:ind w:left="2880" w:hanging="360"/>
      </w:pPr>
      <w:rPr>
        <w:rFonts w:ascii="Arial" w:hAnsi="Arial" w:cs="Times New Roman" w:hint="default"/>
      </w:rPr>
    </w:lvl>
    <w:lvl w:ilvl="4" w:tplc="43D0D26E">
      <w:start w:val="1"/>
      <w:numFmt w:val="bullet"/>
      <w:lvlText w:val="•"/>
      <w:lvlJc w:val="left"/>
      <w:pPr>
        <w:tabs>
          <w:tab w:val="num" w:pos="3600"/>
        </w:tabs>
        <w:ind w:left="3600" w:hanging="360"/>
      </w:pPr>
      <w:rPr>
        <w:rFonts w:ascii="Arial" w:hAnsi="Arial" w:cs="Times New Roman" w:hint="default"/>
      </w:rPr>
    </w:lvl>
    <w:lvl w:ilvl="5" w:tplc="72D280A0">
      <w:start w:val="1"/>
      <w:numFmt w:val="bullet"/>
      <w:lvlText w:val="•"/>
      <w:lvlJc w:val="left"/>
      <w:pPr>
        <w:tabs>
          <w:tab w:val="num" w:pos="4320"/>
        </w:tabs>
        <w:ind w:left="4320" w:hanging="360"/>
      </w:pPr>
      <w:rPr>
        <w:rFonts w:ascii="Arial" w:hAnsi="Arial" w:cs="Times New Roman" w:hint="default"/>
      </w:rPr>
    </w:lvl>
    <w:lvl w:ilvl="6" w:tplc="ECB0C6E2">
      <w:start w:val="1"/>
      <w:numFmt w:val="bullet"/>
      <w:lvlText w:val="•"/>
      <w:lvlJc w:val="left"/>
      <w:pPr>
        <w:tabs>
          <w:tab w:val="num" w:pos="5040"/>
        </w:tabs>
        <w:ind w:left="5040" w:hanging="360"/>
      </w:pPr>
      <w:rPr>
        <w:rFonts w:ascii="Arial" w:hAnsi="Arial" w:cs="Times New Roman" w:hint="default"/>
      </w:rPr>
    </w:lvl>
    <w:lvl w:ilvl="7" w:tplc="7F5EC0AE">
      <w:start w:val="1"/>
      <w:numFmt w:val="bullet"/>
      <w:lvlText w:val="•"/>
      <w:lvlJc w:val="left"/>
      <w:pPr>
        <w:tabs>
          <w:tab w:val="num" w:pos="5760"/>
        </w:tabs>
        <w:ind w:left="5760" w:hanging="360"/>
      </w:pPr>
      <w:rPr>
        <w:rFonts w:ascii="Arial" w:hAnsi="Arial" w:cs="Times New Roman" w:hint="default"/>
      </w:rPr>
    </w:lvl>
    <w:lvl w:ilvl="8" w:tplc="71A650CA">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7D172D5A"/>
    <w:multiLevelType w:val="hybridMultilevel"/>
    <w:tmpl w:val="13AAA12A"/>
    <w:lvl w:ilvl="0" w:tplc="4E128060">
      <w:start w:val="1"/>
      <w:numFmt w:val="bullet"/>
      <w:lvlText w:val="•"/>
      <w:lvlJc w:val="left"/>
      <w:pPr>
        <w:tabs>
          <w:tab w:val="num" w:pos="720"/>
        </w:tabs>
        <w:ind w:left="720" w:hanging="360"/>
      </w:pPr>
      <w:rPr>
        <w:rFonts w:ascii="Arial" w:hAnsi="Arial" w:hint="default"/>
      </w:rPr>
    </w:lvl>
    <w:lvl w:ilvl="1" w:tplc="4378AF9C" w:tentative="1">
      <w:start w:val="1"/>
      <w:numFmt w:val="bullet"/>
      <w:lvlText w:val="•"/>
      <w:lvlJc w:val="left"/>
      <w:pPr>
        <w:tabs>
          <w:tab w:val="num" w:pos="1440"/>
        </w:tabs>
        <w:ind w:left="1440" w:hanging="360"/>
      </w:pPr>
      <w:rPr>
        <w:rFonts w:ascii="Arial" w:hAnsi="Arial" w:hint="default"/>
      </w:rPr>
    </w:lvl>
    <w:lvl w:ilvl="2" w:tplc="A0986100" w:tentative="1">
      <w:start w:val="1"/>
      <w:numFmt w:val="bullet"/>
      <w:lvlText w:val="•"/>
      <w:lvlJc w:val="left"/>
      <w:pPr>
        <w:tabs>
          <w:tab w:val="num" w:pos="2160"/>
        </w:tabs>
        <w:ind w:left="2160" w:hanging="360"/>
      </w:pPr>
      <w:rPr>
        <w:rFonts w:ascii="Arial" w:hAnsi="Arial" w:hint="default"/>
      </w:rPr>
    </w:lvl>
    <w:lvl w:ilvl="3" w:tplc="A7142EB4" w:tentative="1">
      <w:start w:val="1"/>
      <w:numFmt w:val="bullet"/>
      <w:lvlText w:val="•"/>
      <w:lvlJc w:val="left"/>
      <w:pPr>
        <w:tabs>
          <w:tab w:val="num" w:pos="2880"/>
        </w:tabs>
        <w:ind w:left="2880" w:hanging="360"/>
      </w:pPr>
      <w:rPr>
        <w:rFonts w:ascii="Arial" w:hAnsi="Arial" w:hint="default"/>
      </w:rPr>
    </w:lvl>
    <w:lvl w:ilvl="4" w:tplc="23280250" w:tentative="1">
      <w:start w:val="1"/>
      <w:numFmt w:val="bullet"/>
      <w:lvlText w:val="•"/>
      <w:lvlJc w:val="left"/>
      <w:pPr>
        <w:tabs>
          <w:tab w:val="num" w:pos="3600"/>
        </w:tabs>
        <w:ind w:left="3600" w:hanging="360"/>
      </w:pPr>
      <w:rPr>
        <w:rFonts w:ascii="Arial" w:hAnsi="Arial" w:hint="default"/>
      </w:rPr>
    </w:lvl>
    <w:lvl w:ilvl="5" w:tplc="19040614" w:tentative="1">
      <w:start w:val="1"/>
      <w:numFmt w:val="bullet"/>
      <w:lvlText w:val="•"/>
      <w:lvlJc w:val="left"/>
      <w:pPr>
        <w:tabs>
          <w:tab w:val="num" w:pos="4320"/>
        </w:tabs>
        <w:ind w:left="4320" w:hanging="360"/>
      </w:pPr>
      <w:rPr>
        <w:rFonts w:ascii="Arial" w:hAnsi="Arial" w:hint="default"/>
      </w:rPr>
    </w:lvl>
    <w:lvl w:ilvl="6" w:tplc="7DFCAA9C" w:tentative="1">
      <w:start w:val="1"/>
      <w:numFmt w:val="bullet"/>
      <w:lvlText w:val="•"/>
      <w:lvlJc w:val="left"/>
      <w:pPr>
        <w:tabs>
          <w:tab w:val="num" w:pos="5040"/>
        </w:tabs>
        <w:ind w:left="5040" w:hanging="360"/>
      </w:pPr>
      <w:rPr>
        <w:rFonts w:ascii="Arial" w:hAnsi="Arial" w:hint="default"/>
      </w:rPr>
    </w:lvl>
    <w:lvl w:ilvl="7" w:tplc="AC6C5D44" w:tentative="1">
      <w:start w:val="1"/>
      <w:numFmt w:val="bullet"/>
      <w:lvlText w:val="•"/>
      <w:lvlJc w:val="left"/>
      <w:pPr>
        <w:tabs>
          <w:tab w:val="num" w:pos="5760"/>
        </w:tabs>
        <w:ind w:left="5760" w:hanging="360"/>
      </w:pPr>
      <w:rPr>
        <w:rFonts w:ascii="Arial" w:hAnsi="Arial" w:hint="default"/>
      </w:rPr>
    </w:lvl>
    <w:lvl w:ilvl="8" w:tplc="5D4EE90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8933D5"/>
    <w:multiLevelType w:val="hybridMultilevel"/>
    <w:tmpl w:val="67CC60CE"/>
    <w:lvl w:ilvl="0" w:tplc="1A2A3F70">
      <w:start w:val="1"/>
      <w:numFmt w:val="bullet"/>
      <w:lvlText w:val=""/>
      <w:lvlJc w:val="left"/>
      <w:pPr>
        <w:tabs>
          <w:tab w:val="num" w:pos="720"/>
        </w:tabs>
        <w:ind w:left="720" w:hanging="360"/>
      </w:pPr>
      <w:rPr>
        <w:rFonts w:ascii="Wingdings 2" w:hAnsi="Wingdings 2" w:hint="default"/>
      </w:rPr>
    </w:lvl>
    <w:lvl w:ilvl="1" w:tplc="1DEAEE3E">
      <w:numFmt w:val="bullet"/>
      <w:lvlText w:val=""/>
      <w:lvlJc w:val="left"/>
      <w:pPr>
        <w:tabs>
          <w:tab w:val="num" w:pos="1440"/>
        </w:tabs>
        <w:ind w:left="1440" w:hanging="360"/>
      </w:pPr>
      <w:rPr>
        <w:rFonts w:ascii="Wingdings" w:hAnsi="Wingdings" w:hint="default"/>
      </w:rPr>
    </w:lvl>
    <w:lvl w:ilvl="2" w:tplc="771E4AC8" w:tentative="1">
      <w:start w:val="1"/>
      <w:numFmt w:val="bullet"/>
      <w:lvlText w:val=""/>
      <w:lvlJc w:val="left"/>
      <w:pPr>
        <w:tabs>
          <w:tab w:val="num" w:pos="2160"/>
        </w:tabs>
        <w:ind w:left="2160" w:hanging="360"/>
      </w:pPr>
      <w:rPr>
        <w:rFonts w:ascii="Wingdings 2" w:hAnsi="Wingdings 2" w:hint="default"/>
      </w:rPr>
    </w:lvl>
    <w:lvl w:ilvl="3" w:tplc="53F4505E" w:tentative="1">
      <w:start w:val="1"/>
      <w:numFmt w:val="bullet"/>
      <w:lvlText w:val=""/>
      <w:lvlJc w:val="left"/>
      <w:pPr>
        <w:tabs>
          <w:tab w:val="num" w:pos="2880"/>
        </w:tabs>
        <w:ind w:left="2880" w:hanging="360"/>
      </w:pPr>
      <w:rPr>
        <w:rFonts w:ascii="Wingdings 2" w:hAnsi="Wingdings 2" w:hint="default"/>
      </w:rPr>
    </w:lvl>
    <w:lvl w:ilvl="4" w:tplc="A7B2D6B2" w:tentative="1">
      <w:start w:val="1"/>
      <w:numFmt w:val="bullet"/>
      <w:lvlText w:val=""/>
      <w:lvlJc w:val="left"/>
      <w:pPr>
        <w:tabs>
          <w:tab w:val="num" w:pos="3600"/>
        </w:tabs>
        <w:ind w:left="3600" w:hanging="360"/>
      </w:pPr>
      <w:rPr>
        <w:rFonts w:ascii="Wingdings 2" w:hAnsi="Wingdings 2" w:hint="default"/>
      </w:rPr>
    </w:lvl>
    <w:lvl w:ilvl="5" w:tplc="2026A14C" w:tentative="1">
      <w:start w:val="1"/>
      <w:numFmt w:val="bullet"/>
      <w:lvlText w:val=""/>
      <w:lvlJc w:val="left"/>
      <w:pPr>
        <w:tabs>
          <w:tab w:val="num" w:pos="4320"/>
        </w:tabs>
        <w:ind w:left="4320" w:hanging="360"/>
      </w:pPr>
      <w:rPr>
        <w:rFonts w:ascii="Wingdings 2" w:hAnsi="Wingdings 2" w:hint="default"/>
      </w:rPr>
    </w:lvl>
    <w:lvl w:ilvl="6" w:tplc="68421EF6" w:tentative="1">
      <w:start w:val="1"/>
      <w:numFmt w:val="bullet"/>
      <w:lvlText w:val=""/>
      <w:lvlJc w:val="left"/>
      <w:pPr>
        <w:tabs>
          <w:tab w:val="num" w:pos="5040"/>
        </w:tabs>
        <w:ind w:left="5040" w:hanging="360"/>
      </w:pPr>
      <w:rPr>
        <w:rFonts w:ascii="Wingdings 2" w:hAnsi="Wingdings 2" w:hint="default"/>
      </w:rPr>
    </w:lvl>
    <w:lvl w:ilvl="7" w:tplc="1A64C63C" w:tentative="1">
      <w:start w:val="1"/>
      <w:numFmt w:val="bullet"/>
      <w:lvlText w:val=""/>
      <w:lvlJc w:val="left"/>
      <w:pPr>
        <w:tabs>
          <w:tab w:val="num" w:pos="5760"/>
        </w:tabs>
        <w:ind w:left="5760" w:hanging="360"/>
      </w:pPr>
      <w:rPr>
        <w:rFonts w:ascii="Wingdings 2" w:hAnsi="Wingdings 2" w:hint="default"/>
      </w:rPr>
    </w:lvl>
    <w:lvl w:ilvl="8" w:tplc="8C0052DE" w:tentative="1">
      <w:start w:val="1"/>
      <w:numFmt w:val="bullet"/>
      <w:lvlText w:val=""/>
      <w:lvlJc w:val="left"/>
      <w:pPr>
        <w:tabs>
          <w:tab w:val="num" w:pos="6480"/>
        </w:tabs>
        <w:ind w:left="6480" w:hanging="360"/>
      </w:pPr>
      <w:rPr>
        <w:rFonts w:ascii="Wingdings 2" w:hAnsi="Wingdings 2" w:hint="default"/>
      </w:rPr>
    </w:lvl>
  </w:abstractNum>
  <w:num w:numId="1">
    <w:abstractNumId w:val="14"/>
  </w:num>
  <w:num w:numId="2">
    <w:abstractNumId w:val="18"/>
  </w:num>
  <w:num w:numId="3">
    <w:abstractNumId w:val="39"/>
  </w:num>
  <w:num w:numId="4">
    <w:abstractNumId w:val="5"/>
  </w:num>
  <w:num w:numId="5">
    <w:abstractNumId w:val="24"/>
  </w:num>
  <w:num w:numId="6">
    <w:abstractNumId w:val="16"/>
  </w:num>
  <w:num w:numId="7">
    <w:abstractNumId w:val="15"/>
  </w:num>
  <w:num w:numId="8">
    <w:abstractNumId w:val="26"/>
  </w:num>
  <w:num w:numId="9">
    <w:abstractNumId w:val="37"/>
  </w:num>
  <w:num w:numId="10">
    <w:abstractNumId w:val="4"/>
  </w:num>
  <w:num w:numId="11">
    <w:abstractNumId w:val="38"/>
  </w:num>
  <w:num w:numId="12">
    <w:abstractNumId w:val="3"/>
  </w:num>
  <w:num w:numId="13">
    <w:abstractNumId w:val="19"/>
  </w:num>
  <w:num w:numId="14">
    <w:abstractNumId w:val="25"/>
  </w:num>
  <w:num w:numId="15">
    <w:abstractNumId w:val="6"/>
  </w:num>
  <w:num w:numId="16">
    <w:abstractNumId w:val="23"/>
  </w:num>
  <w:num w:numId="17">
    <w:abstractNumId w:val="29"/>
  </w:num>
  <w:num w:numId="18">
    <w:abstractNumId w:val="12"/>
  </w:num>
  <w:num w:numId="19">
    <w:abstractNumId w:val="8"/>
  </w:num>
  <w:num w:numId="20">
    <w:abstractNumId w:val="22"/>
  </w:num>
  <w:num w:numId="21">
    <w:abstractNumId w:val="2"/>
  </w:num>
  <w:num w:numId="22">
    <w:abstractNumId w:val="17"/>
  </w:num>
  <w:num w:numId="23">
    <w:abstractNumId w:val="11"/>
  </w:num>
  <w:num w:numId="24">
    <w:abstractNumId w:val="0"/>
  </w:num>
  <w:num w:numId="25">
    <w:abstractNumId w:val="1"/>
  </w:num>
  <w:num w:numId="26">
    <w:abstractNumId w:val="34"/>
  </w:num>
  <w:num w:numId="27">
    <w:abstractNumId w:val="10"/>
  </w:num>
  <w:num w:numId="28">
    <w:abstractNumId w:val="30"/>
  </w:num>
  <w:num w:numId="2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6"/>
  </w:num>
  <w:num w:numId="32">
    <w:abstractNumId w:val="20"/>
  </w:num>
  <w:num w:numId="33">
    <w:abstractNumId w:val="32"/>
  </w:num>
  <w:num w:numId="34">
    <w:abstractNumId w:val="9"/>
  </w:num>
  <w:num w:numId="35">
    <w:abstractNumId w:val="28"/>
  </w:num>
  <w:num w:numId="36">
    <w:abstractNumId w:val="27"/>
  </w:num>
  <w:num w:numId="37">
    <w:abstractNumId w:val="33"/>
  </w:num>
  <w:num w:numId="38">
    <w:abstractNumId w:val="35"/>
  </w:num>
  <w:num w:numId="39">
    <w:abstractNumId w:val="1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20"/>
    <w:rsid w:val="000051CE"/>
    <w:rsid w:val="0001368C"/>
    <w:rsid w:val="00014116"/>
    <w:rsid w:val="000157CD"/>
    <w:rsid w:val="000233B2"/>
    <w:rsid w:val="00025175"/>
    <w:rsid w:val="00026539"/>
    <w:rsid w:val="000265C6"/>
    <w:rsid w:val="00036181"/>
    <w:rsid w:val="00044F83"/>
    <w:rsid w:val="00052A65"/>
    <w:rsid w:val="00053696"/>
    <w:rsid w:val="00054313"/>
    <w:rsid w:val="00062EDD"/>
    <w:rsid w:val="000649FA"/>
    <w:rsid w:val="00065835"/>
    <w:rsid w:val="00067408"/>
    <w:rsid w:val="000727BC"/>
    <w:rsid w:val="00074772"/>
    <w:rsid w:val="0008212B"/>
    <w:rsid w:val="00083D44"/>
    <w:rsid w:val="00084DBC"/>
    <w:rsid w:val="00085DC6"/>
    <w:rsid w:val="00091ACB"/>
    <w:rsid w:val="000A2AA4"/>
    <w:rsid w:val="000A4BF4"/>
    <w:rsid w:val="000B6E3E"/>
    <w:rsid w:val="000C60CD"/>
    <w:rsid w:val="000C62FB"/>
    <w:rsid w:val="000C6FFB"/>
    <w:rsid w:val="000D02B4"/>
    <w:rsid w:val="000D216D"/>
    <w:rsid w:val="000D2E20"/>
    <w:rsid w:val="000E033B"/>
    <w:rsid w:val="000F1320"/>
    <w:rsid w:val="000F63A2"/>
    <w:rsid w:val="000F673A"/>
    <w:rsid w:val="00103D8D"/>
    <w:rsid w:val="00106A2E"/>
    <w:rsid w:val="0013182B"/>
    <w:rsid w:val="00134C11"/>
    <w:rsid w:val="00145638"/>
    <w:rsid w:val="00163A97"/>
    <w:rsid w:val="001646D5"/>
    <w:rsid w:val="00171B3D"/>
    <w:rsid w:val="00173D2D"/>
    <w:rsid w:val="001748D0"/>
    <w:rsid w:val="0018779D"/>
    <w:rsid w:val="00191E4C"/>
    <w:rsid w:val="001D7885"/>
    <w:rsid w:val="001E1084"/>
    <w:rsid w:val="001F144C"/>
    <w:rsid w:val="001F2AD4"/>
    <w:rsid w:val="001F5350"/>
    <w:rsid w:val="00200593"/>
    <w:rsid w:val="002119E0"/>
    <w:rsid w:val="00234134"/>
    <w:rsid w:val="00250561"/>
    <w:rsid w:val="002506CC"/>
    <w:rsid w:val="0026713F"/>
    <w:rsid w:val="00274FCC"/>
    <w:rsid w:val="002862D2"/>
    <w:rsid w:val="00287C3F"/>
    <w:rsid w:val="002A271F"/>
    <w:rsid w:val="002A272C"/>
    <w:rsid w:val="002B5393"/>
    <w:rsid w:val="002E01A1"/>
    <w:rsid w:val="002F2DA6"/>
    <w:rsid w:val="00312BBD"/>
    <w:rsid w:val="0031313B"/>
    <w:rsid w:val="00331B20"/>
    <w:rsid w:val="003531FA"/>
    <w:rsid w:val="003544FE"/>
    <w:rsid w:val="003545F7"/>
    <w:rsid w:val="00367568"/>
    <w:rsid w:val="00380E99"/>
    <w:rsid w:val="00382D36"/>
    <w:rsid w:val="003A29E8"/>
    <w:rsid w:val="003A403C"/>
    <w:rsid w:val="003B1E23"/>
    <w:rsid w:val="003C23FA"/>
    <w:rsid w:val="003C2829"/>
    <w:rsid w:val="003C5CFD"/>
    <w:rsid w:val="003D17DC"/>
    <w:rsid w:val="003F21BE"/>
    <w:rsid w:val="00403457"/>
    <w:rsid w:val="00403BBD"/>
    <w:rsid w:val="004048F7"/>
    <w:rsid w:val="0040738B"/>
    <w:rsid w:val="00412124"/>
    <w:rsid w:val="00413EC7"/>
    <w:rsid w:val="00422422"/>
    <w:rsid w:val="004324B8"/>
    <w:rsid w:val="0043257C"/>
    <w:rsid w:val="00432A0D"/>
    <w:rsid w:val="004425D2"/>
    <w:rsid w:val="00444B8A"/>
    <w:rsid w:val="0044729D"/>
    <w:rsid w:val="0046669C"/>
    <w:rsid w:val="00467E81"/>
    <w:rsid w:val="0047090A"/>
    <w:rsid w:val="0047291D"/>
    <w:rsid w:val="00473027"/>
    <w:rsid w:val="0048525B"/>
    <w:rsid w:val="0049449F"/>
    <w:rsid w:val="004B36D7"/>
    <w:rsid w:val="004B64CE"/>
    <w:rsid w:val="004C720A"/>
    <w:rsid w:val="004D0411"/>
    <w:rsid w:val="004D2986"/>
    <w:rsid w:val="004E5215"/>
    <w:rsid w:val="004F7E48"/>
    <w:rsid w:val="00514D12"/>
    <w:rsid w:val="00515915"/>
    <w:rsid w:val="00517070"/>
    <w:rsid w:val="00531409"/>
    <w:rsid w:val="00531902"/>
    <w:rsid w:val="00531D5B"/>
    <w:rsid w:val="005356B8"/>
    <w:rsid w:val="00536EEF"/>
    <w:rsid w:val="00552820"/>
    <w:rsid w:val="00555B33"/>
    <w:rsid w:val="00555CC6"/>
    <w:rsid w:val="00557715"/>
    <w:rsid w:val="00577F51"/>
    <w:rsid w:val="00580ABE"/>
    <w:rsid w:val="00592E22"/>
    <w:rsid w:val="00593707"/>
    <w:rsid w:val="00596CBC"/>
    <w:rsid w:val="005A0764"/>
    <w:rsid w:val="005A1FC8"/>
    <w:rsid w:val="005A3426"/>
    <w:rsid w:val="005B3E13"/>
    <w:rsid w:val="005C4BE0"/>
    <w:rsid w:val="005D0487"/>
    <w:rsid w:val="005D767A"/>
    <w:rsid w:val="006016E3"/>
    <w:rsid w:val="006119FA"/>
    <w:rsid w:val="00617746"/>
    <w:rsid w:val="00617BFE"/>
    <w:rsid w:val="006207DE"/>
    <w:rsid w:val="006248E1"/>
    <w:rsid w:val="0062599E"/>
    <w:rsid w:val="006269F3"/>
    <w:rsid w:val="00633ACD"/>
    <w:rsid w:val="00653F5F"/>
    <w:rsid w:val="00654DAC"/>
    <w:rsid w:val="00655D97"/>
    <w:rsid w:val="00673793"/>
    <w:rsid w:val="00682ECF"/>
    <w:rsid w:val="00687A6A"/>
    <w:rsid w:val="00693E21"/>
    <w:rsid w:val="006965CC"/>
    <w:rsid w:val="006968A1"/>
    <w:rsid w:val="006A15AC"/>
    <w:rsid w:val="006A1FCF"/>
    <w:rsid w:val="006A26E3"/>
    <w:rsid w:val="006B63C2"/>
    <w:rsid w:val="006C11D0"/>
    <w:rsid w:val="006C1894"/>
    <w:rsid w:val="006C3124"/>
    <w:rsid w:val="006D1FDB"/>
    <w:rsid w:val="006D2C9F"/>
    <w:rsid w:val="006D2F71"/>
    <w:rsid w:val="006D57AA"/>
    <w:rsid w:val="006D6829"/>
    <w:rsid w:val="006E1726"/>
    <w:rsid w:val="006F35CC"/>
    <w:rsid w:val="006F6965"/>
    <w:rsid w:val="006F7562"/>
    <w:rsid w:val="00700C66"/>
    <w:rsid w:val="00713C6E"/>
    <w:rsid w:val="0071405B"/>
    <w:rsid w:val="007166E5"/>
    <w:rsid w:val="00724786"/>
    <w:rsid w:val="00730ED4"/>
    <w:rsid w:val="00737102"/>
    <w:rsid w:val="007379FF"/>
    <w:rsid w:val="00744B04"/>
    <w:rsid w:val="00745663"/>
    <w:rsid w:val="007458F8"/>
    <w:rsid w:val="00746C34"/>
    <w:rsid w:val="007519AA"/>
    <w:rsid w:val="007604C8"/>
    <w:rsid w:val="0076546A"/>
    <w:rsid w:val="007657C1"/>
    <w:rsid w:val="00771BB3"/>
    <w:rsid w:val="00773614"/>
    <w:rsid w:val="00773895"/>
    <w:rsid w:val="0078175B"/>
    <w:rsid w:val="00782EA2"/>
    <w:rsid w:val="0078559B"/>
    <w:rsid w:val="0078753A"/>
    <w:rsid w:val="0079062C"/>
    <w:rsid w:val="00792894"/>
    <w:rsid w:val="007A584D"/>
    <w:rsid w:val="007C1009"/>
    <w:rsid w:val="007C35D6"/>
    <w:rsid w:val="007D4B71"/>
    <w:rsid w:val="007D6387"/>
    <w:rsid w:val="007E2AD1"/>
    <w:rsid w:val="007E45F3"/>
    <w:rsid w:val="007F2267"/>
    <w:rsid w:val="007F5541"/>
    <w:rsid w:val="00805824"/>
    <w:rsid w:val="00813AD2"/>
    <w:rsid w:val="00813B8A"/>
    <w:rsid w:val="00816343"/>
    <w:rsid w:val="00825E47"/>
    <w:rsid w:val="00827D6A"/>
    <w:rsid w:val="008319E4"/>
    <w:rsid w:val="008338CF"/>
    <w:rsid w:val="00854669"/>
    <w:rsid w:val="00861566"/>
    <w:rsid w:val="008620E8"/>
    <w:rsid w:val="00862878"/>
    <w:rsid w:val="00863A64"/>
    <w:rsid w:val="00865444"/>
    <w:rsid w:val="0087756F"/>
    <w:rsid w:val="00880EA9"/>
    <w:rsid w:val="00887D28"/>
    <w:rsid w:val="008944F7"/>
    <w:rsid w:val="008A0D06"/>
    <w:rsid w:val="008A4826"/>
    <w:rsid w:val="008D01FA"/>
    <w:rsid w:val="008F1EEB"/>
    <w:rsid w:val="008F4227"/>
    <w:rsid w:val="0090145A"/>
    <w:rsid w:val="00911CED"/>
    <w:rsid w:val="00915145"/>
    <w:rsid w:val="009205EA"/>
    <w:rsid w:val="009253AC"/>
    <w:rsid w:val="00936798"/>
    <w:rsid w:val="00943C27"/>
    <w:rsid w:val="009504D3"/>
    <w:rsid w:val="00951BB2"/>
    <w:rsid w:val="00970125"/>
    <w:rsid w:val="009911EB"/>
    <w:rsid w:val="009A4968"/>
    <w:rsid w:val="009B5F3F"/>
    <w:rsid w:val="009C44EF"/>
    <w:rsid w:val="009D3414"/>
    <w:rsid w:val="009D55A6"/>
    <w:rsid w:val="009F1B94"/>
    <w:rsid w:val="009F2DA4"/>
    <w:rsid w:val="00A0605F"/>
    <w:rsid w:val="00A12854"/>
    <w:rsid w:val="00A253B9"/>
    <w:rsid w:val="00A37B8B"/>
    <w:rsid w:val="00A40F92"/>
    <w:rsid w:val="00A415AB"/>
    <w:rsid w:val="00A60724"/>
    <w:rsid w:val="00A64DB0"/>
    <w:rsid w:val="00A655B8"/>
    <w:rsid w:val="00A71BAB"/>
    <w:rsid w:val="00A8097C"/>
    <w:rsid w:val="00AB4E42"/>
    <w:rsid w:val="00AD27AE"/>
    <w:rsid w:val="00AD3105"/>
    <w:rsid w:val="00AD6B34"/>
    <w:rsid w:val="00AE0CC1"/>
    <w:rsid w:val="00AF0BA9"/>
    <w:rsid w:val="00AF10CE"/>
    <w:rsid w:val="00AF6043"/>
    <w:rsid w:val="00AF69F4"/>
    <w:rsid w:val="00B02396"/>
    <w:rsid w:val="00B12151"/>
    <w:rsid w:val="00B12299"/>
    <w:rsid w:val="00B13D4F"/>
    <w:rsid w:val="00B17593"/>
    <w:rsid w:val="00B2514A"/>
    <w:rsid w:val="00B316B0"/>
    <w:rsid w:val="00B36A8F"/>
    <w:rsid w:val="00B54880"/>
    <w:rsid w:val="00B54AAF"/>
    <w:rsid w:val="00B578C1"/>
    <w:rsid w:val="00B635AE"/>
    <w:rsid w:val="00B6395A"/>
    <w:rsid w:val="00B66126"/>
    <w:rsid w:val="00B702BD"/>
    <w:rsid w:val="00B76745"/>
    <w:rsid w:val="00B922A0"/>
    <w:rsid w:val="00BA319C"/>
    <w:rsid w:val="00BA5077"/>
    <w:rsid w:val="00BB3C28"/>
    <w:rsid w:val="00BB68B2"/>
    <w:rsid w:val="00BB77D5"/>
    <w:rsid w:val="00BD2C88"/>
    <w:rsid w:val="00BD6E20"/>
    <w:rsid w:val="00BE0F3B"/>
    <w:rsid w:val="00BE5730"/>
    <w:rsid w:val="00BF7386"/>
    <w:rsid w:val="00C30457"/>
    <w:rsid w:val="00C30960"/>
    <w:rsid w:val="00C31BCF"/>
    <w:rsid w:val="00C52510"/>
    <w:rsid w:val="00C5552C"/>
    <w:rsid w:val="00C614A2"/>
    <w:rsid w:val="00C629FF"/>
    <w:rsid w:val="00C7230A"/>
    <w:rsid w:val="00C73664"/>
    <w:rsid w:val="00C83FA1"/>
    <w:rsid w:val="00C8609F"/>
    <w:rsid w:val="00C87DFB"/>
    <w:rsid w:val="00CA0AD1"/>
    <w:rsid w:val="00CA5735"/>
    <w:rsid w:val="00CA646C"/>
    <w:rsid w:val="00CA7C9A"/>
    <w:rsid w:val="00CB52F4"/>
    <w:rsid w:val="00CB7A13"/>
    <w:rsid w:val="00CC1354"/>
    <w:rsid w:val="00CC1495"/>
    <w:rsid w:val="00CC1974"/>
    <w:rsid w:val="00CC3EA3"/>
    <w:rsid w:val="00CC49AC"/>
    <w:rsid w:val="00CD0960"/>
    <w:rsid w:val="00CD36EA"/>
    <w:rsid w:val="00CD5EF8"/>
    <w:rsid w:val="00CD6AC8"/>
    <w:rsid w:val="00CE225F"/>
    <w:rsid w:val="00CF1942"/>
    <w:rsid w:val="00CF3206"/>
    <w:rsid w:val="00CF629E"/>
    <w:rsid w:val="00D134A3"/>
    <w:rsid w:val="00D20495"/>
    <w:rsid w:val="00D20EC0"/>
    <w:rsid w:val="00D33769"/>
    <w:rsid w:val="00D3783B"/>
    <w:rsid w:val="00D438A7"/>
    <w:rsid w:val="00D46180"/>
    <w:rsid w:val="00D6057E"/>
    <w:rsid w:val="00D6794D"/>
    <w:rsid w:val="00D72E34"/>
    <w:rsid w:val="00D82D7B"/>
    <w:rsid w:val="00D83A09"/>
    <w:rsid w:val="00D83F75"/>
    <w:rsid w:val="00DA5CF5"/>
    <w:rsid w:val="00DA612D"/>
    <w:rsid w:val="00DB0138"/>
    <w:rsid w:val="00DB2769"/>
    <w:rsid w:val="00DB3BBF"/>
    <w:rsid w:val="00DB3CB8"/>
    <w:rsid w:val="00DC0156"/>
    <w:rsid w:val="00DD51D3"/>
    <w:rsid w:val="00DE3E9A"/>
    <w:rsid w:val="00DE787D"/>
    <w:rsid w:val="00E02136"/>
    <w:rsid w:val="00E0314D"/>
    <w:rsid w:val="00E05307"/>
    <w:rsid w:val="00E1106B"/>
    <w:rsid w:val="00E125CA"/>
    <w:rsid w:val="00E1345F"/>
    <w:rsid w:val="00E156E6"/>
    <w:rsid w:val="00E157E1"/>
    <w:rsid w:val="00E23BF3"/>
    <w:rsid w:val="00E25EB2"/>
    <w:rsid w:val="00E33CE5"/>
    <w:rsid w:val="00E40B46"/>
    <w:rsid w:val="00E5254A"/>
    <w:rsid w:val="00E54D49"/>
    <w:rsid w:val="00E631C9"/>
    <w:rsid w:val="00E6628F"/>
    <w:rsid w:val="00E71067"/>
    <w:rsid w:val="00E91112"/>
    <w:rsid w:val="00EA3DF8"/>
    <w:rsid w:val="00EA69C7"/>
    <w:rsid w:val="00EB4AFA"/>
    <w:rsid w:val="00EC7244"/>
    <w:rsid w:val="00ED59D3"/>
    <w:rsid w:val="00EF5605"/>
    <w:rsid w:val="00EF6BC2"/>
    <w:rsid w:val="00EF73EB"/>
    <w:rsid w:val="00F10DBE"/>
    <w:rsid w:val="00F14D97"/>
    <w:rsid w:val="00F24C2B"/>
    <w:rsid w:val="00F35312"/>
    <w:rsid w:val="00F43A7A"/>
    <w:rsid w:val="00F44930"/>
    <w:rsid w:val="00F45C13"/>
    <w:rsid w:val="00F518F3"/>
    <w:rsid w:val="00F67D28"/>
    <w:rsid w:val="00F721FC"/>
    <w:rsid w:val="00F72603"/>
    <w:rsid w:val="00F727BB"/>
    <w:rsid w:val="00F72BC9"/>
    <w:rsid w:val="00F7694E"/>
    <w:rsid w:val="00F771A8"/>
    <w:rsid w:val="00F80198"/>
    <w:rsid w:val="00F81869"/>
    <w:rsid w:val="00F878B1"/>
    <w:rsid w:val="00FB22EE"/>
    <w:rsid w:val="00FB692C"/>
    <w:rsid w:val="00FC2FE9"/>
    <w:rsid w:val="00FC59AA"/>
    <w:rsid w:val="00FD01D2"/>
    <w:rsid w:val="00FD08DF"/>
    <w:rsid w:val="00FD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8CAE"/>
  <w15:chartTrackingRefBased/>
  <w15:docId w15:val="{78ADFE02-173F-4225-AB0C-26309DCB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13F"/>
  </w:style>
  <w:style w:type="paragraph" w:styleId="Heading1">
    <w:name w:val="heading 1"/>
    <w:basedOn w:val="Normal"/>
    <w:next w:val="Normal"/>
    <w:link w:val="Heading1Char"/>
    <w:uiPriority w:val="9"/>
    <w:qFormat/>
    <w:rsid w:val="0026713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6713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6713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713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6713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6713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6713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6713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6713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215"/>
  </w:style>
  <w:style w:type="paragraph" w:styleId="Footer">
    <w:name w:val="footer"/>
    <w:basedOn w:val="Normal"/>
    <w:link w:val="FooterChar"/>
    <w:uiPriority w:val="99"/>
    <w:unhideWhenUsed/>
    <w:rsid w:val="004E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215"/>
  </w:style>
  <w:style w:type="paragraph" w:styleId="ListParagraph">
    <w:name w:val="List Paragraph"/>
    <w:basedOn w:val="Normal"/>
    <w:uiPriority w:val="34"/>
    <w:qFormat/>
    <w:rsid w:val="00F771A8"/>
    <w:pPr>
      <w:ind w:left="720"/>
      <w:contextualSpacing/>
    </w:pPr>
  </w:style>
  <w:style w:type="character" w:styleId="Hyperlink">
    <w:name w:val="Hyperlink"/>
    <w:basedOn w:val="DefaultParagraphFont"/>
    <w:uiPriority w:val="99"/>
    <w:unhideWhenUsed/>
    <w:rsid w:val="00F771A8"/>
    <w:rPr>
      <w:color w:val="0563C1" w:themeColor="hyperlink"/>
      <w:u w:val="single"/>
    </w:rPr>
  </w:style>
  <w:style w:type="character" w:styleId="UnresolvedMention">
    <w:name w:val="Unresolved Mention"/>
    <w:basedOn w:val="DefaultParagraphFont"/>
    <w:uiPriority w:val="99"/>
    <w:semiHidden/>
    <w:unhideWhenUsed/>
    <w:rsid w:val="00F771A8"/>
    <w:rPr>
      <w:color w:val="605E5C"/>
      <w:shd w:val="clear" w:color="auto" w:fill="E1DFDD"/>
    </w:rPr>
  </w:style>
  <w:style w:type="character" w:styleId="CommentReference">
    <w:name w:val="annotation reference"/>
    <w:basedOn w:val="DefaultParagraphFont"/>
    <w:uiPriority w:val="99"/>
    <w:semiHidden/>
    <w:unhideWhenUsed/>
    <w:rsid w:val="008620E8"/>
    <w:rPr>
      <w:sz w:val="16"/>
      <w:szCs w:val="16"/>
    </w:rPr>
  </w:style>
  <w:style w:type="paragraph" w:styleId="CommentText">
    <w:name w:val="annotation text"/>
    <w:basedOn w:val="Normal"/>
    <w:link w:val="CommentTextChar"/>
    <w:uiPriority w:val="99"/>
    <w:semiHidden/>
    <w:unhideWhenUsed/>
    <w:rsid w:val="008620E8"/>
    <w:pPr>
      <w:spacing w:line="240" w:lineRule="auto"/>
    </w:pPr>
    <w:rPr>
      <w:sz w:val="20"/>
      <w:szCs w:val="20"/>
    </w:rPr>
  </w:style>
  <w:style w:type="character" w:customStyle="1" w:styleId="CommentTextChar">
    <w:name w:val="Comment Text Char"/>
    <w:basedOn w:val="DefaultParagraphFont"/>
    <w:link w:val="CommentText"/>
    <w:uiPriority w:val="99"/>
    <w:semiHidden/>
    <w:rsid w:val="008620E8"/>
    <w:rPr>
      <w:sz w:val="20"/>
      <w:szCs w:val="20"/>
    </w:rPr>
  </w:style>
  <w:style w:type="paragraph" w:styleId="CommentSubject">
    <w:name w:val="annotation subject"/>
    <w:basedOn w:val="CommentText"/>
    <w:next w:val="CommentText"/>
    <w:link w:val="CommentSubjectChar"/>
    <w:uiPriority w:val="99"/>
    <w:semiHidden/>
    <w:unhideWhenUsed/>
    <w:rsid w:val="008620E8"/>
    <w:rPr>
      <w:b/>
      <w:bCs/>
    </w:rPr>
  </w:style>
  <w:style w:type="character" w:customStyle="1" w:styleId="CommentSubjectChar">
    <w:name w:val="Comment Subject Char"/>
    <w:basedOn w:val="CommentTextChar"/>
    <w:link w:val="CommentSubject"/>
    <w:uiPriority w:val="99"/>
    <w:semiHidden/>
    <w:rsid w:val="008620E8"/>
    <w:rPr>
      <w:b/>
      <w:bCs/>
      <w:sz w:val="20"/>
      <w:szCs w:val="20"/>
    </w:rPr>
  </w:style>
  <w:style w:type="paragraph" w:styleId="BalloonText">
    <w:name w:val="Balloon Text"/>
    <w:basedOn w:val="Normal"/>
    <w:link w:val="BalloonTextChar"/>
    <w:uiPriority w:val="99"/>
    <w:semiHidden/>
    <w:unhideWhenUsed/>
    <w:rsid w:val="00862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0E8"/>
    <w:rPr>
      <w:rFonts w:ascii="Segoe UI" w:hAnsi="Segoe UI" w:cs="Segoe UI"/>
      <w:sz w:val="18"/>
      <w:szCs w:val="18"/>
    </w:rPr>
  </w:style>
  <w:style w:type="paragraph" w:styleId="NormalWeb">
    <w:name w:val="Normal (Web)"/>
    <w:basedOn w:val="Normal"/>
    <w:uiPriority w:val="99"/>
    <w:unhideWhenUsed/>
    <w:rsid w:val="004C72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style">
    <w:name w:val="default-style"/>
    <w:basedOn w:val="Normal"/>
    <w:rsid w:val="0040738B"/>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BD2C88"/>
    <w:rPr>
      <w:color w:val="954F72" w:themeColor="followedHyperlink"/>
      <w:u w:val="single"/>
    </w:rPr>
  </w:style>
  <w:style w:type="paragraph" w:styleId="Revision">
    <w:name w:val="Revision"/>
    <w:hidden/>
    <w:uiPriority w:val="99"/>
    <w:semiHidden/>
    <w:rsid w:val="00BB68B2"/>
    <w:pPr>
      <w:spacing w:after="0" w:line="240" w:lineRule="auto"/>
    </w:pPr>
  </w:style>
  <w:style w:type="character" w:customStyle="1" w:styleId="Heading1Char">
    <w:name w:val="Heading 1 Char"/>
    <w:basedOn w:val="DefaultParagraphFont"/>
    <w:link w:val="Heading1"/>
    <w:uiPriority w:val="9"/>
    <w:rsid w:val="0026713F"/>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26713F"/>
    <w:pPr>
      <w:outlineLvl w:val="9"/>
    </w:pPr>
  </w:style>
  <w:style w:type="character" w:customStyle="1" w:styleId="Heading2Char">
    <w:name w:val="Heading 2 Char"/>
    <w:basedOn w:val="DefaultParagraphFont"/>
    <w:link w:val="Heading2"/>
    <w:uiPriority w:val="9"/>
    <w:rsid w:val="0026713F"/>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F43A7A"/>
    <w:pPr>
      <w:spacing w:after="100"/>
    </w:pPr>
  </w:style>
  <w:style w:type="paragraph" w:styleId="TOC2">
    <w:name w:val="toc 2"/>
    <w:basedOn w:val="Normal"/>
    <w:next w:val="Normal"/>
    <w:autoRedefine/>
    <w:uiPriority w:val="39"/>
    <w:unhideWhenUsed/>
    <w:rsid w:val="00F43A7A"/>
    <w:pPr>
      <w:spacing w:after="100"/>
      <w:ind w:left="220"/>
    </w:pPr>
  </w:style>
  <w:style w:type="character" w:styleId="Strong">
    <w:name w:val="Strong"/>
    <w:basedOn w:val="DefaultParagraphFont"/>
    <w:uiPriority w:val="22"/>
    <w:qFormat/>
    <w:rsid w:val="0026713F"/>
    <w:rPr>
      <w:b/>
      <w:bCs/>
    </w:rPr>
  </w:style>
  <w:style w:type="character" w:customStyle="1" w:styleId="Heading3Char">
    <w:name w:val="Heading 3 Char"/>
    <w:basedOn w:val="DefaultParagraphFont"/>
    <w:link w:val="Heading3"/>
    <w:uiPriority w:val="9"/>
    <w:rsid w:val="0026713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713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6713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6713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6713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6713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6713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6713F"/>
    <w:pPr>
      <w:spacing w:line="240" w:lineRule="auto"/>
    </w:pPr>
    <w:rPr>
      <w:b/>
      <w:bCs/>
      <w:smallCaps/>
      <w:color w:val="44546A" w:themeColor="text2"/>
    </w:rPr>
  </w:style>
  <w:style w:type="paragraph" w:styleId="Title">
    <w:name w:val="Title"/>
    <w:basedOn w:val="Normal"/>
    <w:next w:val="Normal"/>
    <w:link w:val="TitleChar"/>
    <w:uiPriority w:val="10"/>
    <w:qFormat/>
    <w:rsid w:val="0026713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6713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6713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6713F"/>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26713F"/>
    <w:rPr>
      <w:i/>
      <w:iCs/>
    </w:rPr>
  </w:style>
  <w:style w:type="paragraph" w:styleId="NoSpacing">
    <w:name w:val="No Spacing"/>
    <w:uiPriority w:val="1"/>
    <w:qFormat/>
    <w:rsid w:val="0026713F"/>
    <w:pPr>
      <w:spacing w:after="0" w:line="240" w:lineRule="auto"/>
    </w:pPr>
  </w:style>
  <w:style w:type="paragraph" w:styleId="Quote">
    <w:name w:val="Quote"/>
    <w:basedOn w:val="Normal"/>
    <w:next w:val="Normal"/>
    <w:link w:val="QuoteChar"/>
    <w:uiPriority w:val="29"/>
    <w:qFormat/>
    <w:rsid w:val="0026713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6713F"/>
    <w:rPr>
      <w:color w:val="44546A" w:themeColor="text2"/>
      <w:sz w:val="24"/>
      <w:szCs w:val="24"/>
    </w:rPr>
  </w:style>
  <w:style w:type="paragraph" w:styleId="IntenseQuote">
    <w:name w:val="Intense Quote"/>
    <w:basedOn w:val="Normal"/>
    <w:next w:val="Normal"/>
    <w:link w:val="IntenseQuoteChar"/>
    <w:uiPriority w:val="30"/>
    <w:qFormat/>
    <w:rsid w:val="0026713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6713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6713F"/>
    <w:rPr>
      <w:i/>
      <w:iCs/>
      <w:color w:val="595959" w:themeColor="text1" w:themeTint="A6"/>
    </w:rPr>
  </w:style>
  <w:style w:type="character" w:styleId="IntenseEmphasis">
    <w:name w:val="Intense Emphasis"/>
    <w:basedOn w:val="DefaultParagraphFont"/>
    <w:uiPriority w:val="21"/>
    <w:qFormat/>
    <w:rsid w:val="0026713F"/>
    <w:rPr>
      <w:b/>
      <w:bCs/>
      <w:i/>
      <w:iCs/>
    </w:rPr>
  </w:style>
  <w:style w:type="character" w:styleId="SubtleReference">
    <w:name w:val="Subtle Reference"/>
    <w:basedOn w:val="DefaultParagraphFont"/>
    <w:uiPriority w:val="31"/>
    <w:qFormat/>
    <w:rsid w:val="0026713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713F"/>
    <w:rPr>
      <w:b/>
      <w:bCs/>
      <w:smallCaps/>
      <w:color w:val="44546A" w:themeColor="text2"/>
      <w:u w:val="single"/>
    </w:rPr>
  </w:style>
  <w:style w:type="character" w:styleId="BookTitle">
    <w:name w:val="Book Title"/>
    <w:basedOn w:val="DefaultParagraphFont"/>
    <w:uiPriority w:val="33"/>
    <w:qFormat/>
    <w:rsid w:val="0026713F"/>
    <w:rPr>
      <w:b/>
      <w:bCs/>
      <w:smallCaps/>
      <w:spacing w:val="10"/>
    </w:rPr>
  </w:style>
  <w:style w:type="table" w:styleId="PlainTable4">
    <w:name w:val="Plain Table 4"/>
    <w:basedOn w:val="TableNormal"/>
    <w:uiPriority w:val="44"/>
    <w:rsid w:val="0026713F"/>
    <w:pPr>
      <w:spacing w:after="0" w:line="240" w:lineRule="auto"/>
    </w:pPr>
    <w:rPr>
      <w:rFonts w:ascii="Verdana" w:hAnsi="Verdana" w:cs="Arial"/>
      <w:color w:val="767171" w:themeColor="background2" w:themeShade="80"/>
      <w:szCs w:val="21"/>
      <w:lang w:eastAsia="ko-K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2144">
      <w:bodyDiv w:val="1"/>
      <w:marLeft w:val="0"/>
      <w:marRight w:val="0"/>
      <w:marTop w:val="0"/>
      <w:marBottom w:val="0"/>
      <w:divBdr>
        <w:top w:val="none" w:sz="0" w:space="0" w:color="auto"/>
        <w:left w:val="none" w:sz="0" w:space="0" w:color="auto"/>
        <w:bottom w:val="none" w:sz="0" w:space="0" w:color="auto"/>
        <w:right w:val="none" w:sz="0" w:space="0" w:color="auto"/>
      </w:divBdr>
    </w:div>
    <w:div w:id="81728000">
      <w:bodyDiv w:val="1"/>
      <w:marLeft w:val="0"/>
      <w:marRight w:val="0"/>
      <w:marTop w:val="0"/>
      <w:marBottom w:val="0"/>
      <w:divBdr>
        <w:top w:val="none" w:sz="0" w:space="0" w:color="auto"/>
        <w:left w:val="none" w:sz="0" w:space="0" w:color="auto"/>
        <w:bottom w:val="none" w:sz="0" w:space="0" w:color="auto"/>
        <w:right w:val="none" w:sz="0" w:space="0" w:color="auto"/>
      </w:divBdr>
      <w:divsChild>
        <w:div w:id="112870568">
          <w:marLeft w:val="446"/>
          <w:marRight w:val="0"/>
          <w:marTop w:val="100"/>
          <w:marBottom w:val="0"/>
          <w:divBdr>
            <w:top w:val="none" w:sz="0" w:space="0" w:color="auto"/>
            <w:left w:val="none" w:sz="0" w:space="0" w:color="auto"/>
            <w:bottom w:val="none" w:sz="0" w:space="0" w:color="auto"/>
            <w:right w:val="none" w:sz="0" w:space="0" w:color="auto"/>
          </w:divBdr>
        </w:div>
      </w:divsChild>
    </w:div>
    <w:div w:id="97263557">
      <w:bodyDiv w:val="1"/>
      <w:marLeft w:val="0"/>
      <w:marRight w:val="0"/>
      <w:marTop w:val="0"/>
      <w:marBottom w:val="0"/>
      <w:divBdr>
        <w:top w:val="none" w:sz="0" w:space="0" w:color="auto"/>
        <w:left w:val="none" w:sz="0" w:space="0" w:color="auto"/>
        <w:bottom w:val="none" w:sz="0" w:space="0" w:color="auto"/>
        <w:right w:val="none" w:sz="0" w:space="0" w:color="auto"/>
      </w:divBdr>
    </w:div>
    <w:div w:id="107938227">
      <w:bodyDiv w:val="1"/>
      <w:marLeft w:val="0"/>
      <w:marRight w:val="0"/>
      <w:marTop w:val="0"/>
      <w:marBottom w:val="0"/>
      <w:divBdr>
        <w:top w:val="none" w:sz="0" w:space="0" w:color="auto"/>
        <w:left w:val="none" w:sz="0" w:space="0" w:color="auto"/>
        <w:bottom w:val="none" w:sz="0" w:space="0" w:color="auto"/>
        <w:right w:val="none" w:sz="0" w:space="0" w:color="auto"/>
      </w:divBdr>
    </w:div>
    <w:div w:id="137308482">
      <w:bodyDiv w:val="1"/>
      <w:marLeft w:val="0"/>
      <w:marRight w:val="0"/>
      <w:marTop w:val="0"/>
      <w:marBottom w:val="0"/>
      <w:divBdr>
        <w:top w:val="none" w:sz="0" w:space="0" w:color="auto"/>
        <w:left w:val="none" w:sz="0" w:space="0" w:color="auto"/>
        <w:bottom w:val="none" w:sz="0" w:space="0" w:color="auto"/>
        <w:right w:val="none" w:sz="0" w:space="0" w:color="auto"/>
      </w:divBdr>
    </w:div>
    <w:div w:id="154880317">
      <w:bodyDiv w:val="1"/>
      <w:marLeft w:val="0"/>
      <w:marRight w:val="0"/>
      <w:marTop w:val="0"/>
      <w:marBottom w:val="0"/>
      <w:divBdr>
        <w:top w:val="none" w:sz="0" w:space="0" w:color="auto"/>
        <w:left w:val="none" w:sz="0" w:space="0" w:color="auto"/>
        <w:bottom w:val="none" w:sz="0" w:space="0" w:color="auto"/>
        <w:right w:val="none" w:sz="0" w:space="0" w:color="auto"/>
      </w:divBdr>
    </w:div>
    <w:div w:id="232740572">
      <w:bodyDiv w:val="1"/>
      <w:marLeft w:val="0"/>
      <w:marRight w:val="0"/>
      <w:marTop w:val="0"/>
      <w:marBottom w:val="0"/>
      <w:divBdr>
        <w:top w:val="none" w:sz="0" w:space="0" w:color="auto"/>
        <w:left w:val="none" w:sz="0" w:space="0" w:color="auto"/>
        <w:bottom w:val="none" w:sz="0" w:space="0" w:color="auto"/>
        <w:right w:val="none" w:sz="0" w:space="0" w:color="auto"/>
      </w:divBdr>
      <w:divsChild>
        <w:div w:id="2013138201">
          <w:marLeft w:val="446"/>
          <w:marRight w:val="0"/>
          <w:marTop w:val="100"/>
          <w:marBottom w:val="0"/>
          <w:divBdr>
            <w:top w:val="none" w:sz="0" w:space="0" w:color="auto"/>
            <w:left w:val="none" w:sz="0" w:space="0" w:color="auto"/>
            <w:bottom w:val="none" w:sz="0" w:space="0" w:color="auto"/>
            <w:right w:val="none" w:sz="0" w:space="0" w:color="auto"/>
          </w:divBdr>
        </w:div>
      </w:divsChild>
    </w:div>
    <w:div w:id="238709154">
      <w:bodyDiv w:val="1"/>
      <w:marLeft w:val="0"/>
      <w:marRight w:val="0"/>
      <w:marTop w:val="0"/>
      <w:marBottom w:val="0"/>
      <w:divBdr>
        <w:top w:val="none" w:sz="0" w:space="0" w:color="auto"/>
        <w:left w:val="none" w:sz="0" w:space="0" w:color="auto"/>
        <w:bottom w:val="none" w:sz="0" w:space="0" w:color="auto"/>
        <w:right w:val="none" w:sz="0" w:space="0" w:color="auto"/>
      </w:divBdr>
      <w:divsChild>
        <w:div w:id="1439525772">
          <w:marLeft w:val="446"/>
          <w:marRight w:val="0"/>
          <w:marTop w:val="100"/>
          <w:marBottom w:val="0"/>
          <w:divBdr>
            <w:top w:val="none" w:sz="0" w:space="0" w:color="auto"/>
            <w:left w:val="none" w:sz="0" w:space="0" w:color="auto"/>
            <w:bottom w:val="none" w:sz="0" w:space="0" w:color="auto"/>
            <w:right w:val="none" w:sz="0" w:space="0" w:color="auto"/>
          </w:divBdr>
        </w:div>
        <w:div w:id="157814404">
          <w:marLeft w:val="446"/>
          <w:marRight w:val="0"/>
          <w:marTop w:val="100"/>
          <w:marBottom w:val="0"/>
          <w:divBdr>
            <w:top w:val="none" w:sz="0" w:space="0" w:color="auto"/>
            <w:left w:val="none" w:sz="0" w:space="0" w:color="auto"/>
            <w:bottom w:val="none" w:sz="0" w:space="0" w:color="auto"/>
            <w:right w:val="none" w:sz="0" w:space="0" w:color="auto"/>
          </w:divBdr>
        </w:div>
        <w:div w:id="1820657833">
          <w:marLeft w:val="446"/>
          <w:marRight w:val="0"/>
          <w:marTop w:val="100"/>
          <w:marBottom w:val="0"/>
          <w:divBdr>
            <w:top w:val="none" w:sz="0" w:space="0" w:color="auto"/>
            <w:left w:val="none" w:sz="0" w:space="0" w:color="auto"/>
            <w:bottom w:val="none" w:sz="0" w:space="0" w:color="auto"/>
            <w:right w:val="none" w:sz="0" w:space="0" w:color="auto"/>
          </w:divBdr>
        </w:div>
        <w:div w:id="790394025">
          <w:marLeft w:val="446"/>
          <w:marRight w:val="0"/>
          <w:marTop w:val="100"/>
          <w:marBottom w:val="0"/>
          <w:divBdr>
            <w:top w:val="none" w:sz="0" w:space="0" w:color="auto"/>
            <w:left w:val="none" w:sz="0" w:space="0" w:color="auto"/>
            <w:bottom w:val="none" w:sz="0" w:space="0" w:color="auto"/>
            <w:right w:val="none" w:sz="0" w:space="0" w:color="auto"/>
          </w:divBdr>
        </w:div>
        <w:div w:id="258563689">
          <w:marLeft w:val="446"/>
          <w:marRight w:val="0"/>
          <w:marTop w:val="100"/>
          <w:marBottom w:val="0"/>
          <w:divBdr>
            <w:top w:val="none" w:sz="0" w:space="0" w:color="auto"/>
            <w:left w:val="none" w:sz="0" w:space="0" w:color="auto"/>
            <w:bottom w:val="none" w:sz="0" w:space="0" w:color="auto"/>
            <w:right w:val="none" w:sz="0" w:space="0" w:color="auto"/>
          </w:divBdr>
        </w:div>
      </w:divsChild>
    </w:div>
    <w:div w:id="258756593">
      <w:bodyDiv w:val="1"/>
      <w:marLeft w:val="0"/>
      <w:marRight w:val="0"/>
      <w:marTop w:val="0"/>
      <w:marBottom w:val="0"/>
      <w:divBdr>
        <w:top w:val="none" w:sz="0" w:space="0" w:color="auto"/>
        <w:left w:val="none" w:sz="0" w:space="0" w:color="auto"/>
        <w:bottom w:val="none" w:sz="0" w:space="0" w:color="auto"/>
        <w:right w:val="none" w:sz="0" w:space="0" w:color="auto"/>
      </w:divBdr>
      <w:divsChild>
        <w:div w:id="2004895986">
          <w:marLeft w:val="446"/>
          <w:marRight w:val="0"/>
          <w:marTop w:val="100"/>
          <w:marBottom w:val="0"/>
          <w:divBdr>
            <w:top w:val="none" w:sz="0" w:space="0" w:color="auto"/>
            <w:left w:val="none" w:sz="0" w:space="0" w:color="auto"/>
            <w:bottom w:val="none" w:sz="0" w:space="0" w:color="auto"/>
            <w:right w:val="none" w:sz="0" w:space="0" w:color="auto"/>
          </w:divBdr>
        </w:div>
        <w:div w:id="16515123">
          <w:marLeft w:val="446"/>
          <w:marRight w:val="0"/>
          <w:marTop w:val="100"/>
          <w:marBottom w:val="0"/>
          <w:divBdr>
            <w:top w:val="none" w:sz="0" w:space="0" w:color="auto"/>
            <w:left w:val="none" w:sz="0" w:space="0" w:color="auto"/>
            <w:bottom w:val="none" w:sz="0" w:space="0" w:color="auto"/>
            <w:right w:val="none" w:sz="0" w:space="0" w:color="auto"/>
          </w:divBdr>
        </w:div>
        <w:div w:id="986787265">
          <w:marLeft w:val="446"/>
          <w:marRight w:val="0"/>
          <w:marTop w:val="100"/>
          <w:marBottom w:val="0"/>
          <w:divBdr>
            <w:top w:val="none" w:sz="0" w:space="0" w:color="auto"/>
            <w:left w:val="none" w:sz="0" w:space="0" w:color="auto"/>
            <w:bottom w:val="none" w:sz="0" w:space="0" w:color="auto"/>
            <w:right w:val="none" w:sz="0" w:space="0" w:color="auto"/>
          </w:divBdr>
        </w:div>
        <w:div w:id="636498531">
          <w:marLeft w:val="446"/>
          <w:marRight w:val="0"/>
          <w:marTop w:val="100"/>
          <w:marBottom w:val="0"/>
          <w:divBdr>
            <w:top w:val="none" w:sz="0" w:space="0" w:color="auto"/>
            <w:left w:val="none" w:sz="0" w:space="0" w:color="auto"/>
            <w:bottom w:val="none" w:sz="0" w:space="0" w:color="auto"/>
            <w:right w:val="none" w:sz="0" w:space="0" w:color="auto"/>
          </w:divBdr>
        </w:div>
        <w:div w:id="1104492513">
          <w:marLeft w:val="446"/>
          <w:marRight w:val="0"/>
          <w:marTop w:val="100"/>
          <w:marBottom w:val="0"/>
          <w:divBdr>
            <w:top w:val="none" w:sz="0" w:space="0" w:color="auto"/>
            <w:left w:val="none" w:sz="0" w:space="0" w:color="auto"/>
            <w:bottom w:val="none" w:sz="0" w:space="0" w:color="auto"/>
            <w:right w:val="none" w:sz="0" w:space="0" w:color="auto"/>
          </w:divBdr>
        </w:div>
        <w:div w:id="696656899">
          <w:marLeft w:val="446"/>
          <w:marRight w:val="0"/>
          <w:marTop w:val="100"/>
          <w:marBottom w:val="0"/>
          <w:divBdr>
            <w:top w:val="none" w:sz="0" w:space="0" w:color="auto"/>
            <w:left w:val="none" w:sz="0" w:space="0" w:color="auto"/>
            <w:bottom w:val="none" w:sz="0" w:space="0" w:color="auto"/>
            <w:right w:val="none" w:sz="0" w:space="0" w:color="auto"/>
          </w:divBdr>
        </w:div>
      </w:divsChild>
    </w:div>
    <w:div w:id="262809434">
      <w:bodyDiv w:val="1"/>
      <w:marLeft w:val="0"/>
      <w:marRight w:val="0"/>
      <w:marTop w:val="0"/>
      <w:marBottom w:val="0"/>
      <w:divBdr>
        <w:top w:val="none" w:sz="0" w:space="0" w:color="auto"/>
        <w:left w:val="none" w:sz="0" w:space="0" w:color="auto"/>
        <w:bottom w:val="none" w:sz="0" w:space="0" w:color="auto"/>
        <w:right w:val="none" w:sz="0" w:space="0" w:color="auto"/>
      </w:divBdr>
      <w:divsChild>
        <w:div w:id="66803409">
          <w:marLeft w:val="432"/>
          <w:marRight w:val="0"/>
          <w:marTop w:val="67"/>
          <w:marBottom w:val="0"/>
          <w:divBdr>
            <w:top w:val="none" w:sz="0" w:space="0" w:color="auto"/>
            <w:left w:val="none" w:sz="0" w:space="0" w:color="auto"/>
            <w:bottom w:val="none" w:sz="0" w:space="0" w:color="auto"/>
            <w:right w:val="none" w:sz="0" w:space="0" w:color="auto"/>
          </w:divBdr>
        </w:div>
        <w:div w:id="1048148248">
          <w:marLeft w:val="432"/>
          <w:marRight w:val="0"/>
          <w:marTop w:val="67"/>
          <w:marBottom w:val="0"/>
          <w:divBdr>
            <w:top w:val="none" w:sz="0" w:space="0" w:color="auto"/>
            <w:left w:val="none" w:sz="0" w:space="0" w:color="auto"/>
            <w:bottom w:val="none" w:sz="0" w:space="0" w:color="auto"/>
            <w:right w:val="none" w:sz="0" w:space="0" w:color="auto"/>
          </w:divBdr>
        </w:div>
        <w:div w:id="868298074">
          <w:marLeft w:val="432"/>
          <w:marRight w:val="0"/>
          <w:marTop w:val="67"/>
          <w:marBottom w:val="0"/>
          <w:divBdr>
            <w:top w:val="none" w:sz="0" w:space="0" w:color="auto"/>
            <w:left w:val="none" w:sz="0" w:space="0" w:color="auto"/>
            <w:bottom w:val="none" w:sz="0" w:space="0" w:color="auto"/>
            <w:right w:val="none" w:sz="0" w:space="0" w:color="auto"/>
          </w:divBdr>
        </w:div>
        <w:div w:id="888148396">
          <w:marLeft w:val="720"/>
          <w:marRight w:val="0"/>
          <w:marTop w:val="67"/>
          <w:marBottom w:val="0"/>
          <w:divBdr>
            <w:top w:val="none" w:sz="0" w:space="0" w:color="auto"/>
            <w:left w:val="none" w:sz="0" w:space="0" w:color="auto"/>
            <w:bottom w:val="none" w:sz="0" w:space="0" w:color="auto"/>
            <w:right w:val="none" w:sz="0" w:space="0" w:color="auto"/>
          </w:divBdr>
        </w:div>
        <w:div w:id="1305962848">
          <w:marLeft w:val="432"/>
          <w:marRight w:val="0"/>
          <w:marTop w:val="67"/>
          <w:marBottom w:val="0"/>
          <w:divBdr>
            <w:top w:val="none" w:sz="0" w:space="0" w:color="auto"/>
            <w:left w:val="none" w:sz="0" w:space="0" w:color="auto"/>
            <w:bottom w:val="none" w:sz="0" w:space="0" w:color="auto"/>
            <w:right w:val="none" w:sz="0" w:space="0" w:color="auto"/>
          </w:divBdr>
        </w:div>
        <w:div w:id="153038343">
          <w:marLeft w:val="432"/>
          <w:marRight w:val="0"/>
          <w:marTop w:val="67"/>
          <w:marBottom w:val="0"/>
          <w:divBdr>
            <w:top w:val="none" w:sz="0" w:space="0" w:color="auto"/>
            <w:left w:val="none" w:sz="0" w:space="0" w:color="auto"/>
            <w:bottom w:val="none" w:sz="0" w:space="0" w:color="auto"/>
            <w:right w:val="none" w:sz="0" w:space="0" w:color="auto"/>
          </w:divBdr>
        </w:div>
        <w:div w:id="840511734">
          <w:marLeft w:val="432"/>
          <w:marRight w:val="0"/>
          <w:marTop w:val="67"/>
          <w:marBottom w:val="0"/>
          <w:divBdr>
            <w:top w:val="none" w:sz="0" w:space="0" w:color="auto"/>
            <w:left w:val="none" w:sz="0" w:space="0" w:color="auto"/>
            <w:bottom w:val="none" w:sz="0" w:space="0" w:color="auto"/>
            <w:right w:val="none" w:sz="0" w:space="0" w:color="auto"/>
          </w:divBdr>
        </w:div>
        <w:div w:id="1268125245">
          <w:marLeft w:val="432"/>
          <w:marRight w:val="0"/>
          <w:marTop w:val="67"/>
          <w:marBottom w:val="0"/>
          <w:divBdr>
            <w:top w:val="none" w:sz="0" w:space="0" w:color="auto"/>
            <w:left w:val="none" w:sz="0" w:space="0" w:color="auto"/>
            <w:bottom w:val="none" w:sz="0" w:space="0" w:color="auto"/>
            <w:right w:val="none" w:sz="0" w:space="0" w:color="auto"/>
          </w:divBdr>
        </w:div>
        <w:div w:id="627276098">
          <w:marLeft w:val="432"/>
          <w:marRight w:val="0"/>
          <w:marTop w:val="67"/>
          <w:marBottom w:val="0"/>
          <w:divBdr>
            <w:top w:val="none" w:sz="0" w:space="0" w:color="auto"/>
            <w:left w:val="none" w:sz="0" w:space="0" w:color="auto"/>
            <w:bottom w:val="none" w:sz="0" w:space="0" w:color="auto"/>
            <w:right w:val="none" w:sz="0" w:space="0" w:color="auto"/>
          </w:divBdr>
        </w:div>
      </w:divsChild>
    </w:div>
    <w:div w:id="281300875">
      <w:bodyDiv w:val="1"/>
      <w:marLeft w:val="0"/>
      <w:marRight w:val="0"/>
      <w:marTop w:val="0"/>
      <w:marBottom w:val="0"/>
      <w:divBdr>
        <w:top w:val="none" w:sz="0" w:space="0" w:color="auto"/>
        <w:left w:val="none" w:sz="0" w:space="0" w:color="auto"/>
        <w:bottom w:val="none" w:sz="0" w:space="0" w:color="auto"/>
        <w:right w:val="none" w:sz="0" w:space="0" w:color="auto"/>
      </w:divBdr>
      <w:divsChild>
        <w:div w:id="572082912">
          <w:marLeft w:val="446"/>
          <w:marRight w:val="0"/>
          <w:marTop w:val="100"/>
          <w:marBottom w:val="0"/>
          <w:divBdr>
            <w:top w:val="none" w:sz="0" w:space="0" w:color="auto"/>
            <w:left w:val="none" w:sz="0" w:space="0" w:color="auto"/>
            <w:bottom w:val="none" w:sz="0" w:space="0" w:color="auto"/>
            <w:right w:val="none" w:sz="0" w:space="0" w:color="auto"/>
          </w:divBdr>
        </w:div>
      </w:divsChild>
    </w:div>
    <w:div w:id="341246046">
      <w:bodyDiv w:val="1"/>
      <w:marLeft w:val="0"/>
      <w:marRight w:val="0"/>
      <w:marTop w:val="0"/>
      <w:marBottom w:val="0"/>
      <w:divBdr>
        <w:top w:val="none" w:sz="0" w:space="0" w:color="auto"/>
        <w:left w:val="none" w:sz="0" w:space="0" w:color="auto"/>
        <w:bottom w:val="none" w:sz="0" w:space="0" w:color="auto"/>
        <w:right w:val="none" w:sz="0" w:space="0" w:color="auto"/>
      </w:divBdr>
      <w:divsChild>
        <w:div w:id="2133863940">
          <w:marLeft w:val="446"/>
          <w:marRight w:val="0"/>
          <w:marTop w:val="100"/>
          <w:marBottom w:val="0"/>
          <w:divBdr>
            <w:top w:val="none" w:sz="0" w:space="0" w:color="auto"/>
            <w:left w:val="none" w:sz="0" w:space="0" w:color="auto"/>
            <w:bottom w:val="none" w:sz="0" w:space="0" w:color="auto"/>
            <w:right w:val="none" w:sz="0" w:space="0" w:color="auto"/>
          </w:divBdr>
        </w:div>
        <w:div w:id="730425166">
          <w:marLeft w:val="446"/>
          <w:marRight w:val="0"/>
          <w:marTop w:val="100"/>
          <w:marBottom w:val="0"/>
          <w:divBdr>
            <w:top w:val="none" w:sz="0" w:space="0" w:color="auto"/>
            <w:left w:val="none" w:sz="0" w:space="0" w:color="auto"/>
            <w:bottom w:val="none" w:sz="0" w:space="0" w:color="auto"/>
            <w:right w:val="none" w:sz="0" w:space="0" w:color="auto"/>
          </w:divBdr>
        </w:div>
        <w:div w:id="726876557">
          <w:marLeft w:val="446"/>
          <w:marRight w:val="0"/>
          <w:marTop w:val="100"/>
          <w:marBottom w:val="0"/>
          <w:divBdr>
            <w:top w:val="none" w:sz="0" w:space="0" w:color="auto"/>
            <w:left w:val="none" w:sz="0" w:space="0" w:color="auto"/>
            <w:bottom w:val="none" w:sz="0" w:space="0" w:color="auto"/>
            <w:right w:val="none" w:sz="0" w:space="0" w:color="auto"/>
          </w:divBdr>
        </w:div>
        <w:div w:id="163473950">
          <w:marLeft w:val="446"/>
          <w:marRight w:val="0"/>
          <w:marTop w:val="100"/>
          <w:marBottom w:val="0"/>
          <w:divBdr>
            <w:top w:val="none" w:sz="0" w:space="0" w:color="auto"/>
            <w:left w:val="none" w:sz="0" w:space="0" w:color="auto"/>
            <w:bottom w:val="none" w:sz="0" w:space="0" w:color="auto"/>
            <w:right w:val="none" w:sz="0" w:space="0" w:color="auto"/>
          </w:divBdr>
        </w:div>
        <w:div w:id="1231380915">
          <w:marLeft w:val="446"/>
          <w:marRight w:val="0"/>
          <w:marTop w:val="100"/>
          <w:marBottom w:val="0"/>
          <w:divBdr>
            <w:top w:val="none" w:sz="0" w:space="0" w:color="auto"/>
            <w:left w:val="none" w:sz="0" w:space="0" w:color="auto"/>
            <w:bottom w:val="none" w:sz="0" w:space="0" w:color="auto"/>
            <w:right w:val="none" w:sz="0" w:space="0" w:color="auto"/>
          </w:divBdr>
        </w:div>
        <w:div w:id="658651274">
          <w:marLeft w:val="446"/>
          <w:marRight w:val="0"/>
          <w:marTop w:val="100"/>
          <w:marBottom w:val="0"/>
          <w:divBdr>
            <w:top w:val="none" w:sz="0" w:space="0" w:color="auto"/>
            <w:left w:val="none" w:sz="0" w:space="0" w:color="auto"/>
            <w:bottom w:val="none" w:sz="0" w:space="0" w:color="auto"/>
            <w:right w:val="none" w:sz="0" w:space="0" w:color="auto"/>
          </w:divBdr>
        </w:div>
      </w:divsChild>
    </w:div>
    <w:div w:id="393700679">
      <w:bodyDiv w:val="1"/>
      <w:marLeft w:val="0"/>
      <w:marRight w:val="0"/>
      <w:marTop w:val="0"/>
      <w:marBottom w:val="0"/>
      <w:divBdr>
        <w:top w:val="none" w:sz="0" w:space="0" w:color="auto"/>
        <w:left w:val="none" w:sz="0" w:space="0" w:color="auto"/>
        <w:bottom w:val="none" w:sz="0" w:space="0" w:color="auto"/>
        <w:right w:val="none" w:sz="0" w:space="0" w:color="auto"/>
      </w:divBdr>
      <w:divsChild>
        <w:div w:id="157699777">
          <w:marLeft w:val="432"/>
          <w:marRight w:val="0"/>
          <w:marTop w:val="67"/>
          <w:marBottom w:val="0"/>
          <w:divBdr>
            <w:top w:val="none" w:sz="0" w:space="0" w:color="auto"/>
            <w:left w:val="none" w:sz="0" w:space="0" w:color="auto"/>
            <w:bottom w:val="none" w:sz="0" w:space="0" w:color="auto"/>
            <w:right w:val="none" w:sz="0" w:space="0" w:color="auto"/>
          </w:divBdr>
        </w:div>
        <w:div w:id="861012085">
          <w:marLeft w:val="432"/>
          <w:marRight w:val="0"/>
          <w:marTop w:val="67"/>
          <w:marBottom w:val="0"/>
          <w:divBdr>
            <w:top w:val="none" w:sz="0" w:space="0" w:color="auto"/>
            <w:left w:val="none" w:sz="0" w:space="0" w:color="auto"/>
            <w:bottom w:val="none" w:sz="0" w:space="0" w:color="auto"/>
            <w:right w:val="none" w:sz="0" w:space="0" w:color="auto"/>
          </w:divBdr>
        </w:div>
        <w:div w:id="1895694441">
          <w:marLeft w:val="432"/>
          <w:marRight w:val="0"/>
          <w:marTop w:val="67"/>
          <w:marBottom w:val="0"/>
          <w:divBdr>
            <w:top w:val="none" w:sz="0" w:space="0" w:color="auto"/>
            <w:left w:val="none" w:sz="0" w:space="0" w:color="auto"/>
            <w:bottom w:val="none" w:sz="0" w:space="0" w:color="auto"/>
            <w:right w:val="none" w:sz="0" w:space="0" w:color="auto"/>
          </w:divBdr>
        </w:div>
        <w:div w:id="1563561373">
          <w:marLeft w:val="432"/>
          <w:marRight w:val="0"/>
          <w:marTop w:val="67"/>
          <w:marBottom w:val="0"/>
          <w:divBdr>
            <w:top w:val="none" w:sz="0" w:space="0" w:color="auto"/>
            <w:left w:val="none" w:sz="0" w:space="0" w:color="auto"/>
            <w:bottom w:val="none" w:sz="0" w:space="0" w:color="auto"/>
            <w:right w:val="none" w:sz="0" w:space="0" w:color="auto"/>
          </w:divBdr>
        </w:div>
        <w:div w:id="1554392623">
          <w:marLeft w:val="432"/>
          <w:marRight w:val="0"/>
          <w:marTop w:val="67"/>
          <w:marBottom w:val="0"/>
          <w:divBdr>
            <w:top w:val="none" w:sz="0" w:space="0" w:color="auto"/>
            <w:left w:val="none" w:sz="0" w:space="0" w:color="auto"/>
            <w:bottom w:val="none" w:sz="0" w:space="0" w:color="auto"/>
            <w:right w:val="none" w:sz="0" w:space="0" w:color="auto"/>
          </w:divBdr>
        </w:div>
        <w:div w:id="1541210795">
          <w:marLeft w:val="864"/>
          <w:marRight w:val="0"/>
          <w:marTop w:val="67"/>
          <w:marBottom w:val="0"/>
          <w:divBdr>
            <w:top w:val="none" w:sz="0" w:space="0" w:color="auto"/>
            <w:left w:val="none" w:sz="0" w:space="0" w:color="auto"/>
            <w:bottom w:val="none" w:sz="0" w:space="0" w:color="auto"/>
            <w:right w:val="none" w:sz="0" w:space="0" w:color="auto"/>
          </w:divBdr>
        </w:div>
        <w:div w:id="238101475">
          <w:marLeft w:val="432"/>
          <w:marRight w:val="0"/>
          <w:marTop w:val="67"/>
          <w:marBottom w:val="0"/>
          <w:divBdr>
            <w:top w:val="none" w:sz="0" w:space="0" w:color="auto"/>
            <w:left w:val="none" w:sz="0" w:space="0" w:color="auto"/>
            <w:bottom w:val="none" w:sz="0" w:space="0" w:color="auto"/>
            <w:right w:val="none" w:sz="0" w:space="0" w:color="auto"/>
          </w:divBdr>
        </w:div>
        <w:div w:id="227351155">
          <w:marLeft w:val="432"/>
          <w:marRight w:val="0"/>
          <w:marTop w:val="67"/>
          <w:marBottom w:val="0"/>
          <w:divBdr>
            <w:top w:val="none" w:sz="0" w:space="0" w:color="auto"/>
            <w:left w:val="none" w:sz="0" w:space="0" w:color="auto"/>
            <w:bottom w:val="none" w:sz="0" w:space="0" w:color="auto"/>
            <w:right w:val="none" w:sz="0" w:space="0" w:color="auto"/>
          </w:divBdr>
        </w:div>
        <w:div w:id="1073509308">
          <w:marLeft w:val="432"/>
          <w:marRight w:val="0"/>
          <w:marTop w:val="67"/>
          <w:marBottom w:val="0"/>
          <w:divBdr>
            <w:top w:val="none" w:sz="0" w:space="0" w:color="auto"/>
            <w:left w:val="none" w:sz="0" w:space="0" w:color="auto"/>
            <w:bottom w:val="none" w:sz="0" w:space="0" w:color="auto"/>
            <w:right w:val="none" w:sz="0" w:space="0" w:color="auto"/>
          </w:divBdr>
        </w:div>
      </w:divsChild>
    </w:div>
    <w:div w:id="422920352">
      <w:bodyDiv w:val="1"/>
      <w:marLeft w:val="0"/>
      <w:marRight w:val="0"/>
      <w:marTop w:val="0"/>
      <w:marBottom w:val="0"/>
      <w:divBdr>
        <w:top w:val="none" w:sz="0" w:space="0" w:color="auto"/>
        <w:left w:val="none" w:sz="0" w:space="0" w:color="auto"/>
        <w:bottom w:val="none" w:sz="0" w:space="0" w:color="auto"/>
        <w:right w:val="none" w:sz="0" w:space="0" w:color="auto"/>
      </w:divBdr>
    </w:div>
    <w:div w:id="523903092">
      <w:bodyDiv w:val="1"/>
      <w:marLeft w:val="0"/>
      <w:marRight w:val="0"/>
      <w:marTop w:val="0"/>
      <w:marBottom w:val="0"/>
      <w:divBdr>
        <w:top w:val="none" w:sz="0" w:space="0" w:color="auto"/>
        <w:left w:val="none" w:sz="0" w:space="0" w:color="auto"/>
        <w:bottom w:val="none" w:sz="0" w:space="0" w:color="auto"/>
        <w:right w:val="none" w:sz="0" w:space="0" w:color="auto"/>
      </w:divBdr>
    </w:div>
    <w:div w:id="552423116">
      <w:bodyDiv w:val="1"/>
      <w:marLeft w:val="0"/>
      <w:marRight w:val="0"/>
      <w:marTop w:val="0"/>
      <w:marBottom w:val="0"/>
      <w:divBdr>
        <w:top w:val="none" w:sz="0" w:space="0" w:color="auto"/>
        <w:left w:val="none" w:sz="0" w:space="0" w:color="auto"/>
        <w:bottom w:val="none" w:sz="0" w:space="0" w:color="auto"/>
        <w:right w:val="none" w:sz="0" w:space="0" w:color="auto"/>
      </w:divBdr>
      <w:divsChild>
        <w:div w:id="869143937">
          <w:marLeft w:val="446"/>
          <w:marRight w:val="0"/>
          <w:marTop w:val="100"/>
          <w:marBottom w:val="0"/>
          <w:divBdr>
            <w:top w:val="none" w:sz="0" w:space="0" w:color="auto"/>
            <w:left w:val="none" w:sz="0" w:space="0" w:color="auto"/>
            <w:bottom w:val="none" w:sz="0" w:space="0" w:color="auto"/>
            <w:right w:val="none" w:sz="0" w:space="0" w:color="auto"/>
          </w:divBdr>
        </w:div>
        <w:div w:id="77680889">
          <w:marLeft w:val="446"/>
          <w:marRight w:val="0"/>
          <w:marTop w:val="100"/>
          <w:marBottom w:val="0"/>
          <w:divBdr>
            <w:top w:val="none" w:sz="0" w:space="0" w:color="auto"/>
            <w:left w:val="none" w:sz="0" w:space="0" w:color="auto"/>
            <w:bottom w:val="none" w:sz="0" w:space="0" w:color="auto"/>
            <w:right w:val="none" w:sz="0" w:space="0" w:color="auto"/>
          </w:divBdr>
        </w:div>
        <w:div w:id="413284390">
          <w:marLeft w:val="446"/>
          <w:marRight w:val="0"/>
          <w:marTop w:val="100"/>
          <w:marBottom w:val="0"/>
          <w:divBdr>
            <w:top w:val="none" w:sz="0" w:space="0" w:color="auto"/>
            <w:left w:val="none" w:sz="0" w:space="0" w:color="auto"/>
            <w:bottom w:val="none" w:sz="0" w:space="0" w:color="auto"/>
            <w:right w:val="none" w:sz="0" w:space="0" w:color="auto"/>
          </w:divBdr>
        </w:div>
      </w:divsChild>
    </w:div>
    <w:div w:id="586571470">
      <w:bodyDiv w:val="1"/>
      <w:marLeft w:val="0"/>
      <w:marRight w:val="0"/>
      <w:marTop w:val="0"/>
      <w:marBottom w:val="0"/>
      <w:divBdr>
        <w:top w:val="none" w:sz="0" w:space="0" w:color="auto"/>
        <w:left w:val="none" w:sz="0" w:space="0" w:color="auto"/>
        <w:bottom w:val="none" w:sz="0" w:space="0" w:color="auto"/>
        <w:right w:val="none" w:sz="0" w:space="0" w:color="auto"/>
      </w:divBdr>
      <w:divsChild>
        <w:div w:id="315107669">
          <w:marLeft w:val="446"/>
          <w:marRight w:val="0"/>
          <w:marTop w:val="100"/>
          <w:marBottom w:val="0"/>
          <w:divBdr>
            <w:top w:val="none" w:sz="0" w:space="0" w:color="auto"/>
            <w:left w:val="none" w:sz="0" w:space="0" w:color="auto"/>
            <w:bottom w:val="none" w:sz="0" w:space="0" w:color="auto"/>
            <w:right w:val="none" w:sz="0" w:space="0" w:color="auto"/>
          </w:divBdr>
        </w:div>
        <w:div w:id="1343976411">
          <w:marLeft w:val="1166"/>
          <w:marRight w:val="0"/>
          <w:marTop w:val="100"/>
          <w:marBottom w:val="0"/>
          <w:divBdr>
            <w:top w:val="none" w:sz="0" w:space="0" w:color="auto"/>
            <w:left w:val="none" w:sz="0" w:space="0" w:color="auto"/>
            <w:bottom w:val="none" w:sz="0" w:space="0" w:color="auto"/>
            <w:right w:val="none" w:sz="0" w:space="0" w:color="auto"/>
          </w:divBdr>
        </w:div>
        <w:div w:id="497380917">
          <w:marLeft w:val="1166"/>
          <w:marRight w:val="0"/>
          <w:marTop w:val="100"/>
          <w:marBottom w:val="0"/>
          <w:divBdr>
            <w:top w:val="none" w:sz="0" w:space="0" w:color="auto"/>
            <w:left w:val="none" w:sz="0" w:space="0" w:color="auto"/>
            <w:bottom w:val="none" w:sz="0" w:space="0" w:color="auto"/>
            <w:right w:val="none" w:sz="0" w:space="0" w:color="auto"/>
          </w:divBdr>
        </w:div>
        <w:div w:id="2145346311">
          <w:marLeft w:val="446"/>
          <w:marRight w:val="0"/>
          <w:marTop w:val="100"/>
          <w:marBottom w:val="0"/>
          <w:divBdr>
            <w:top w:val="none" w:sz="0" w:space="0" w:color="auto"/>
            <w:left w:val="none" w:sz="0" w:space="0" w:color="auto"/>
            <w:bottom w:val="none" w:sz="0" w:space="0" w:color="auto"/>
            <w:right w:val="none" w:sz="0" w:space="0" w:color="auto"/>
          </w:divBdr>
        </w:div>
        <w:div w:id="1196699937">
          <w:marLeft w:val="1166"/>
          <w:marRight w:val="0"/>
          <w:marTop w:val="100"/>
          <w:marBottom w:val="0"/>
          <w:divBdr>
            <w:top w:val="none" w:sz="0" w:space="0" w:color="auto"/>
            <w:left w:val="none" w:sz="0" w:space="0" w:color="auto"/>
            <w:bottom w:val="none" w:sz="0" w:space="0" w:color="auto"/>
            <w:right w:val="none" w:sz="0" w:space="0" w:color="auto"/>
          </w:divBdr>
        </w:div>
        <w:div w:id="1487823579">
          <w:marLeft w:val="1166"/>
          <w:marRight w:val="0"/>
          <w:marTop w:val="100"/>
          <w:marBottom w:val="0"/>
          <w:divBdr>
            <w:top w:val="none" w:sz="0" w:space="0" w:color="auto"/>
            <w:left w:val="none" w:sz="0" w:space="0" w:color="auto"/>
            <w:bottom w:val="none" w:sz="0" w:space="0" w:color="auto"/>
            <w:right w:val="none" w:sz="0" w:space="0" w:color="auto"/>
          </w:divBdr>
        </w:div>
      </w:divsChild>
    </w:div>
    <w:div w:id="662048791">
      <w:bodyDiv w:val="1"/>
      <w:marLeft w:val="0"/>
      <w:marRight w:val="0"/>
      <w:marTop w:val="0"/>
      <w:marBottom w:val="0"/>
      <w:divBdr>
        <w:top w:val="none" w:sz="0" w:space="0" w:color="auto"/>
        <w:left w:val="none" w:sz="0" w:space="0" w:color="auto"/>
        <w:bottom w:val="none" w:sz="0" w:space="0" w:color="auto"/>
        <w:right w:val="none" w:sz="0" w:space="0" w:color="auto"/>
      </w:divBdr>
      <w:divsChild>
        <w:div w:id="153380593">
          <w:marLeft w:val="446"/>
          <w:marRight w:val="0"/>
          <w:marTop w:val="100"/>
          <w:marBottom w:val="0"/>
          <w:divBdr>
            <w:top w:val="none" w:sz="0" w:space="0" w:color="auto"/>
            <w:left w:val="none" w:sz="0" w:space="0" w:color="auto"/>
            <w:bottom w:val="none" w:sz="0" w:space="0" w:color="auto"/>
            <w:right w:val="none" w:sz="0" w:space="0" w:color="auto"/>
          </w:divBdr>
        </w:div>
        <w:div w:id="229780044">
          <w:marLeft w:val="446"/>
          <w:marRight w:val="0"/>
          <w:marTop w:val="100"/>
          <w:marBottom w:val="0"/>
          <w:divBdr>
            <w:top w:val="none" w:sz="0" w:space="0" w:color="auto"/>
            <w:left w:val="none" w:sz="0" w:space="0" w:color="auto"/>
            <w:bottom w:val="none" w:sz="0" w:space="0" w:color="auto"/>
            <w:right w:val="none" w:sz="0" w:space="0" w:color="auto"/>
          </w:divBdr>
        </w:div>
        <w:div w:id="1194656706">
          <w:marLeft w:val="446"/>
          <w:marRight w:val="0"/>
          <w:marTop w:val="100"/>
          <w:marBottom w:val="0"/>
          <w:divBdr>
            <w:top w:val="none" w:sz="0" w:space="0" w:color="auto"/>
            <w:left w:val="none" w:sz="0" w:space="0" w:color="auto"/>
            <w:bottom w:val="none" w:sz="0" w:space="0" w:color="auto"/>
            <w:right w:val="none" w:sz="0" w:space="0" w:color="auto"/>
          </w:divBdr>
        </w:div>
        <w:div w:id="559486261">
          <w:marLeft w:val="720"/>
          <w:marRight w:val="0"/>
          <w:marTop w:val="100"/>
          <w:marBottom w:val="0"/>
          <w:divBdr>
            <w:top w:val="none" w:sz="0" w:space="0" w:color="auto"/>
            <w:left w:val="none" w:sz="0" w:space="0" w:color="auto"/>
            <w:bottom w:val="none" w:sz="0" w:space="0" w:color="auto"/>
            <w:right w:val="none" w:sz="0" w:space="0" w:color="auto"/>
          </w:divBdr>
        </w:div>
      </w:divsChild>
    </w:div>
    <w:div w:id="700591881">
      <w:bodyDiv w:val="1"/>
      <w:marLeft w:val="0"/>
      <w:marRight w:val="0"/>
      <w:marTop w:val="0"/>
      <w:marBottom w:val="0"/>
      <w:divBdr>
        <w:top w:val="none" w:sz="0" w:space="0" w:color="auto"/>
        <w:left w:val="none" w:sz="0" w:space="0" w:color="auto"/>
        <w:bottom w:val="none" w:sz="0" w:space="0" w:color="auto"/>
        <w:right w:val="none" w:sz="0" w:space="0" w:color="auto"/>
      </w:divBdr>
    </w:div>
    <w:div w:id="796417594">
      <w:bodyDiv w:val="1"/>
      <w:marLeft w:val="0"/>
      <w:marRight w:val="0"/>
      <w:marTop w:val="0"/>
      <w:marBottom w:val="0"/>
      <w:divBdr>
        <w:top w:val="none" w:sz="0" w:space="0" w:color="auto"/>
        <w:left w:val="none" w:sz="0" w:space="0" w:color="auto"/>
        <w:bottom w:val="none" w:sz="0" w:space="0" w:color="auto"/>
        <w:right w:val="none" w:sz="0" w:space="0" w:color="auto"/>
      </w:divBdr>
    </w:div>
    <w:div w:id="858205606">
      <w:bodyDiv w:val="1"/>
      <w:marLeft w:val="0"/>
      <w:marRight w:val="0"/>
      <w:marTop w:val="0"/>
      <w:marBottom w:val="0"/>
      <w:divBdr>
        <w:top w:val="none" w:sz="0" w:space="0" w:color="auto"/>
        <w:left w:val="none" w:sz="0" w:space="0" w:color="auto"/>
        <w:bottom w:val="none" w:sz="0" w:space="0" w:color="auto"/>
        <w:right w:val="none" w:sz="0" w:space="0" w:color="auto"/>
      </w:divBdr>
    </w:div>
    <w:div w:id="863439706">
      <w:bodyDiv w:val="1"/>
      <w:marLeft w:val="0"/>
      <w:marRight w:val="0"/>
      <w:marTop w:val="0"/>
      <w:marBottom w:val="0"/>
      <w:divBdr>
        <w:top w:val="none" w:sz="0" w:space="0" w:color="auto"/>
        <w:left w:val="none" w:sz="0" w:space="0" w:color="auto"/>
        <w:bottom w:val="none" w:sz="0" w:space="0" w:color="auto"/>
        <w:right w:val="none" w:sz="0" w:space="0" w:color="auto"/>
      </w:divBdr>
      <w:divsChild>
        <w:div w:id="1517958404">
          <w:marLeft w:val="432"/>
          <w:marRight w:val="0"/>
          <w:marTop w:val="77"/>
          <w:marBottom w:val="0"/>
          <w:divBdr>
            <w:top w:val="none" w:sz="0" w:space="0" w:color="auto"/>
            <w:left w:val="none" w:sz="0" w:space="0" w:color="auto"/>
            <w:bottom w:val="none" w:sz="0" w:space="0" w:color="auto"/>
            <w:right w:val="none" w:sz="0" w:space="0" w:color="auto"/>
          </w:divBdr>
        </w:div>
        <w:div w:id="617223487">
          <w:marLeft w:val="864"/>
          <w:marRight w:val="0"/>
          <w:marTop w:val="77"/>
          <w:marBottom w:val="0"/>
          <w:divBdr>
            <w:top w:val="none" w:sz="0" w:space="0" w:color="auto"/>
            <w:left w:val="none" w:sz="0" w:space="0" w:color="auto"/>
            <w:bottom w:val="none" w:sz="0" w:space="0" w:color="auto"/>
            <w:right w:val="none" w:sz="0" w:space="0" w:color="auto"/>
          </w:divBdr>
        </w:div>
        <w:div w:id="170687338">
          <w:marLeft w:val="864"/>
          <w:marRight w:val="0"/>
          <w:marTop w:val="77"/>
          <w:marBottom w:val="0"/>
          <w:divBdr>
            <w:top w:val="none" w:sz="0" w:space="0" w:color="auto"/>
            <w:left w:val="none" w:sz="0" w:space="0" w:color="auto"/>
            <w:bottom w:val="none" w:sz="0" w:space="0" w:color="auto"/>
            <w:right w:val="none" w:sz="0" w:space="0" w:color="auto"/>
          </w:divBdr>
        </w:div>
      </w:divsChild>
    </w:div>
    <w:div w:id="958729834">
      <w:bodyDiv w:val="1"/>
      <w:marLeft w:val="0"/>
      <w:marRight w:val="0"/>
      <w:marTop w:val="0"/>
      <w:marBottom w:val="0"/>
      <w:divBdr>
        <w:top w:val="none" w:sz="0" w:space="0" w:color="auto"/>
        <w:left w:val="none" w:sz="0" w:space="0" w:color="auto"/>
        <w:bottom w:val="none" w:sz="0" w:space="0" w:color="auto"/>
        <w:right w:val="none" w:sz="0" w:space="0" w:color="auto"/>
      </w:divBdr>
    </w:div>
    <w:div w:id="966005811">
      <w:bodyDiv w:val="1"/>
      <w:marLeft w:val="0"/>
      <w:marRight w:val="0"/>
      <w:marTop w:val="0"/>
      <w:marBottom w:val="0"/>
      <w:divBdr>
        <w:top w:val="none" w:sz="0" w:space="0" w:color="auto"/>
        <w:left w:val="none" w:sz="0" w:space="0" w:color="auto"/>
        <w:bottom w:val="none" w:sz="0" w:space="0" w:color="auto"/>
        <w:right w:val="none" w:sz="0" w:space="0" w:color="auto"/>
      </w:divBdr>
      <w:divsChild>
        <w:div w:id="1578511870">
          <w:marLeft w:val="446"/>
          <w:marRight w:val="0"/>
          <w:marTop w:val="100"/>
          <w:marBottom w:val="0"/>
          <w:divBdr>
            <w:top w:val="none" w:sz="0" w:space="0" w:color="auto"/>
            <w:left w:val="none" w:sz="0" w:space="0" w:color="auto"/>
            <w:bottom w:val="none" w:sz="0" w:space="0" w:color="auto"/>
            <w:right w:val="none" w:sz="0" w:space="0" w:color="auto"/>
          </w:divBdr>
        </w:div>
        <w:div w:id="1617246894">
          <w:marLeft w:val="1267"/>
          <w:marRight w:val="0"/>
          <w:marTop w:val="100"/>
          <w:marBottom w:val="0"/>
          <w:divBdr>
            <w:top w:val="none" w:sz="0" w:space="0" w:color="auto"/>
            <w:left w:val="none" w:sz="0" w:space="0" w:color="auto"/>
            <w:bottom w:val="none" w:sz="0" w:space="0" w:color="auto"/>
            <w:right w:val="none" w:sz="0" w:space="0" w:color="auto"/>
          </w:divBdr>
        </w:div>
        <w:div w:id="949095061">
          <w:marLeft w:val="1267"/>
          <w:marRight w:val="0"/>
          <w:marTop w:val="100"/>
          <w:marBottom w:val="0"/>
          <w:divBdr>
            <w:top w:val="none" w:sz="0" w:space="0" w:color="auto"/>
            <w:left w:val="none" w:sz="0" w:space="0" w:color="auto"/>
            <w:bottom w:val="none" w:sz="0" w:space="0" w:color="auto"/>
            <w:right w:val="none" w:sz="0" w:space="0" w:color="auto"/>
          </w:divBdr>
        </w:div>
        <w:div w:id="786390750">
          <w:marLeft w:val="1267"/>
          <w:marRight w:val="0"/>
          <w:marTop w:val="100"/>
          <w:marBottom w:val="0"/>
          <w:divBdr>
            <w:top w:val="none" w:sz="0" w:space="0" w:color="auto"/>
            <w:left w:val="none" w:sz="0" w:space="0" w:color="auto"/>
            <w:bottom w:val="none" w:sz="0" w:space="0" w:color="auto"/>
            <w:right w:val="none" w:sz="0" w:space="0" w:color="auto"/>
          </w:divBdr>
        </w:div>
        <w:div w:id="923035143">
          <w:marLeft w:val="1267"/>
          <w:marRight w:val="0"/>
          <w:marTop w:val="100"/>
          <w:marBottom w:val="0"/>
          <w:divBdr>
            <w:top w:val="none" w:sz="0" w:space="0" w:color="auto"/>
            <w:left w:val="none" w:sz="0" w:space="0" w:color="auto"/>
            <w:bottom w:val="none" w:sz="0" w:space="0" w:color="auto"/>
            <w:right w:val="none" w:sz="0" w:space="0" w:color="auto"/>
          </w:divBdr>
        </w:div>
        <w:div w:id="1174372008">
          <w:marLeft w:val="1267"/>
          <w:marRight w:val="0"/>
          <w:marTop w:val="100"/>
          <w:marBottom w:val="0"/>
          <w:divBdr>
            <w:top w:val="none" w:sz="0" w:space="0" w:color="auto"/>
            <w:left w:val="none" w:sz="0" w:space="0" w:color="auto"/>
            <w:bottom w:val="none" w:sz="0" w:space="0" w:color="auto"/>
            <w:right w:val="none" w:sz="0" w:space="0" w:color="auto"/>
          </w:divBdr>
        </w:div>
        <w:div w:id="1464611814">
          <w:marLeft w:val="1267"/>
          <w:marRight w:val="0"/>
          <w:marTop w:val="100"/>
          <w:marBottom w:val="0"/>
          <w:divBdr>
            <w:top w:val="none" w:sz="0" w:space="0" w:color="auto"/>
            <w:left w:val="none" w:sz="0" w:space="0" w:color="auto"/>
            <w:bottom w:val="none" w:sz="0" w:space="0" w:color="auto"/>
            <w:right w:val="none" w:sz="0" w:space="0" w:color="auto"/>
          </w:divBdr>
        </w:div>
        <w:div w:id="1950089811">
          <w:marLeft w:val="446"/>
          <w:marRight w:val="0"/>
          <w:marTop w:val="100"/>
          <w:marBottom w:val="0"/>
          <w:divBdr>
            <w:top w:val="none" w:sz="0" w:space="0" w:color="auto"/>
            <w:left w:val="none" w:sz="0" w:space="0" w:color="auto"/>
            <w:bottom w:val="none" w:sz="0" w:space="0" w:color="auto"/>
            <w:right w:val="none" w:sz="0" w:space="0" w:color="auto"/>
          </w:divBdr>
        </w:div>
      </w:divsChild>
    </w:div>
    <w:div w:id="967508843">
      <w:bodyDiv w:val="1"/>
      <w:marLeft w:val="0"/>
      <w:marRight w:val="0"/>
      <w:marTop w:val="0"/>
      <w:marBottom w:val="0"/>
      <w:divBdr>
        <w:top w:val="none" w:sz="0" w:space="0" w:color="auto"/>
        <w:left w:val="none" w:sz="0" w:space="0" w:color="auto"/>
        <w:bottom w:val="none" w:sz="0" w:space="0" w:color="auto"/>
        <w:right w:val="none" w:sz="0" w:space="0" w:color="auto"/>
      </w:divBdr>
      <w:divsChild>
        <w:div w:id="846674822">
          <w:marLeft w:val="446"/>
          <w:marRight w:val="0"/>
          <w:marTop w:val="100"/>
          <w:marBottom w:val="0"/>
          <w:divBdr>
            <w:top w:val="none" w:sz="0" w:space="0" w:color="auto"/>
            <w:left w:val="none" w:sz="0" w:space="0" w:color="auto"/>
            <w:bottom w:val="none" w:sz="0" w:space="0" w:color="auto"/>
            <w:right w:val="none" w:sz="0" w:space="0" w:color="auto"/>
          </w:divBdr>
        </w:div>
        <w:div w:id="347679225">
          <w:marLeft w:val="446"/>
          <w:marRight w:val="0"/>
          <w:marTop w:val="100"/>
          <w:marBottom w:val="0"/>
          <w:divBdr>
            <w:top w:val="none" w:sz="0" w:space="0" w:color="auto"/>
            <w:left w:val="none" w:sz="0" w:space="0" w:color="auto"/>
            <w:bottom w:val="none" w:sz="0" w:space="0" w:color="auto"/>
            <w:right w:val="none" w:sz="0" w:space="0" w:color="auto"/>
          </w:divBdr>
        </w:div>
      </w:divsChild>
    </w:div>
    <w:div w:id="1047071234">
      <w:bodyDiv w:val="1"/>
      <w:marLeft w:val="0"/>
      <w:marRight w:val="0"/>
      <w:marTop w:val="0"/>
      <w:marBottom w:val="0"/>
      <w:divBdr>
        <w:top w:val="none" w:sz="0" w:space="0" w:color="auto"/>
        <w:left w:val="none" w:sz="0" w:space="0" w:color="auto"/>
        <w:bottom w:val="none" w:sz="0" w:space="0" w:color="auto"/>
        <w:right w:val="none" w:sz="0" w:space="0" w:color="auto"/>
      </w:divBdr>
    </w:div>
    <w:div w:id="1133210868">
      <w:bodyDiv w:val="1"/>
      <w:marLeft w:val="0"/>
      <w:marRight w:val="0"/>
      <w:marTop w:val="0"/>
      <w:marBottom w:val="0"/>
      <w:divBdr>
        <w:top w:val="none" w:sz="0" w:space="0" w:color="auto"/>
        <w:left w:val="none" w:sz="0" w:space="0" w:color="auto"/>
        <w:bottom w:val="none" w:sz="0" w:space="0" w:color="auto"/>
        <w:right w:val="none" w:sz="0" w:space="0" w:color="auto"/>
      </w:divBdr>
      <w:divsChild>
        <w:div w:id="1114783818">
          <w:marLeft w:val="446"/>
          <w:marRight w:val="0"/>
          <w:marTop w:val="100"/>
          <w:marBottom w:val="0"/>
          <w:divBdr>
            <w:top w:val="none" w:sz="0" w:space="0" w:color="auto"/>
            <w:left w:val="none" w:sz="0" w:space="0" w:color="auto"/>
            <w:bottom w:val="none" w:sz="0" w:space="0" w:color="auto"/>
            <w:right w:val="none" w:sz="0" w:space="0" w:color="auto"/>
          </w:divBdr>
        </w:div>
        <w:div w:id="969239677">
          <w:marLeft w:val="446"/>
          <w:marRight w:val="0"/>
          <w:marTop w:val="100"/>
          <w:marBottom w:val="0"/>
          <w:divBdr>
            <w:top w:val="none" w:sz="0" w:space="0" w:color="auto"/>
            <w:left w:val="none" w:sz="0" w:space="0" w:color="auto"/>
            <w:bottom w:val="none" w:sz="0" w:space="0" w:color="auto"/>
            <w:right w:val="none" w:sz="0" w:space="0" w:color="auto"/>
          </w:divBdr>
        </w:div>
        <w:div w:id="2061394963">
          <w:marLeft w:val="446"/>
          <w:marRight w:val="0"/>
          <w:marTop w:val="100"/>
          <w:marBottom w:val="0"/>
          <w:divBdr>
            <w:top w:val="none" w:sz="0" w:space="0" w:color="auto"/>
            <w:left w:val="none" w:sz="0" w:space="0" w:color="auto"/>
            <w:bottom w:val="none" w:sz="0" w:space="0" w:color="auto"/>
            <w:right w:val="none" w:sz="0" w:space="0" w:color="auto"/>
          </w:divBdr>
        </w:div>
      </w:divsChild>
    </w:div>
    <w:div w:id="1174495718">
      <w:bodyDiv w:val="1"/>
      <w:marLeft w:val="0"/>
      <w:marRight w:val="0"/>
      <w:marTop w:val="0"/>
      <w:marBottom w:val="0"/>
      <w:divBdr>
        <w:top w:val="none" w:sz="0" w:space="0" w:color="auto"/>
        <w:left w:val="none" w:sz="0" w:space="0" w:color="auto"/>
        <w:bottom w:val="none" w:sz="0" w:space="0" w:color="auto"/>
        <w:right w:val="none" w:sz="0" w:space="0" w:color="auto"/>
      </w:divBdr>
    </w:div>
    <w:div w:id="1188255430">
      <w:bodyDiv w:val="1"/>
      <w:marLeft w:val="0"/>
      <w:marRight w:val="0"/>
      <w:marTop w:val="0"/>
      <w:marBottom w:val="0"/>
      <w:divBdr>
        <w:top w:val="none" w:sz="0" w:space="0" w:color="auto"/>
        <w:left w:val="none" w:sz="0" w:space="0" w:color="auto"/>
        <w:bottom w:val="none" w:sz="0" w:space="0" w:color="auto"/>
        <w:right w:val="none" w:sz="0" w:space="0" w:color="auto"/>
      </w:divBdr>
      <w:divsChild>
        <w:div w:id="859702778">
          <w:marLeft w:val="446"/>
          <w:marRight w:val="0"/>
          <w:marTop w:val="100"/>
          <w:marBottom w:val="0"/>
          <w:divBdr>
            <w:top w:val="none" w:sz="0" w:space="0" w:color="auto"/>
            <w:left w:val="none" w:sz="0" w:space="0" w:color="auto"/>
            <w:bottom w:val="none" w:sz="0" w:space="0" w:color="auto"/>
            <w:right w:val="none" w:sz="0" w:space="0" w:color="auto"/>
          </w:divBdr>
        </w:div>
      </w:divsChild>
    </w:div>
    <w:div w:id="1267469790">
      <w:bodyDiv w:val="1"/>
      <w:marLeft w:val="0"/>
      <w:marRight w:val="0"/>
      <w:marTop w:val="0"/>
      <w:marBottom w:val="0"/>
      <w:divBdr>
        <w:top w:val="none" w:sz="0" w:space="0" w:color="auto"/>
        <w:left w:val="none" w:sz="0" w:space="0" w:color="auto"/>
        <w:bottom w:val="none" w:sz="0" w:space="0" w:color="auto"/>
        <w:right w:val="none" w:sz="0" w:space="0" w:color="auto"/>
      </w:divBdr>
    </w:div>
    <w:div w:id="1284191467">
      <w:bodyDiv w:val="1"/>
      <w:marLeft w:val="0"/>
      <w:marRight w:val="0"/>
      <w:marTop w:val="0"/>
      <w:marBottom w:val="0"/>
      <w:divBdr>
        <w:top w:val="none" w:sz="0" w:space="0" w:color="auto"/>
        <w:left w:val="none" w:sz="0" w:space="0" w:color="auto"/>
        <w:bottom w:val="none" w:sz="0" w:space="0" w:color="auto"/>
        <w:right w:val="none" w:sz="0" w:space="0" w:color="auto"/>
      </w:divBdr>
    </w:div>
    <w:div w:id="1322125127">
      <w:bodyDiv w:val="1"/>
      <w:marLeft w:val="0"/>
      <w:marRight w:val="0"/>
      <w:marTop w:val="0"/>
      <w:marBottom w:val="0"/>
      <w:divBdr>
        <w:top w:val="none" w:sz="0" w:space="0" w:color="auto"/>
        <w:left w:val="none" w:sz="0" w:space="0" w:color="auto"/>
        <w:bottom w:val="none" w:sz="0" w:space="0" w:color="auto"/>
        <w:right w:val="none" w:sz="0" w:space="0" w:color="auto"/>
      </w:divBdr>
      <w:divsChild>
        <w:div w:id="156656005">
          <w:marLeft w:val="446"/>
          <w:marRight w:val="0"/>
          <w:marTop w:val="100"/>
          <w:marBottom w:val="0"/>
          <w:divBdr>
            <w:top w:val="none" w:sz="0" w:space="0" w:color="auto"/>
            <w:left w:val="none" w:sz="0" w:space="0" w:color="auto"/>
            <w:bottom w:val="none" w:sz="0" w:space="0" w:color="auto"/>
            <w:right w:val="none" w:sz="0" w:space="0" w:color="auto"/>
          </w:divBdr>
        </w:div>
        <w:div w:id="1998608946">
          <w:marLeft w:val="720"/>
          <w:marRight w:val="0"/>
          <w:marTop w:val="100"/>
          <w:marBottom w:val="0"/>
          <w:divBdr>
            <w:top w:val="none" w:sz="0" w:space="0" w:color="auto"/>
            <w:left w:val="none" w:sz="0" w:space="0" w:color="auto"/>
            <w:bottom w:val="none" w:sz="0" w:space="0" w:color="auto"/>
            <w:right w:val="none" w:sz="0" w:space="0" w:color="auto"/>
          </w:divBdr>
        </w:div>
        <w:div w:id="799760249">
          <w:marLeft w:val="720"/>
          <w:marRight w:val="0"/>
          <w:marTop w:val="100"/>
          <w:marBottom w:val="0"/>
          <w:divBdr>
            <w:top w:val="none" w:sz="0" w:space="0" w:color="auto"/>
            <w:left w:val="none" w:sz="0" w:space="0" w:color="auto"/>
            <w:bottom w:val="none" w:sz="0" w:space="0" w:color="auto"/>
            <w:right w:val="none" w:sz="0" w:space="0" w:color="auto"/>
          </w:divBdr>
        </w:div>
        <w:div w:id="493686525">
          <w:marLeft w:val="1886"/>
          <w:marRight w:val="0"/>
          <w:marTop w:val="100"/>
          <w:marBottom w:val="0"/>
          <w:divBdr>
            <w:top w:val="none" w:sz="0" w:space="0" w:color="auto"/>
            <w:left w:val="none" w:sz="0" w:space="0" w:color="auto"/>
            <w:bottom w:val="none" w:sz="0" w:space="0" w:color="auto"/>
            <w:right w:val="none" w:sz="0" w:space="0" w:color="auto"/>
          </w:divBdr>
        </w:div>
        <w:div w:id="250050150">
          <w:marLeft w:val="1886"/>
          <w:marRight w:val="0"/>
          <w:marTop w:val="100"/>
          <w:marBottom w:val="0"/>
          <w:divBdr>
            <w:top w:val="none" w:sz="0" w:space="0" w:color="auto"/>
            <w:left w:val="none" w:sz="0" w:space="0" w:color="auto"/>
            <w:bottom w:val="none" w:sz="0" w:space="0" w:color="auto"/>
            <w:right w:val="none" w:sz="0" w:space="0" w:color="auto"/>
          </w:divBdr>
        </w:div>
        <w:div w:id="1933051638">
          <w:marLeft w:val="1886"/>
          <w:marRight w:val="0"/>
          <w:marTop w:val="100"/>
          <w:marBottom w:val="0"/>
          <w:divBdr>
            <w:top w:val="none" w:sz="0" w:space="0" w:color="auto"/>
            <w:left w:val="none" w:sz="0" w:space="0" w:color="auto"/>
            <w:bottom w:val="none" w:sz="0" w:space="0" w:color="auto"/>
            <w:right w:val="none" w:sz="0" w:space="0" w:color="auto"/>
          </w:divBdr>
        </w:div>
        <w:div w:id="1680084833">
          <w:marLeft w:val="1886"/>
          <w:marRight w:val="0"/>
          <w:marTop w:val="100"/>
          <w:marBottom w:val="0"/>
          <w:divBdr>
            <w:top w:val="none" w:sz="0" w:space="0" w:color="auto"/>
            <w:left w:val="none" w:sz="0" w:space="0" w:color="auto"/>
            <w:bottom w:val="none" w:sz="0" w:space="0" w:color="auto"/>
            <w:right w:val="none" w:sz="0" w:space="0" w:color="auto"/>
          </w:divBdr>
        </w:div>
        <w:div w:id="410784326">
          <w:marLeft w:val="1886"/>
          <w:marRight w:val="0"/>
          <w:marTop w:val="100"/>
          <w:marBottom w:val="0"/>
          <w:divBdr>
            <w:top w:val="none" w:sz="0" w:space="0" w:color="auto"/>
            <w:left w:val="none" w:sz="0" w:space="0" w:color="auto"/>
            <w:bottom w:val="none" w:sz="0" w:space="0" w:color="auto"/>
            <w:right w:val="none" w:sz="0" w:space="0" w:color="auto"/>
          </w:divBdr>
        </w:div>
        <w:div w:id="1971007797">
          <w:marLeft w:val="1886"/>
          <w:marRight w:val="0"/>
          <w:marTop w:val="100"/>
          <w:marBottom w:val="0"/>
          <w:divBdr>
            <w:top w:val="none" w:sz="0" w:space="0" w:color="auto"/>
            <w:left w:val="none" w:sz="0" w:space="0" w:color="auto"/>
            <w:bottom w:val="none" w:sz="0" w:space="0" w:color="auto"/>
            <w:right w:val="none" w:sz="0" w:space="0" w:color="auto"/>
          </w:divBdr>
        </w:div>
        <w:div w:id="559946873">
          <w:marLeft w:val="1886"/>
          <w:marRight w:val="0"/>
          <w:marTop w:val="100"/>
          <w:marBottom w:val="0"/>
          <w:divBdr>
            <w:top w:val="none" w:sz="0" w:space="0" w:color="auto"/>
            <w:left w:val="none" w:sz="0" w:space="0" w:color="auto"/>
            <w:bottom w:val="none" w:sz="0" w:space="0" w:color="auto"/>
            <w:right w:val="none" w:sz="0" w:space="0" w:color="auto"/>
          </w:divBdr>
        </w:div>
      </w:divsChild>
    </w:div>
    <w:div w:id="1589582927">
      <w:bodyDiv w:val="1"/>
      <w:marLeft w:val="0"/>
      <w:marRight w:val="0"/>
      <w:marTop w:val="0"/>
      <w:marBottom w:val="0"/>
      <w:divBdr>
        <w:top w:val="none" w:sz="0" w:space="0" w:color="auto"/>
        <w:left w:val="none" w:sz="0" w:space="0" w:color="auto"/>
        <w:bottom w:val="none" w:sz="0" w:space="0" w:color="auto"/>
        <w:right w:val="none" w:sz="0" w:space="0" w:color="auto"/>
      </w:divBdr>
      <w:divsChild>
        <w:div w:id="932785369">
          <w:marLeft w:val="446"/>
          <w:marRight w:val="0"/>
          <w:marTop w:val="100"/>
          <w:marBottom w:val="0"/>
          <w:divBdr>
            <w:top w:val="none" w:sz="0" w:space="0" w:color="auto"/>
            <w:left w:val="none" w:sz="0" w:space="0" w:color="auto"/>
            <w:bottom w:val="none" w:sz="0" w:space="0" w:color="auto"/>
            <w:right w:val="none" w:sz="0" w:space="0" w:color="auto"/>
          </w:divBdr>
        </w:div>
        <w:div w:id="794568428">
          <w:marLeft w:val="878"/>
          <w:marRight w:val="0"/>
          <w:marTop w:val="67"/>
          <w:marBottom w:val="0"/>
          <w:divBdr>
            <w:top w:val="none" w:sz="0" w:space="0" w:color="auto"/>
            <w:left w:val="none" w:sz="0" w:space="0" w:color="auto"/>
            <w:bottom w:val="none" w:sz="0" w:space="0" w:color="auto"/>
            <w:right w:val="none" w:sz="0" w:space="0" w:color="auto"/>
          </w:divBdr>
        </w:div>
        <w:div w:id="1222250099">
          <w:marLeft w:val="878"/>
          <w:marRight w:val="0"/>
          <w:marTop w:val="67"/>
          <w:marBottom w:val="0"/>
          <w:divBdr>
            <w:top w:val="none" w:sz="0" w:space="0" w:color="auto"/>
            <w:left w:val="none" w:sz="0" w:space="0" w:color="auto"/>
            <w:bottom w:val="none" w:sz="0" w:space="0" w:color="auto"/>
            <w:right w:val="none" w:sz="0" w:space="0" w:color="auto"/>
          </w:divBdr>
        </w:div>
      </w:divsChild>
    </w:div>
    <w:div w:id="1634434957">
      <w:bodyDiv w:val="1"/>
      <w:marLeft w:val="0"/>
      <w:marRight w:val="0"/>
      <w:marTop w:val="0"/>
      <w:marBottom w:val="0"/>
      <w:divBdr>
        <w:top w:val="none" w:sz="0" w:space="0" w:color="auto"/>
        <w:left w:val="none" w:sz="0" w:space="0" w:color="auto"/>
        <w:bottom w:val="none" w:sz="0" w:space="0" w:color="auto"/>
        <w:right w:val="none" w:sz="0" w:space="0" w:color="auto"/>
      </w:divBdr>
      <w:divsChild>
        <w:div w:id="1311251584">
          <w:marLeft w:val="446"/>
          <w:marRight w:val="0"/>
          <w:marTop w:val="100"/>
          <w:marBottom w:val="0"/>
          <w:divBdr>
            <w:top w:val="none" w:sz="0" w:space="0" w:color="auto"/>
            <w:left w:val="none" w:sz="0" w:space="0" w:color="auto"/>
            <w:bottom w:val="none" w:sz="0" w:space="0" w:color="auto"/>
            <w:right w:val="none" w:sz="0" w:space="0" w:color="auto"/>
          </w:divBdr>
        </w:div>
      </w:divsChild>
    </w:div>
    <w:div w:id="1658462434">
      <w:bodyDiv w:val="1"/>
      <w:marLeft w:val="0"/>
      <w:marRight w:val="0"/>
      <w:marTop w:val="0"/>
      <w:marBottom w:val="0"/>
      <w:divBdr>
        <w:top w:val="none" w:sz="0" w:space="0" w:color="auto"/>
        <w:left w:val="none" w:sz="0" w:space="0" w:color="auto"/>
        <w:bottom w:val="none" w:sz="0" w:space="0" w:color="auto"/>
        <w:right w:val="none" w:sz="0" w:space="0" w:color="auto"/>
      </w:divBdr>
      <w:divsChild>
        <w:div w:id="1307398593">
          <w:marLeft w:val="446"/>
          <w:marRight w:val="0"/>
          <w:marTop w:val="100"/>
          <w:marBottom w:val="0"/>
          <w:divBdr>
            <w:top w:val="none" w:sz="0" w:space="0" w:color="auto"/>
            <w:left w:val="none" w:sz="0" w:space="0" w:color="auto"/>
            <w:bottom w:val="none" w:sz="0" w:space="0" w:color="auto"/>
            <w:right w:val="none" w:sz="0" w:space="0" w:color="auto"/>
          </w:divBdr>
        </w:div>
        <w:div w:id="2000497903">
          <w:marLeft w:val="446"/>
          <w:marRight w:val="0"/>
          <w:marTop w:val="100"/>
          <w:marBottom w:val="0"/>
          <w:divBdr>
            <w:top w:val="none" w:sz="0" w:space="0" w:color="auto"/>
            <w:left w:val="none" w:sz="0" w:space="0" w:color="auto"/>
            <w:bottom w:val="none" w:sz="0" w:space="0" w:color="auto"/>
            <w:right w:val="none" w:sz="0" w:space="0" w:color="auto"/>
          </w:divBdr>
        </w:div>
        <w:div w:id="1889222357">
          <w:marLeft w:val="446"/>
          <w:marRight w:val="0"/>
          <w:marTop w:val="100"/>
          <w:marBottom w:val="0"/>
          <w:divBdr>
            <w:top w:val="none" w:sz="0" w:space="0" w:color="auto"/>
            <w:left w:val="none" w:sz="0" w:space="0" w:color="auto"/>
            <w:bottom w:val="none" w:sz="0" w:space="0" w:color="auto"/>
            <w:right w:val="none" w:sz="0" w:space="0" w:color="auto"/>
          </w:divBdr>
        </w:div>
        <w:div w:id="976371072">
          <w:marLeft w:val="446"/>
          <w:marRight w:val="0"/>
          <w:marTop w:val="100"/>
          <w:marBottom w:val="0"/>
          <w:divBdr>
            <w:top w:val="none" w:sz="0" w:space="0" w:color="auto"/>
            <w:left w:val="none" w:sz="0" w:space="0" w:color="auto"/>
            <w:bottom w:val="none" w:sz="0" w:space="0" w:color="auto"/>
            <w:right w:val="none" w:sz="0" w:space="0" w:color="auto"/>
          </w:divBdr>
        </w:div>
      </w:divsChild>
    </w:div>
    <w:div w:id="1673025781">
      <w:bodyDiv w:val="1"/>
      <w:marLeft w:val="0"/>
      <w:marRight w:val="0"/>
      <w:marTop w:val="0"/>
      <w:marBottom w:val="0"/>
      <w:divBdr>
        <w:top w:val="none" w:sz="0" w:space="0" w:color="auto"/>
        <w:left w:val="none" w:sz="0" w:space="0" w:color="auto"/>
        <w:bottom w:val="none" w:sz="0" w:space="0" w:color="auto"/>
        <w:right w:val="none" w:sz="0" w:space="0" w:color="auto"/>
      </w:divBdr>
    </w:div>
    <w:div w:id="1792475931">
      <w:bodyDiv w:val="1"/>
      <w:marLeft w:val="0"/>
      <w:marRight w:val="0"/>
      <w:marTop w:val="0"/>
      <w:marBottom w:val="0"/>
      <w:divBdr>
        <w:top w:val="none" w:sz="0" w:space="0" w:color="auto"/>
        <w:left w:val="none" w:sz="0" w:space="0" w:color="auto"/>
        <w:bottom w:val="none" w:sz="0" w:space="0" w:color="auto"/>
        <w:right w:val="none" w:sz="0" w:space="0" w:color="auto"/>
      </w:divBdr>
      <w:divsChild>
        <w:div w:id="783621452">
          <w:marLeft w:val="446"/>
          <w:marRight w:val="0"/>
          <w:marTop w:val="100"/>
          <w:marBottom w:val="0"/>
          <w:divBdr>
            <w:top w:val="none" w:sz="0" w:space="0" w:color="auto"/>
            <w:left w:val="none" w:sz="0" w:space="0" w:color="auto"/>
            <w:bottom w:val="none" w:sz="0" w:space="0" w:color="auto"/>
            <w:right w:val="none" w:sz="0" w:space="0" w:color="auto"/>
          </w:divBdr>
        </w:div>
      </w:divsChild>
    </w:div>
    <w:div w:id="1822429993">
      <w:bodyDiv w:val="1"/>
      <w:marLeft w:val="0"/>
      <w:marRight w:val="0"/>
      <w:marTop w:val="0"/>
      <w:marBottom w:val="0"/>
      <w:divBdr>
        <w:top w:val="none" w:sz="0" w:space="0" w:color="auto"/>
        <w:left w:val="none" w:sz="0" w:space="0" w:color="auto"/>
        <w:bottom w:val="none" w:sz="0" w:space="0" w:color="auto"/>
        <w:right w:val="none" w:sz="0" w:space="0" w:color="auto"/>
      </w:divBdr>
    </w:div>
    <w:div w:id="1933313548">
      <w:bodyDiv w:val="1"/>
      <w:marLeft w:val="0"/>
      <w:marRight w:val="0"/>
      <w:marTop w:val="0"/>
      <w:marBottom w:val="0"/>
      <w:divBdr>
        <w:top w:val="none" w:sz="0" w:space="0" w:color="auto"/>
        <w:left w:val="none" w:sz="0" w:space="0" w:color="auto"/>
        <w:bottom w:val="none" w:sz="0" w:space="0" w:color="auto"/>
        <w:right w:val="none" w:sz="0" w:space="0" w:color="auto"/>
      </w:divBdr>
      <w:divsChild>
        <w:div w:id="134032235">
          <w:marLeft w:val="446"/>
          <w:marRight w:val="0"/>
          <w:marTop w:val="100"/>
          <w:marBottom w:val="0"/>
          <w:divBdr>
            <w:top w:val="none" w:sz="0" w:space="0" w:color="auto"/>
            <w:left w:val="none" w:sz="0" w:space="0" w:color="auto"/>
            <w:bottom w:val="none" w:sz="0" w:space="0" w:color="auto"/>
            <w:right w:val="none" w:sz="0" w:space="0" w:color="auto"/>
          </w:divBdr>
        </w:div>
        <w:div w:id="1832452446">
          <w:marLeft w:val="446"/>
          <w:marRight w:val="0"/>
          <w:marTop w:val="100"/>
          <w:marBottom w:val="0"/>
          <w:divBdr>
            <w:top w:val="none" w:sz="0" w:space="0" w:color="auto"/>
            <w:left w:val="none" w:sz="0" w:space="0" w:color="auto"/>
            <w:bottom w:val="none" w:sz="0" w:space="0" w:color="auto"/>
            <w:right w:val="none" w:sz="0" w:space="0" w:color="auto"/>
          </w:divBdr>
        </w:div>
        <w:div w:id="777986954">
          <w:marLeft w:val="720"/>
          <w:marRight w:val="0"/>
          <w:marTop w:val="100"/>
          <w:marBottom w:val="0"/>
          <w:divBdr>
            <w:top w:val="none" w:sz="0" w:space="0" w:color="auto"/>
            <w:left w:val="none" w:sz="0" w:space="0" w:color="auto"/>
            <w:bottom w:val="none" w:sz="0" w:space="0" w:color="auto"/>
            <w:right w:val="none" w:sz="0" w:space="0" w:color="auto"/>
          </w:divBdr>
        </w:div>
      </w:divsChild>
    </w:div>
    <w:div w:id="2032873564">
      <w:bodyDiv w:val="1"/>
      <w:marLeft w:val="0"/>
      <w:marRight w:val="0"/>
      <w:marTop w:val="0"/>
      <w:marBottom w:val="0"/>
      <w:divBdr>
        <w:top w:val="none" w:sz="0" w:space="0" w:color="auto"/>
        <w:left w:val="none" w:sz="0" w:space="0" w:color="auto"/>
        <w:bottom w:val="none" w:sz="0" w:space="0" w:color="auto"/>
        <w:right w:val="none" w:sz="0" w:space="0" w:color="auto"/>
      </w:divBdr>
      <w:divsChild>
        <w:div w:id="138964893">
          <w:marLeft w:val="446"/>
          <w:marRight w:val="0"/>
          <w:marTop w:val="100"/>
          <w:marBottom w:val="0"/>
          <w:divBdr>
            <w:top w:val="none" w:sz="0" w:space="0" w:color="auto"/>
            <w:left w:val="none" w:sz="0" w:space="0" w:color="auto"/>
            <w:bottom w:val="none" w:sz="0" w:space="0" w:color="auto"/>
            <w:right w:val="none" w:sz="0" w:space="0" w:color="auto"/>
          </w:divBdr>
        </w:div>
        <w:div w:id="1867790450">
          <w:marLeft w:val="864"/>
          <w:marRight w:val="0"/>
          <w:marTop w:val="67"/>
          <w:marBottom w:val="0"/>
          <w:divBdr>
            <w:top w:val="none" w:sz="0" w:space="0" w:color="auto"/>
            <w:left w:val="none" w:sz="0" w:space="0" w:color="auto"/>
            <w:bottom w:val="none" w:sz="0" w:space="0" w:color="auto"/>
            <w:right w:val="none" w:sz="0" w:space="0" w:color="auto"/>
          </w:divBdr>
        </w:div>
        <w:div w:id="1270507201">
          <w:marLeft w:val="864"/>
          <w:marRight w:val="0"/>
          <w:marTop w:val="67"/>
          <w:marBottom w:val="0"/>
          <w:divBdr>
            <w:top w:val="none" w:sz="0" w:space="0" w:color="auto"/>
            <w:left w:val="none" w:sz="0" w:space="0" w:color="auto"/>
            <w:bottom w:val="none" w:sz="0" w:space="0" w:color="auto"/>
            <w:right w:val="none" w:sz="0" w:space="0" w:color="auto"/>
          </w:divBdr>
        </w:div>
        <w:div w:id="1579746672">
          <w:marLeft w:val="864"/>
          <w:marRight w:val="0"/>
          <w:marTop w:val="67"/>
          <w:marBottom w:val="0"/>
          <w:divBdr>
            <w:top w:val="none" w:sz="0" w:space="0" w:color="auto"/>
            <w:left w:val="none" w:sz="0" w:space="0" w:color="auto"/>
            <w:bottom w:val="none" w:sz="0" w:space="0" w:color="auto"/>
            <w:right w:val="none" w:sz="0" w:space="0" w:color="auto"/>
          </w:divBdr>
        </w:div>
        <w:div w:id="2117753737">
          <w:marLeft w:val="864"/>
          <w:marRight w:val="0"/>
          <w:marTop w:val="67"/>
          <w:marBottom w:val="0"/>
          <w:divBdr>
            <w:top w:val="none" w:sz="0" w:space="0" w:color="auto"/>
            <w:left w:val="none" w:sz="0" w:space="0" w:color="auto"/>
            <w:bottom w:val="none" w:sz="0" w:space="0" w:color="auto"/>
            <w:right w:val="none" w:sz="0" w:space="0" w:color="auto"/>
          </w:divBdr>
        </w:div>
        <w:div w:id="1137527244">
          <w:marLeft w:val="864"/>
          <w:marRight w:val="0"/>
          <w:marTop w:val="67"/>
          <w:marBottom w:val="0"/>
          <w:divBdr>
            <w:top w:val="none" w:sz="0" w:space="0" w:color="auto"/>
            <w:left w:val="none" w:sz="0" w:space="0" w:color="auto"/>
            <w:bottom w:val="none" w:sz="0" w:space="0" w:color="auto"/>
            <w:right w:val="none" w:sz="0" w:space="0" w:color="auto"/>
          </w:divBdr>
        </w:div>
        <w:div w:id="975256076">
          <w:marLeft w:val="446"/>
          <w:marRight w:val="0"/>
          <w:marTop w:val="100"/>
          <w:marBottom w:val="0"/>
          <w:divBdr>
            <w:top w:val="none" w:sz="0" w:space="0" w:color="auto"/>
            <w:left w:val="none" w:sz="0" w:space="0" w:color="auto"/>
            <w:bottom w:val="none" w:sz="0" w:space="0" w:color="auto"/>
            <w:right w:val="none" w:sz="0" w:space="0" w:color="auto"/>
          </w:divBdr>
        </w:div>
      </w:divsChild>
    </w:div>
    <w:div w:id="2131822926">
      <w:bodyDiv w:val="1"/>
      <w:marLeft w:val="0"/>
      <w:marRight w:val="0"/>
      <w:marTop w:val="0"/>
      <w:marBottom w:val="0"/>
      <w:divBdr>
        <w:top w:val="none" w:sz="0" w:space="0" w:color="auto"/>
        <w:left w:val="none" w:sz="0" w:space="0" w:color="auto"/>
        <w:bottom w:val="none" w:sz="0" w:space="0" w:color="auto"/>
        <w:right w:val="none" w:sz="0" w:space="0" w:color="auto"/>
      </w:divBdr>
      <w:divsChild>
        <w:div w:id="1830560110">
          <w:marLeft w:val="44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bhcs.org/providers/QI/docs/training/2012/REQUEST_AUTHORIZATION_RELEASE_INFO.pdf" TargetMode="External"/><Relationship Id="rId18" Type="http://schemas.openxmlformats.org/officeDocument/2006/relationships/hyperlink" Target="http://www.acbhcs.org/providers/QA/docs/training/MH%20Scope%20of%20Practice%20Credentialing.pdf" TargetMode="External"/><Relationship Id="rId26" Type="http://schemas.openxmlformats.org/officeDocument/2006/relationships/hyperlink" Target="https://www.acbhcs.org/providers/QA/docs/training/MH%20Scope%20of%20Practice%20Credentialing.pdf" TargetMode="External"/><Relationship Id="rId39" Type="http://schemas.openxmlformats.org/officeDocument/2006/relationships/hyperlink" Target="http://www.acbhcs.org/href_files/ICC-IHBS_Referral_Form_062917.pdf" TargetMode="External"/><Relationship Id="rId21" Type="http://schemas.openxmlformats.org/officeDocument/2006/relationships/hyperlink" Target="https://www.acbhcs.org/providers/CANS/cans.htm" TargetMode="External"/><Relationship Id="rId34" Type="http://schemas.openxmlformats.org/officeDocument/2006/relationships/hyperlink" Target="https://www.dhcs.ca.gov/services/Pages/EPSDT.aspx" TargetMode="External"/><Relationship Id="rId42" Type="http://schemas.openxmlformats.org/officeDocument/2006/relationships/hyperlink" Target="https://www.acbhcs.org/providers/QA/docs/qa_manual/7-1_CLINICAL_DOCUMENTATION_STANDARDS.pd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bhcs.org/providers/QA/docs/2013/TR_Suicide-Homicide_Risk_Assesment.pdf" TargetMode="External"/><Relationship Id="rId29" Type="http://schemas.openxmlformats.org/officeDocument/2006/relationships/hyperlink" Target="http://www.acbhcs.org/Providers/News/2020/CSI%20Assessment%20Record%20Data%20FAQs.pdf" TargetMode="External"/><Relationship Id="rId11" Type="http://schemas.openxmlformats.org/officeDocument/2006/relationships/hyperlink" Target="http://edocket.access.gpo.gov/cfr_2009/octqtr/pdf/45cfr164.526.pdf" TargetMode="External"/><Relationship Id="rId24" Type="http://schemas.openxmlformats.org/officeDocument/2006/relationships/hyperlink" Target="https://www.acbhcs.org/providers/QA/docs/training/FINAL%20Lockout%20Situations%20Grid%20v.10-5-18.pdf" TargetMode="External"/><Relationship Id="rId32" Type="http://schemas.openxmlformats.org/officeDocument/2006/relationships/hyperlink" Target="https://www.acbhcs.org/providers/QA/docs/training/FINAL%20Lockout%20Situations%20Grid%20v.10-5-18.pdf" TargetMode="External"/><Relationship Id="rId37" Type="http://schemas.openxmlformats.org/officeDocument/2006/relationships/hyperlink" Target="https://www.acbhcs.org/Providers/TBS/TBS_Referral.pdf" TargetMode="External"/><Relationship Id="rId40" Type="http://schemas.openxmlformats.org/officeDocument/2006/relationships/hyperlink" Target="https://www.acbhcs.org/providers/QA/docs/training/MH%20Scope%20of%20Practice%20Credentialing.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yperlink" Target="https://www.acbhcs.org/providers/QA/docs/qa_manual/8-2B%20CQRT%20Checklist%202022.pdf" TargetMode="External"/><Relationship Id="rId28" Type="http://schemas.openxmlformats.org/officeDocument/2006/relationships/hyperlink" Target="https://www.acbhcs.org/providers/QA/docs/training/MH%20Scope%20of%20Practice%20Credentialing.pdf" TargetMode="External"/><Relationship Id="rId36" Type="http://schemas.openxmlformats.org/officeDocument/2006/relationships/hyperlink" Target="https://www.dhcs.ca.gov/services/Pages/EPSDT.aspx" TargetMode="External"/><Relationship Id="rId49" Type="http://schemas.openxmlformats.org/officeDocument/2006/relationships/fontTable" Target="fontTable.xml"/><Relationship Id="rId10" Type="http://schemas.openxmlformats.org/officeDocument/2006/relationships/hyperlink" Target="http://edocket.access.gpo.gov/cfr_2009/octqtr/pdf/45cfr164.524.pdf" TargetMode="External"/><Relationship Id="rId19" Type="http://schemas.openxmlformats.org/officeDocument/2006/relationships/hyperlink" Target="https://www.dhcs.ca.gov/Documents/BHIN-21-073-Criteria-for-Beneficiary-to-Specialty-MHS-Medical-Necessity-and-Other-Coverage-Req.pdf" TargetMode="External"/><Relationship Id="rId31" Type="http://schemas.openxmlformats.org/officeDocument/2006/relationships/hyperlink" Target="http://www.acbhcs.org/Providers/News/2020/FAQs%20-%20ACBH%20COVID-19%20Clinical%20Documentation.pdf"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cbhcs.org/providers/QA/General/informing.htm" TargetMode="External"/><Relationship Id="rId14" Type="http://schemas.openxmlformats.org/officeDocument/2006/relationships/hyperlink" Target="https://www.acbhcs.org/providers/Forms/Clinical/Adult/Mental%20Health%2018%20yrs.docx" TargetMode="External"/><Relationship Id="rId22" Type="http://schemas.openxmlformats.org/officeDocument/2006/relationships/hyperlink" Target="https://www.acbhcs.org/providers/QA/docs/qa_manual/8-2A%20CQRT%20Process%202022.pdf" TargetMode="External"/><Relationship Id="rId27" Type="http://schemas.openxmlformats.org/officeDocument/2006/relationships/hyperlink" Target="https://www.acbhcs.org/providers/QA/docs/training/FINAL%20Lockout%20Situations%20Grid%20v.10-5-18.pdf" TargetMode="External"/><Relationship Id="rId30" Type="http://schemas.openxmlformats.org/officeDocument/2006/relationships/hyperlink" Target="http://www.acbhcs.org/providers/QA/docs/qa_manual/Timely%20Acces%20to%20Service%2006.06.2019.pdf" TargetMode="External"/><Relationship Id="rId35" Type="http://schemas.openxmlformats.org/officeDocument/2006/relationships/hyperlink" Target="https://www.dhcs.ca.gov/services/Pages/EPSDT.aspx"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mailto:qata@acgov.org" TargetMode="Externa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https://www.law.cornell.edu/cfr/text/45/164.510" TargetMode="External"/><Relationship Id="rId17" Type="http://schemas.openxmlformats.org/officeDocument/2006/relationships/hyperlink" Target="http://www.mentalhealth.va.gov/docs/VA_Safety_planning_manual.doc" TargetMode="External"/><Relationship Id="rId25" Type="http://schemas.openxmlformats.org/officeDocument/2006/relationships/hyperlink" Target="https://www.dhcs.ca.gov/services/medi-cal/Pages/Transportation.aspx" TargetMode="External"/><Relationship Id="rId33" Type="http://schemas.openxmlformats.org/officeDocument/2006/relationships/hyperlink" Target="https://www.acbhcs.org/providers/QA/qa_manual.htm" TargetMode="External"/><Relationship Id="rId38" Type="http://schemas.openxmlformats.org/officeDocument/2006/relationships/hyperlink" Target="http://www.acbhcs.org/href_files/ICC-IHBS_Referral_Form_062917.pdf" TargetMode="External"/><Relationship Id="rId46" Type="http://schemas.openxmlformats.org/officeDocument/2006/relationships/footer" Target="footer2.xml"/><Relationship Id="rId20" Type="http://schemas.openxmlformats.org/officeDocument/2006/relationships/hyperlink" Target="https://www.acbhcs.org/providers/QA/docs/training/MH%20Scope%20of%20Practice%20Credentialing.pdf" TargetMode="External"/><Relationship Id="rId41" Type="http://schemas.openxmlformats.org/officeDocument/2006/relationships/hyperlink" Target="https://www.acbhcs.org/providers/QA/audit.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BDCB-A4A2-46F4-86C4-2F64BA46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9256</Words>
  <Characters>52763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Pence, Danielle, ACBH</dc:creator>
  <cp:keywords/>
  <dc:description/>
  <cp:lastModifiedBy>Rejali, Torfeh, ACBH</cp:lastModifiedBy>
  <cp:revision>9</cp:revision>
  <dcterms:created xsi:type="dcterms:W3CDTF">2022-02-16T19:55:00Z</dcterms:created>
  <dcterms:modified xsi:type="dcterms:W3CDTF">2022-04-06T16:33:00Z</dcterms:modified>
</cp:coreProperties>
</file>