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32" w:type="dxa"/>
        <w:tblLook w:val="04A0" w:firstRow="1" w:lastRow="0" w:firstColumn="1" w:lastColumn="0" w:noHBand="0" w:noVBand="1"/>
      </w:tblPr>
      <w:tblGrid>
        <w:gridCol w:w="5616"/>
        <w:gridCol w:w="4410"/>
      </w:tblGrid>
      <w:tr w:rsidR="000A23A1" w:rsidRPr="00375DFB" w14:paraId="4746EA41" w14:textId="77777777" w:rsidTr="000A23A1">
        <w:tc>
          <w:tcPr>
            <w:tcW w:w="5616" w:type="dxa"/>
          </w:tcPr>
          <w:p w14:paraId="7BB9BC6C" w14:textId="77777777" w:rsidR="00700983" w:rsidRDefault="00700983">
            <w:pPr>
              <w:spacing w:line="266" w:lineRule="exact"/>
              <w:textAlignment w:val="baseline"/>
              <w:rPr>
                <w:rFonts w:ascii="Arial" w:eastAsia="Arial" w:hAnsi="Arial"/>
                <w:b/>
                <w:color w:val="000000"/>
                <w:spacing w:val="3"/>
                <w:sz w:val="23"/>
              </w:rPr>
            </w:pPr>
            <w:r w:rsidRPr="00375DFB">
              <w:rPr>
                <w:rFonts w:ascii="Arial" w:eastAsia="Arial" w:hAnsi="Arial"/>
                <w:b/>
                <w:bCs/>
                <w:color w:val="000000"/>
                <w:sz w:val="23"/>
              </w:rPr>
              <w:t>ALAMEDA COUNTY</w:t>
            </w:r>
            <w:r w:rsidRPr="00375DFB">
              <w:rPr>
                <w:rFonts w:ascii="Arial" w:eastAsia="Arial" w:hAnsi="Arial"/>
                <w:color w:val="000000"/>
                <w:sz w:val="23"/>
              </w:rPr>
              <w:br/>
            </w:r>
            <w:r w:rsidRPr="00375DFB">
              <w:rPr>
                <w:rFonts w:ascii="Arial" w:eastAsia="Arial" w:hAnsi="Arial"/>
                <w:b/>
                <w:bCs/>
                <w:color w:val="000000"/>
                <w:sz w:val="23"/>
              </w:rPr>
              <w:t>Behavioral Health Care Services</w:t>
            </w:r>
          </w:p>
        </w:tc>
        <w:tc>
          <w:tcPr>
            <w:tcW w:w="4410" w:type="dxa"/>
          </w:tcPr>
          <w:p w14:paraId="1F7E69C2" w14:textId="77777777" w:rsidR="00700983" w:rsidRPr="00375DFB" w:rsidRDefault="00700983">
            <w:pPr>
              <w:spacing w:line="266" w:lineRule="exact"/>
              <w:textAlignment w:val="baseline"/>
              <w:rPr>
                <w:rFonts w:ascii="Arial" w:eastAsia="Arial" w:hAnsi="Arial"/>
                <w:color w:val="000000"/>
                <w:spacing w:val="3"/>
                <w:sz w:val="23"/>
                <w:lang w:val="es-US"/>
              </w:rPr>
            </w:pPr>
            <w:r>
              <w:rPr>
                <w:rFonts w:ascii="Arial" w:eastAsia="Arial" w:hAnsi="Arial"/>
                <w:b/>
                <w:bCs/>
                <w:color w:val="000000"/>
                <w:sz w:val="23"/>
                <w:lang w:val="es-US"/>
              </w:rPr>
              <w:t xml:space="preserve">Fecha de aprobación: </w:t>
            </w:r>
            <w:r>
              <w:rPr>
                <w:rFonts w:ascii="Arial" w:eastAsia="Arial" w:hAnsi="Arial"/>
                <w:color w:val="000000"/>
                <w:sz w:val="23"/>
                <w:lang w:val="es-US"/>
              </w:rPr>
              <w:t>6/5/2018</w:t>
            </w:r>
          </w:p>
          <w:p w14:paraId="4FABE7F4" w14:textId="77777777" w:rsidR="00700983" w:rsidRPr="00375DFB" w:rsidRDefault="00700983">
            <w:pPr>
              <w:tabs>
                <w:tab w:val="left" w:pos="4182"/>
              </w:tabs>
              <w:spacing w:line="266" w:lineRule="exact"/>
              <w:textAlignment w:val="baseline"/>
              <w:rPr>
                <w:rFonts w:ascii="Arial" w:eastAsia="Arial" w:hAnsi="Arial"/>
                <w:color w:val="000000"/>
                <w:spacing w:val="3"/>
                <w:sz w:val="23"/>
                <w:u w:val="single"/>
                <w:lang w:val="es-US"/>
              </w:rPr>
            </w:pPr>
            <w:r>
              <w:rPr>
                <w:rFonts w:ascii="Arial" w:eastAsia="Arial" w:hAnsi="Arial"/>
                <w:b/>
                <w:bCs/>
                <w:color w:val="000000"/>
                <w:sz w:val="23"/>
                <w:lang w:val="es-US"/>
              </w:rPr>
              <w:t xml:space="preserve">Por: </w:t>
            </w:r>
            <w:r>
              <w:rPr>
                <w:rFonts w:ascii="Arial" w:eastAsia="Arial" w:hAnsi="Arial"/>
                <w:color w:val="000000"/>
                <w:sz w:val="23"/>
                <w:u w:val="single"/>
                <w:lang w:val="es-US"/>
              </w:rPr>
              <w:t>[Firma: Carol F. Burton]</w:t>
            </w:r>
          </w:p>
          <w:p w14:paraId="10EE697D" w14:textId="77777777" w:rsidR="00700983" w:rsidRPr="00375DFB" w:rsidRDefault="00700983">
            <w:pPr>
              <w:spacing w:line="266" w:lineRule="exact"/>
              <w:textAlignment w:val="baseline"/>
              <w:rPr>
                <w:rFonts w:ascii="Arial" w:eastAsia="Arial" w:hAnsi="Arial"/>
                <w:b/>
                <w:color w:val="000000"/>
                <w:spacing w:val="3"/>
                <w:sz w:val="23"/>
                <w:lang w:val="es-US"/>
              </w:rPr>
            </w:pPr>
            <w:r>
              <w:rPr>
                <w:rFonts w:ascii="Arial" w:eastAsia="Arial" w:hAnsi="Arial"/>
                <w:color w:val="000000"/>
                <w:sz w:val="23"/>
                <w:lang w:val="es-US"/>
              </w:rPr>
              <w:t xml:space="preserve">       </w:t>
            </w:r>
            <w:r>
              <w:rPr>
                <w:rFonts w:ascii="Arial" w:eastAsia="Arial" w:hAnsi="Arial"/>
                <w:b/>
                <w:bCs/>
                <w:color w:val="000000"/>
                <w:sz w:val="23"/>
                <w:lang w:val="es-US"/>
              </w:rPr>
              <w:t>Carol F. Burton,</w:t>
            </w:r>
          </w:p>
          <w:p w14:paraId="25519ED4" w14:textId="77777777" w:rsidR="00700983" w:rsidRPr="00375DFB" w:rsidRDefault="00700983">
            <w:pPr>
              <w:spacing w:line="266" w:lineRule="exact"/>
              <w:textAlignment w:val="baseline"/>
              <w:rPr>
                <w:rFonts w:ascii="Arial" w:eastAsia="Arial" w:hAnsi="Arial"/>
                <w:color w:val="000000"/>
                <w:spacing w:val="3"/>
                <w:sz w:val="23"/>
                <w:lang w:val="es-US"/>
              </w:rPr>
            </w:pPr>
            <w:r>
              <w:rPr>
                <w:rFonts w:ascii="Arial" w:eastAsia="Arial" w:hAnsi="Arial"/>
                <w:b/>
                <w:bCs/>
                <w:color w:val="000000"/>
                <w:sz w:val="23"/>
                <w:lang w:val="es-US"/>
              </w:rPr>
              <w:t xml:space="preserve">       </w:t>
            </w:r>
            <w:r>
              <w:rPr>
                <w:rFonts w:ascii="Arial" w:eastAsia="Arial" w:hAnsi="Arial"/>
                <w:color w:val="000000"/>
                <w:sz w:val="23"/>
                <w:lang w:val="es-US"/>
              </w:rPr>
              <w:t>Directora Interina del BHCS</w:t>
            </w:r>
          </w:p>
        </w:tc>
      </w:tr>
      <w:tr w:rsidR="000A23A1" w14:paraId="1A1DEFEE" w14:textId="77777777" w:rsidTr="000A23A1">
        <w:tc>
          <w:tcPr>
            <w:tcW w:w="5616" w:type="dxa"/>
          </w:tcPr>
          <w:p w14:paraId="0695A525" w14:textId="77777777" w:rsidR="00700983" w:rsidRPr="00375DFB" w:rsidRDefault="00700983">
            <w:pPr>
              <w:spacing w:line="266" w:lineRule="exact"/>
              <w:textAlignment w:val="baseline"/>
              <w:rPr>
                <w:rFonts w:ascii="Arial" w:eastAsia="Arial" w:hAnsi="Arial"/>
                <w:b/>
                <w:color w:val="000000"/>
                <w:spacing w:val="3"/>
                <w:sz w:val="23"/>
                <w:lang w:val="es-US"/>
              </w:rPr>
            </w:pPr>
            <w:r>
              <w:rPr>
                <w:rFonts w:ascii="Arial" w:eastAsia="Arial" w:hAnsi="Arial"/>
                <w:b/>
                <w:bCs/>
                <w:color w:val="000000"/>
                <w:sz w:val="23"/>
                <w:lang w:val="es-US"/>
              </w:rPr>
              <w:t>TÍTULO DE LA POLÍTICA</w:t>
            </w:r>
          </w:p>
          <w:p w14:paraId="35ED34A3" w14:textId="77777777" w:rsidR="00700983" w:rsidRPr="00375DFB" w:rsidRDefault="00700983">
            <w:pPr>
              <w:spacing w:line="266" w:lineRule="exact"/>
              <w:textAlignment w:val="baseline"/>
              <w:rPr>
                <w:rFonts w:ascii="Arial" w:eastAsia="Arial" w:hAnsi="Arial"/>
                <w:b/>
                <w:color w:val="000000"/>
                <w:spacing w:val="3"/>
                <w:sz w:val="23"/>
                <w:lang w:val="es-US"/>
              </w:rPr>
            </w:pPr>
          </w:p>
          <w:p w14:paraId="680933E5" w14:textId="77777777" w:rsidR="00700983" w:rsidRPr="00375DFB" w:rsidRDefault="00700983">
            <w:pPr>
              <w:spacing w:line="266" w:lineRule="exact"/>
              <w:textAlignment w:val="baseline"/>
              <w:rPr>
                <w:rFonts w:ascii="Arial" w:eastAsia="Arial" w:hAnsi="Arial"/>
                <w:b/>
                <w:color w:val="000000"/>
                <w:spacing w:val="-12"/>
                <w:sz w:val="23"/>
                <w:lang w:val="es-US"/>
              </w:rPr>
            </w:pPr>
            <w:r w:rsidRPr="00375DFB">
              <w:rPr>
                <w:rFonts w:ascii="Arial" w:eastAsia="Arial" w:hAnsi="Arial"/>
                <w:b/>
                <w:bCs/>
                <w:color w:val="000000"/>
                <w:spacing w:val="-12"/>
                <w:sz w:val="23"/>
                <w:lang w:val="es-US"/>
              </w:rPr>
              <w:t>Sistema de Quejas y Apelaciones de Consumidores</w:t>
            </w:r>
          </w:p>
        </w:tc>
        <w:tc>
          <w:tcPr>
            <w:tcW w:w="4410" w:type="dxa"/>
          </w:tcPr>
          <w:p w14:paraId="4418BA7F" w14:textId="77777777" w:rsidR="00700983" w:rsidRPr="00375DFB" w:rsidRDefault="00700983">
            <w:pPr>
              <w:spacing w:line="266" w:lineRule="exact"/>
              <w:textAlignment w:val="baseline"/>
              <w:rPr>
                <w:rFonts w:ascii="Arial" w:eastAsia="Arial" w:hAnsi="Arial"/>
                <w:color w:val="000000"/>
                <w:spacing w:val="3"/>
                <w:sz w:val="23"/>
                <w:lang w:val="es-US"/>
              </w:rPr>
            </w:pPr>
            <w:r>
              <w:rPr>
                <w:rFonts w:ascii="Arial" w:eastAsia="Arial" w:hAnsi="Arial"/>
                <w:b/>
                <w:bCs/>
                <w:color w:val="000000"/>
                <w:sz w:val="23"/>
                <w:lang w:val="es-US"/>
              </w:rPr>
              <w:t xml:space="preserve">Política n.°: </w:t>
            </w:r>
            <w:r>
              <w:rPr>
                <w:rFonts w:ascii="Arial" w:eastAsia="Arial" w:hAnsi="Arial"/>
                <w:color w:val="000000"/>
                <w:sz w:val="23"/>
                <w:lang w:val="es-US"/>
              </w:rPr>
              <w:t>300-1-1</w:t>
            </w:r>
          </w:p>
          <w:p w14:paraId="03B77FF8" w14:textId="77777777" w:rsidR="00700983" w:rsidRPr="00375DFB" w:rsidRDefault="00700983">
            <w:pPr>
              <w:spacing w:line="266" w:lineRule="exact"/>
              <w:textAlignment w:val="baseline"/>
              <w:rPr>
                <w:rFonts w:ascii="Arial" w:eastAsia="Arial" w:hAnsi="Arial"/>
                <w:b/>
                <w:color w:val="000000"/>
                <w:spacing w:val="3"/>
                <w:sz w:val="23"/>
                <w:lang w:val="es-US"/>
              </w:rPr>
            </w:pPr>
          </w:p>
          <w:p w14:paraId="31B4FACD" w14:textId="77777777" w:rsidR="00700983" w:rsidRPr="00375DFB" w:rsidRDefault="00700983">
            <w:pPr>
              <w:spacing w:line="266" w:lineRule="exact"/>
              <w:textAlignment w:val="baseline"/>
              <w:rPr>
                <w:rFonts w:ascii="Arial" w:eastAsia="Arial" w:hAnsi="Arial"/>
                <w:color w:val="000000"/>
                <w:spacing w:val="3"/>
                <w:sz w:val="23"/>
                <w:lang w:val="es-US"/>
              </w:rPr>
            </w:pPr>
            <w:r>
              <w:rPr>
                <w:rFonts w:ascii="Arial" w:eastAsia="Arial" w:hAnsi="Arial"/>
                <w:b/>
                <w:bCs/>
                <w:color w:val="000000"/>
                <w:sz w:val="23"/>
                <w:lang w:val="es-US"/>
              </w:rPr>
              <w:t xml:space="preserve">Fecha de aprobación original: </w:t>
            </w:r>
            <w:r>
              <w:rPr>
                <w:rFonts w:ascii="Arial" w:eastAsia="Arial" w:hAnsi="Arial"/>
                <w:color w:val="000000"/>
                <w:sz w:val="23"/>
                <w:lang w:val="es-US"/>
              </w:rPr>
              <w:t>3/10/10</w:t>
            </w:r>
          </w:p>
          <w:p w14:paraId="07065CAC" w14:textId="77777777" w:rsidR="00700983" w:rsidRPr="00BC2EFF" w:rsidRDefault="00700983">
            <w:pPr>
              <w:spacing w:line="266" w:lineRule="exact"/>
              <w:textAlignment w:val="baseline"/>
              <w:rPr>
                <w:rFonts w:ascii="Arial" w:eastAsia="Arial" w:hAnsi="Arial"/>
                <w:color w:val="000000"/>
                <w:spacing w:val="3"/>
                <w:sz w:val="23"/>
              </w:rPr>
            </w:pPr>
            <w:r>
              <w:rPr>
                <w:rFonts w:ascii="Arial" w:eastAsia="Arial" w:hAnsi="Arial"/>
                <w:b/>
                <w:bCs/>
                <w:color w:val="000000"/>
                <w:sz w:val="23"/>
                <w:lang w:val="es-US"/>
              </w:rPr>
              <w:t xml:space="preserve">Fecha de revisión: </w:t>
            </w:r>
            <w:r>
              <w:rPr>
                <w:rFonts w:ascii="Arial" w:eastAsia="Arial" w:hAnsi="Arial"/>
                <w:color w:val="000000"/>
                <w:sz w:val="23"/>
                <w:lang w:val="es-US"/>
              </w:rPr>
              <w:t>6/5/2018</w:t>
            </w:r>
          </w:p>
        </w:tc>
      </w:tr>
    </w:tbl>
    <w:p w14:paraId="1533BC7C" w14:textId="6CA4F8FE" w:rsidR="00D92048" w:rsidRDefault="00D92048" w:rsidP="00312EBC">
      <w:pPr>
        <w:spacing w:before="300" w:line="266" w:lineRule="exact"/>
        <w:ind w:left="432"/>
        <w:textAlignment w:val="baseline"/>
        <w:rPr>
          <w:rFonts w:ascii="Arial" w:eastAsia="Arial" w:hAnsi="Arial"/>
          <w:b/>
          <w:color w:val="000000"/>
          <w:spacing w:val="3"/>
          <w:sz w:val="23"/>
        </w:rPr>
      </w:pPr>
      <w:r>
        <w:rPr>
          <w:rFonts w:ascii="Arial" w:hAnsi="Arial"/>
          <w:b/>
          <w:bCs/>
          <w:color w:val="000000"/>
          <w:sz w:val="23"/>
          <w:lang w:val="es-US"/>
        </w:rPr>
        <w:t>PROPÓSITO</w:t>
      </w:r>
    </w:p>
    <w:p w14:paraId="7CD2945F" w14:textId="77777777" w:rsidR="00D92048" w:rsidRPr="00B106E1" w:rsidRDefault="004039D3" w:rsidP="00E51070">
      <w:pPr>
        <w:spacing w:before="282" w:line="275" w:lineRule="exact"/>
        <w:ind w:left="432" w:right="1120"/>
        <w:textAlignment w:val="baseline"/>
        <w:rPr>
          <w:rFonts w:ascii="Arial" w:eastAsia="Arial" w:hAnsi="Arial"/>
          <w:color w:val="000000"/>
          <w:spacing w:val="4"/>
          <w:sz w:val="24"/>
          <w:szCs w:val="24"/>
          <w:lang w:val="es-US"/>
        </w:rPr>
      </w:pPr>
      <w:r w:rsidRPr="00B106E1">
        <w:rPr>
          <w:rFonts w:ascii="Arial" w:eastAsia="Arial" w:hAnsi="Arial"/>
          <w:color w:val="000000"/>
          <w:sz w:val="24"/>
          <w:szCs w:val="24"/>
          <w:lang w:val="es-US"/>
        </w:rPr>
        <w:t>Esta política establece un proceso por el cual un consumidor o un representante autorizado pueden expresar insatisfacción con respecto a la atención al consumidor y otras cuestiones de la participación del consumidor en cualquier servicio ofrecido por el A</w:t>
      </w:r>
      <w:r w:rsidRPr="00B106E1">
        <w:rPr>
          <w:rFonts w:ascii="Arial" w:eastAsia="Arial" w:hAnsi="Arial"/>
          <w:color w:val="000000"/>
          <w:sz w:val="24"/>
          <w:szCs w:val="24"/>
          <w:lang w:val="es-US"/>
        </w:rPr>
        <w:t>lameda County Behavioral Health Care Services (BHCS, Servicio de Atención de la Salud del Comportamiento) y describe el proceso para resolver estas inquietudes. Se requiere que el BHCS cuente con un Sistema de quejas y apelaciones que permita a los benefic</w:t>
      </w:r>
      <w:r w:rsidRPr="00B106E1">
        <w:rPr>
          <w:rFonts w:ascii="Arial" w:eastAsia="Arial" w:hAnsi="Arial"/>
          <w:color w:val="000000"/>
          <w:sz w:val="24"/>
          <w:szCs w:val="24"/>
          <w:lang w:val="es-US"/>
        </w:rPr>
        <w:t>iarios encontrar una solución ante un problema o una inquietud sobre cualquier asunto relativo al desempeño del BHCS en sus obligaciones de prestar servicios de salud del comportamiento de Medi-Cal (que incluyen tanto los servicios de salud mental como los</w:t>
      </w:r>
      <w:r w:rsidRPr="00B106E1">
        <w:rPr>
          <w:rFonts w:ascii="Arial" w:eastAsia="Arial" w:hAnsi="Arial"/>
          <w:color w:val="000000"/>
          <w:sz w:val="24"/>
          <w:szCs w:val="24"/>
          <w:lang w:val="es-US"/>
        </w:rPr>
        <w:t xml:space="preserve"> de trastornos por abuso de sustancias financiados por Medi-Cal) y servicios financiados conforme a la Ley de Servicios de Salud Mental (MHSA). Además, esta política establece el proceso de quejas relativo al proceso de planificación, acceso a servicios de</w:t>
      </w:r>
      <w:r w:rsidRPr="00B106E1">
        <w:rPr>
          <w:rFonts w:ascii="Arial" w:eastAsia="Arial" w:hAnsi="Arial"/>
          <w:color w:val="000000"/>
          <w:sz w:val="24"/>
          <w:szCs w:val="24"/>
          <w:lang w:val="es-US"/>
        </w:rPr>
        <w:t>l programa comunitario dentro de la MHSA, y articulación en la implementación del programa y el plan aprobado de la MHSA para el BHCS. En cumplimiento de los requisitos federales y estatales, esta política establece las pautas y los procedimientos para que</w:t>
      </w:r>
      <w:r w:rsidRPr="00B106E1">
        <w:rPr>
          <w:rFonts w:ascii="Arial" w:eastAsia="Arial" w:hAnsi="Arial"/>
          <w:color w:val="000000"/>
          <w:sz w:val="24"/>
          <w:szCs w:val="24"/>
          <w:lang w:val="es-US"/>
        </w:rPr>
        <w:t>jas y apelaciones de los consumidores y establece procedimientos departamentales para poner en práctica y supervisar este proceso.</w:t>
      </w:r>
    </w:p>
    <w:p w14:paraId="3592EA9C" w14:textId="77777777" w:rsidR="00D92048" w:rsidRPr="00312EBC" w:rsidRDefault="004039D3" w:rsidP="00312EBC">
      <w:pPr>
        <w:spacing w:before="300" w:line="266" w:lineRule="exact"/>
        <w:ind w:left="432"/>
        <w:textAlignment w:val="baseline"/>
        <w:rPr>
          <w:rFonts w:ascii="Arial" w:hAnsi="Arial"/>
          <w:b/>
          <w:bCs/>
          <w:color w:val="000000"/>
          <w:sz w:val="23"/>
          <w:lang w:val="es-US"/>
        </w:rPr>
      </w:pPr>
      <w:r w:rsidRPr="00312EBC">
        <w:rPr>
          <w:rFonts w:ascii="Arial" w:hAnsi="Arial"/>
          <w:b/>
          <w:bCs/>
          <w:color w:val="000000"/>
          <w:sz w:val="23"/>
          <w:lang w:val="es-US"/>
        </w:rPr>
        <w:t>AUTORIDAD</w:t>
      </w:r>
    </w:p>
    <w:p w14:paraId="603F444D" w14:textId="56CAE9EB" w:rsidR="00D92048" w:rsidRPr="00AF1FFC" w:rsidRDefault="004039D3" w:rsidP="00E51070">
      <w:pPr>
        <w:spacing w:before="274" w:line="275" w:lineRule="exact"/>
        <w:ind w:left="432" w:right="1120"/>
        <w:textAlignment w:val="baseline"/>
        <w:rPr>
          <w:rFonts w:ascii="Arial" w:eastAsia="Arial" w:hAnsi="Arial"/>
          <w:color w:val="000000"/>
          <w:spacing w:val="4"/>
          <w:lang w:val="es-US"/>
        </w:rPr>
      </w:pPr>
      <w:r w:rsidRPr="00B106E1">
        <w:rPr>
          <w:rFonts w:ascii="Arial" w:eastAsia="Arial" w:hAnsi="Arial"/>
          <w:color w:val="000000"/>
          <w:sz w:val="24"/>
          <w:szCs w:val="24"/>
          <w:lang w:val="es-US"/>
        </w:rPr>
        <w:t>Título 9 del CCR, Secciones 1810.200, 1850.205-215, 1810.230.5; 1850.207(d); Título</w:t>
      </w:r>
      <w:r w:rsidR="00E51070">
        <w:rPr>
          <w:rFonts w:ascii="Arial" w:eastAsia="Arial" w:hAnsi="Arial"/>
          <w:color w:val="000000"/>
          <w:sz w:val="24"/>
          <w:szCs w:val="24"/>
          <w:lang w:val="es-US"/>
        </w:rPr>
        <w:t> </w:t>
      </w:r>
      <w:r w:rsidRPr="00B106E1">
        <w:rPr>
          <w:rFonts w:ascii="Arial" w:eastAsia="Arial" w:hAnsi="Arial"/>
          <w:color w:val="000000"/>
          <w:sz w:val="24"/>
          <w:szCs w:val="24"/>
          <w:lang w:val="es-US"/>
        </w:rPr>
        <w:t>22 del CCR, Secciones 50951-51014.2; Título 42 del CFR, Parte 431, Subparte E, Secciones</w:t>
      </w:r>
      <w:r w:rsidR="00AF1FFC" w:rsidRPr="00B106E1">
        <w:rPr>
          <w:rFonts w:ascii="Arial" w:eastAsia="Arial" w:hAnsi="Arial"/>
          <w:color w:val="000000"/>
          <w:sz w:val="24"/>
          <w:szCs w:val="24"/>
          <w:lang w:val="es-US"/>
        </w:rPr>
        <w:t> </w:t>
      </w:r>
      <w:r w:rsidRPr="00B106E1">
        <w:rPr>
          <w:rFonts w:ascii="Arial" w:eastAsia="Arial" w:hAnsi="Arial"/>
          <w:color w:val="000000"/>
          <w:sz w:val="24"/>
          <w:szCs w:val="24"/>
          <w:lang w:val="es-US"/>
        </w:rPr>
        <w:t>431.200-250; Título 42 del CFR, Parte 438, Subparte C, Sección 438.228; Título 42 d</w:t>
      </w:r>
      <w:r w:rsidRPr="00B106E1">
        <w:rPr>
          <w:rFonts w:ascii="Arial" w:eastAsia="Arial" w:hAnsi="Arial"/>
          <w:color w:val="000000"/>
          <w:sz w:val="24"/>
          <w:szCs w:val="24"/>
          <w:lang w:val="es-US"/>
        </w:rPr>
        <w:t>el CFR, Parte 438, Subparte F, Secciones 438.400424; Aviso de información del MHSUDS del DHCS n.° 18-010; el Acuerdo del MHP n.° 1289353 con el California Department of Health Care Services.</w:t>
      </w:r>
    </w:p>
    <w:p w14:paraId="762C31CF" w14:textId="77777777" w:rsidR="00D92048" w:rsidRPr="00312EBC" w:rsidRDefault="004039D3" w:rsidP="00312EBC">
      <w:pPr>
        <w:spacing w:before="300" w:line="266" w:lineRule="exact"/>
        <w:ind w:left="432"/>
        <w:textAlignment w:val="baseline"/>
        <w:rPr>
          <w:rFonts w:ascii="Arial" w:hAnsi="Arial"/>
          <w:b/>
          <w:bCs/>
          <w:color w:val="000000"/>
          <w:sz w:val="23"/>
          <w:lang w:val="es-US"/>
        </w:rPr>
      </w:pPr>
      <w:r w:rsidRPr="00312EBC">
        <w:rPr>
          <w:rFonts w:ascii="Arial" w:hAnsi="Arial"/>
          <w:b/>
          <w:bCs/>
          <w:color w:val="000000"/>
          <w:sz w:val="23"/>
          <w:lang w:val="es-US"/>
        </w:rPr>
        <w:t>ALCANCE</w:t>
      </w:r>
    </w:p>
    <w:p w14:paraId="187FCB5C" w14:textId="77777777" w:rsidR="00D92048" w:rsidRPr="00B106E1" w:rsidRDefault="004039D3" w:rsidP="004C5E90">
      <w:pPr>
        <w:spacing w:before="276" w:line="275" w:lineRule="exact"/>
        <w:ind w:left="432" w:right="1120"/>
        <w:textAlignment w:val="baseline"/>
        <w:rPr>
          <w:rFonts w:ascii="Arial" w:eastAsia="Arial" w:hAnsi="Arial"/>
          <w:color w:val="000000"/>
          <w:sz w:val="24"/>
          <w:szCs w:val="24"/>
          <w:lang w:val="es-US"/>
        </w:rPr>
        <w:sectPr w:rsidR="00D92048" w:rsidRPr="00B106E1" w:rsidSect="00AF1FFC">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331" w:bottom="1504" w:left="889" w:header="720" w:footer="720" w:gutter="0"/>
          <w:cols w:space="720"/>
          <w:titlePg/>
          <w:docGrid w:linePitch="299"/>
        </w:sectPr>
      </w:pPr>
      <w:r w:rsidRPr="00B106E1">
        <w:rPr>
          <w:rFonts w:ascii="Arial" w:eastAsia="Arial" w:hAnsi="Arial"/>
          <w:color w:val="000000"/>
          <w:sz w:val="24"/>
          <w:szCs w:val="24"/>
          <w:lang w:val="es-US"/>
        </w:rPr>
        <w:t>Todos los programas de salud del comportamient</w:t>
      </w:r>
      <w:r w:rsidRPr="00B106E1">
        <w:rPr>
          <w:rFonts w:ascii="Arial" w:eastAsia="Arial" w:hAnsi="Arial"/>
          <w:color w:val="000000"/>
          <w:sz w:val="24"/>
          <w:szCs w:val="24"/>
          <w:lang w:val="es-US"/>
        </w:rPr>
        <w:t>o operados a nivel del condado por el BHCS, incluidos los programas Mental Health (MH) y Substance Use Disorder (SUD), y los programas financiados por la MHSA, además de las entidades, los individuos y los programas que prestan servicios de salud del compo</w:t>
      </w:r>
      <w:r w:rsidRPr="00B106E1">
        <w:rPr>
          <w:rFonts w:ascii="Arial" w:eastAsia="Arial" w:hAnsi="Arial"/>
          <w:color w:val="000000"/>
          <w:sz w:val="24"/>
          <w:szCs w:val="24"/>
          <w:lang w:val="es-US"/>
        </w:rPr>
        <w:t>rtamiento y financiados conforme a la MHSA con un contrato o subcontrato con el BHCS, deberán cumplir con esta política.</w:t>
      </w:r>
    </w:p>
    <w:p w14:paraId="53D36295" w14:textId="5B1C3137" w:rsidR="00D92048" w:rsidRPr="00312EBC" w:rsidRDefault="004039D3" w:rsidP="00312EBC">
      <w:pPr>
        <w:spacing w:before="300" w:line="274" w:lineRule="exact"/>
        <w:ind w:left="360"/>
        <w:textAlignment w:val="baseline"/>
        <w:rPr>
          <w:rFonts w:ascii="Arial" w:eastAsia="Arial" w:hAnsi="Arial"/>
          <w:b/>
          <w:color w:val="000000"/>
          <w:spacing w:val="-1"/>
          <w:sz w:val="24"/>
          <w:lang w:val="es-US"/>
        </w:rPr>
      </w:pPr>
      <w:r>
        <w:rPr>
          <w:rFonts w:ascii="Arial" w:eastAsia="Arial" w:hAnsi="Arial"/>
          <w:b/>
          <w:bCs/>
          <w:color w:val="000000"/>
          <w:sz w:val="24"/>
          <w:lang w:val="es-US"/>
        </w:rPr>
        <w:t>POLÍTICA</w:t>
      </w:r>
    </w:p>
    <w:p w14:paraId="6F79CA70" w14:textId="77777777" w:rsidR="00D92048" w:rsidRPr="00B106E1" w:rsidRDefault="004039D3">
      <w:pPr>
        <w:spacing w:before="248" w:line="279" w:lineRule="exact"/>
        <w:ind w:left="360" w:right="432"/>
        <w:textAlignment w:val="baseline"/>
        <w:rPr>
          <w:rFonts w:ascii="Arial" w:eastAsia="Arial" w:hAnsi="Arial"/>
          <w:color w:val="000000"/>
          <w:spacing w:val="-1"/>
          <w:sz w:val="24"/>
          <w:szCs w:val="24"/>
          <w:lang w:val="es-US"/>
        </w:rPr>
      </w:pPr>
      <w:r w:rsidRPr="00B106E1">
        <w:rPr>
          <w:rFonts w:ascii="Arial" w:eastAsia="Arial" w:hAnsi="Arial"/>
          <w:color w:val="000000"/>
          <w:sz w:val="24"/>
          <w:szCs w:val="24"/>
          <w:lang w:val="es-US"/>
        </w:rPr>
        <w:t>Esta política estableció un Sistema de quejas y apelaciones por el cual todos los consumidores de los servicios ofrecidos por el BHCS y sus contratistas tienen derecho a presentar una queja y/o apelación conforme a lo establecido en esta política. Cada esf</w:t>
      </w:r>
      <w:r w:rsidRPr="00B106E1">
        <w:rPr>
          <w:rFonts w:ascii="Arial" w:eastAsia="Arial" w:hAnsi="Arial"/>
          <w:color w:val="000000"/>
          <w:sz w:val="24"/>
          <w:szCs w:val="24"/>
          <w:lang w:val="es-US"/>
        </w:rPr>
        <w:t xml:space="preserve">uerzo debería estar a cargo de proveedores en pos de resolver inquietudes de los consumidores y del programa de la forma más rápida y simple posible; sin embargo, es política del BHCS que los consumidores puedan usar el sistema de quejas y apelaciones del </w:t>
      </w:r>
      <w:r w:rsidRPr="00B106E1">
        <w:rPr>
          <w:rFonts w:ascii="Arial" w:eastAsia="Arial" w:hAnsi="Arial"/>
          <w:color w:val="000000"/>
          <w:sz w:val="24"/>
          <w:szCs w:val="24"/>
          <w:lang w:val="es-US"/>
        </w:rPr>
        <w:t>BHCS en cualquier momento. Un consumidor o un representante autorizado pueden usar el proceso de quejas y apelaciones del BHCS o el proceso de queja de un contratista del proveedor, sin miedo a represalias por parte del BHCS o sus contratistas. Esta políti</w:t>
      </w:r>
      <w:r w:rsidRPr="00B106E1">
        <w:rPr>
          <w:rFonts w:ascii="Arial" w:eastAsia="Arial" w:hAnsi="Arial"/>
          <w:color w:val="000000"/>
          <w:sz w:val="24"/>
          <w:szCs w:val="24"/>
          <w:lang w:val="es-US"/>
        </w:rPr>
        <w:t>ca se implementa conforme a las leyes y normas estatales y federales relativas a la confidencialidad de los consumidores.</w:t>
      </w:r>
    </w:p>
    <w:p w14:paraId="2E582280" w14:textId="77777777" w:rsidR="00D92048" w:rsidRPr="00B106E1" w:rsidRDefault="004039D3">
      <w:pPr>
        <w:spacing w:before="267" w:line="279" w:lineRule="exact"/>
        <w:ind w:left="360" w:right="72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A los fines de esta política, el término “consumidor” es sinónimo de “beneficiario”, “paciente” y “cliente” e incluye tanto a consumid</w:t>
      </w:r>
      <w:r w:rsidRPr="00B106E1">
        <w:rPr>
          <w:rFonts w:ascii="Arial" w:eastAsia="Arial" w:hAnsi="Arial"/>
          <w:color w:val="000000"/>
          <w:sz w:val="24"/>
          <w:szCs w:val="24"/>
          <w:lang w:val="es-US"/>
        </w:rPr>
        <w:t>ores actuales de los servicios como a una persona que busque recibir prestaciones del BHCS.</w:t>
      </w:r>
    </w:p>
    <w:p w14:paraId="06304D10" w14:textId="77777777" w:rsidR="00D92048" w:rsidRPr="00312EBC" w:rsidRDefault="004039D3" w:rsidP="00312EBC">
      <w:pPr>
        <w:spacing w:before="400" w:line="274" w:lineRule="exact"/>
        <w:ind w:left="360"/>
        <w:textAlignment w:val="baseline"/>
        <w:rPr>
          <w:rFonts w:ascii="Arial" w:eastAsia="Arial" w:hAnsi="Arial"/>
          <w:b/>
          <w:bCs/>
          <w:color w:val="000000"/>
          <w:sz w:val="24"/>
          <w:lang w:val="es-US"/>
        </w:rPr>
      </w:pPr>
      <w:r>
        <w:rPr>
          <w:rFonts w:ascii="Arial" w:eastAsia="Arial" w:hAnsi="Arial"/>
          <w:b/>
          <w:bCs/>
          <w:color w:val="000000"/>
          <w:sz w:val="24"/>
          <w:lang w:val="es-US"/>
        </w:rPr>
        <w:t>PROCEDIMIENTO</w:t>
      </w:r>
    </w:p>
    <w:p w14:paraId="06091A02" w14:textId="77777777" w:rsidR="00D92048" w:rsidRPr="00375DFB" w:rsidRDefault="004039D3">
      <w:pPr>
        <w:spacing w:before="278" w:line="276" w:lineRule="exact"/>
        <w:ind w:left="360"/>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QUEJAS DE LOS CONSUMIDORES</w:t>
      </w:r>
    </w:p>
    <w:p w14:paraId="2637853C" w14:textId="77777777" w:rsidR="00D92048" w:rsidRPr="00B106E1" w:rsidRDefault="004039D3" w:rsidP="004C5E90">
      <w:pPr>
        <w:spacing w:before="252" w:line="279" w:lineRule="exact"/>
        <w:ind w:left="360" w:right="350"/>
        <w:textAlignment w:val="baseline"/>
        <w:rPr>
          <w:rFonts w:ascii="Arial" w:eastAsia="Arial" w:hAnsi="Arial"/>
          <w:color w:val="000000"/>
          <w:spacing w:val="-1"/>
          <w:sz w:val="24"/>
          <w:szCs w:val="24"/>
          <w:lang w:val="es-US"/>
        </w:rPr>
      </w:pPr>
      <w:r w:rsidRPr="00B106E1">
        <w:rPr>
          <w:rFonts w:ascii="Arial" w:eastAsia="Arial" w:hAnsi="Arial"/>
          <w:color w:val="000000"/>
          <w:sz w:val="24"/>
          <w:szCs w:val="24"/>
          <w:lang w:val="es-US"/>
        </w:rPr>
        <w:t xml:space="preserve">Una </w:t>
      </w:r>
      <w:r w:rsidRPr="00B106E1">
        <w:rPr>
          <w:rFonts w:ascii="Arial" w:eastAsia="Arial" w:hAnsi="Arial"/>
          <w:b/>
          <w:bCs/>
          <w:color w:val="000000"/>
          <w:sz w:val="24"/>
          <w:szCs w:val="24"/>
          <w:lang w:val="es-US"/>
        </w:rPr>
        <w:t xml:space="preserve">Queja </w:t>
      </w:r>
      <w:r w:rsidRPr="00B106E1">
        <w:rPr>
          <w:rFonts w:ascii="Arial" w:eastAsia="Arial" w:hAnsi="Arial"/>
          <w:color w:val="000000"/>
          <w:sz w:val="24"/>
          <w:szCs w:val="24"/>
          <w:lang w:val="es-US"/>
        </w:rPr>
        <w:t>es una expresión de disconformidad por algún asunto distinto de una Determinación adversa sobre el beneficio, que</w:t>
      </w:r>
      <w:r w:rsidRPr="00B106E1">
        <w:rPr>
          <w:rFonts w:ascii="Arial" w:eastAsia="Arial" w:hAnsi="Arial"/>
          <w:color w:val="000000"/>
          <w:sz w:val="24"/>
          <w:szCs w:val="24"/>
          <w:lang w:val="es-US"/>
        </w:rPr>
        <w:t xml:space="preserve"> se describe a continuación en el proceso de apelación de Medi-Cal. Las quejas pueden incluir, entre otras cuestiones, la calidad de la atención de los servicios prestados, aspectos de relaciones interpersonales, como descortesía de un proveedor o empleado</w:t>
      </w:r>
      <w:r w:rsidRPr="00B106E1">
        <w:rPr>
          <w:rFonts w:ascii="Arial" w:eastAsia="Arial" w:hAnsi="Arial"/>
          <w:color w:val="000000"/>
          <w:sz w:val="24"/>
          <w:szCs w:val="24"/>
          <w:lang w:val="es-US"/>
        </w:rPr>
        <w:t>, falta de respeto de los derechos del consumidor, independientemente de si se solicita una medida correctiva, y el derecho del consumidor de cuestionar una extensión del tiempo propuesto por el plan Behavioral Health Plan (BHP) para tomar una decisión sob</w:t>
      </w:r>
      <w:r w:rsidRPr="00B106E1">
        <w:rPr>
          <w:rFonts w:ascii="Arial" w:eastAsia="Arial" w:hAnsi="Arial"/>
          <w:color w:val="000000"/>
          <w:sz w:val="24"/>
          <w:szCs w:val="24"/>
          <w:lang w:val="es-US"/>
        </w:rPr>
        <w:t>re una autorización.</w:t>
      </w:r>
    </w:p>
    <w:p w14:paraId="3AFF25B7" w14:textId="77777777" w:rsidR="00D92048" w:rsidRPr="00B106E1" w:rsidRDefault="004039D3">
      <w:pPr>
        <w:spacing w:before="256" w:line="279" w:lineRule="exact"/>
        <w:ind w:left="360" w:right="504"/>
        <w:textAlignment w:val="baseline"/>
        <w:rPr>
          <w:rFonts w:ascii="Arial" w:eastAsia="Arial" w:hAnsi="Arial"/>
          <w:color w:val="000000"/>
          <w:spacing w:val="-2"/>
          <w:sz w:val="24"/>
          <w:szCs w:val="24"/>
          <w:lang w:val="es-US"/>
        </w:rPr>
      </w:pPr>
      <w:r w:rsidRPr="00B106E1">
        <w:rPr>
          <w:rFonts w:ascii="Arial" w:eastAsia="Arial" w:hAnsi="Arial"/>
          <w:color w:val="000000"/>
          <w:sz w:val="24"/>
          <w:szCs w:val="24"/>
          <w:lang w:val="es-US"/>
        </w:rPr>
        <w:t>El BHCS y sus contratistas no desalentarán la presentación de quejas. Un consumidor no necesita haber usado el término “queja” para que un reclamo se considere una expresión de disconformidad y, por tanto, de queja. No existe distinción entre queja informa</w:t>
      </w:r>
      <w:r w:rsidRPr="00B106E1">
        <w:rPr>
          <w:rFonts w:ascii="Arial" w:eastAsia="Arial" w:hAnsi="Arial"/>
          <w:color w:val="000000"/>
          <w:sz w:val="24"/>
          <w:szCs w:val="24"/>
          <w:lang w:val="es-US"/>
        </w:rPr>
        <w:t>l y formal. Incluso si el beneficiario expresamente desiste de presentar una queja formal ante BHCS o un proveedor contratado por el BHCS, la queja del consumidor de todos modos deberá clasificarse como tal y estará sujeta a los requisitos de esta política</w:t>
      </w:r>
      <w:r w:rsidRPr="00B106E1">
        <w:rPr>
          <w:rFonts w:ascii="Arial" w:eastAsia="Arial" w:hAnsi="Arial"/>
          <w:color w:val="000000"/>
          <w:sz w:val="24"/>
          <w:szCs w:val="24"/>
          <w:lang w:val="es-US"/>
        </w:rPr>
        <w:t>.</w:t>
      </w:r>
    </w:p>
    <w:p w14:paraId="6956ABEE" w14:textId="77777777" w:rsidR="00D92048" w:rsidRPr="00375DFB" w:rsidRDefault="004039D3">
      <w:pPr>
        <w:spacing w:before="279" w:line="276" w:lineRule="exact"/>
        <w:ind w:left="360"/>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 xml:space="preserve">Presentación de quejas ante el BHCS: </w:t>
      </w:r>
    </w:p>
    <w:p w14:paraId="3D0EAA1E" w14:textId="20EB31E8" w:rsidR="00D92048" w:rsidRPr="00B106E1" w:rsidRDefault="004039D3" w:rsidP="00CD764A">
      <w:pPr>
        <w:pStyle w:val="ListParagraph"/>
        <w:numPr>
          <w:ilvl w:val="0"/>
          <w:numId w:val="42"/>
        </w:numPr>
        <w:spacing w:before="78" w:line="317" w:lineRule="exact"/>
        <w:ind w:left="1080" w:right="3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El consumidor o su representante autorizado pueden presentar quejas en</w:t>
      </w:r>
      <w:r w:rsidR="00F560ED" w:rsidRPr="00B106E1">
        <w:rPr>
          <w:rFonts w:ascii="Arial" w:eastAsia="Arial" w:hAnsi="Arial"/>
          <w:color w:val="000000"/>
          <w:sz w:val="24"/>
          <w:szCs w:val="24"/>
          <w:lang w:val="es-US"/>
        </w:rPr>
        <w:t xml:space="preserve"> </w:t>
      </w:r>
      <w:r w:rsidRPr="00B106E1">
        <w:rPr>
          <w:rFonts w:ascii="Arial" w:eastAsia="Arial" w:hAnsi="Arial"/>
          <w:color w:val="000000"/>
          <w:sz w:val="24"/>
          <w:szCs w:val="24"/>
          <w:lang w:val="es-US"/>
        </w:rPr>
        <w:t>cualquier momento ante el BHCS. Esto incluye lo siguiente:</w:t>
      </w:r>
    </w:p>
    <w:p w14:paraId="76A126DF" w14:textId="77777777" w:rsidR="00D92048" w:rsidRPr="00B106E1" w:rsidRDefault="004039D3" w:rsidP="00F560ED">
      <w:pPr>
        <w:numPr>
          <w:ilvl w:val="0"/>
          <w:numId w:val="1"/>
        </w:numPr>
        <w:tabs>
          <w:tab w:val="clear" w:pos="360"/>
          <w:tab w:val="left" w:pos="1350"/>
        </w:tabs>
        <w:spacing w:before="38" w:line="279" w:lineRule="exact"/>
        <w:ind w:left="99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C</w:t>
      </w:r>
      <w:r w:rsidRPr="00B106E1">
        <w:rPr>
          <w:rFonts w:ascii="Arial" w:eastAsia="Arial" w:hAnsi="Arial"/>
          <w:color w:val="000000"/>
          <w:sz w:val="24"/>
          <w:szCs w:val="24"/>
          <w:lang w:val="es-US"/>
        </w:rPr>
        <w:t>onsumidores de doce (12) años o más</w:t>
      </w:r>
    </w:p>
    <w:p w14:paraId="1F5D4162" w14:textId="595E161F" w:rsidR="00D92048" w:rsidRPr="00B106E1" w:rsidRDefault="004039D3" w:rsidP="00F560ED">
      <w:pPr>
        <w:numPr>
          <w:ilvl w:val="0"/>
          <w:numId w:val="1"/>
        </w:numPr>
        <w:tabs>
          <w:tab w:val="clear" w:pos="360"/>
          <w:tab w:val="left" w:pos="1350"/>
        </w:tabs>
        <w:spacing w:before="38" w:line="279" w:lineRule="exact"/>
        <w:ind w:left="1080" w:hanging="9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Padres/tutores de niños y jóvenes que reciben servicios</w:t>
      </w:r>
    </w:p>
    <w:p w14:paraId="242190F3" w14:textId="77777777" w:rsidR="00D92048" w:rsidRPr="00B106E1" w:rsidRDefault="004039D3" w:rsidP="00A4031E">
      <w:pPr>
        <w:numPr>
          <w:ilvl w:val="0"/>
          <w:numId w:val="2"/>
        </w:numPr>
        <w:tabs>
          <w:tab w:val="left" w:pos="1350"/>
          <w:tab w:val="left" w:pos="4500"/>
        </w:tabs>
        <w:spacing w:line="315" w:lineRule="exact"/>
        <w:ind w:left="1350" w:right="504"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 xml:space="preserve">Un representante designado por el consumidor (por ejemplo, un miembro de la familia, amigo, proveedor de servicios, otro cliente o abogado capacitado) </w:t>
      </w:r>
      <w:r w:rsidRPr="00B106E1">
        <w:rPr>
          <w:rFonts w:ascii="Arial" w:eastAsia="Arial" w:hAnsi="Arial"/>
          <w:color w:val="000000"/>
          <w:sz w:val="24"/>
          <w:szCs w:val="24"/>
          <w:lang w:val="es-US"/>
        </w:rPr>
        <w:lastRenderedPageBreak/>
        <w:t>podría presentar una queja o ayudar a un consumidor en el proceso en cualquier momento.</w:t>
      </w:r>
    </w:p>
    <w:p w14:paraId="36C29325" w14:textId="1CEEE7B4" w:rsidR="00D92048" w:rsidRPr="00B106E1" w:rsidRDefault="004039D3" w:rsidP="00CD764A">
      <w:pPr>
        <w:pStyle w:val="ListParagraph"/>
        <w:numPr>
          <w:ilvl w:val="0"/>
          <w:numId w:val="40"/>
        </w:numPr>
        <w:spacing w:before="4" w:line="317" w:lineRule="exact"/>
        <w:ind w:left="2160" w:right="2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Si el representante designado por el consumidor no es empleado del BHCS o un contratista del BHCS, deberá protegerse la</w:t>
      </w:r>
      <w:r w:rsidR="00873EC5" w:rsidRPr="00B106E1">
        <w:rPr>
          <w:rFonts w:ascii="Arial" w:eastAsia="Arial" w:hAnsi="Arial"/>
          <w:color w:val="000000"/>
          <w:sz w:val="24"/>
          <w:szCs w:val="24"/>
          <w:lang w:val="es-US"/>
        </w:rPr>
        <w:t xml:space="preserve"> </w:t>
      </w:r>
      <w:r w:rsidRPr="00B106E1">
        <w:rPr>
          <w:rFonts w:ascii="Arial" w:eastAsia="Arial" w:hAnsi="Arial"/>
          <w:color w:val="000000"/>
          <w:sz w:val="24"/>
          <w:szCs w:val="24"/>
          <w:lang w:val="es-US"/>
        </w:rPr>
        <w:t>confidencialidad del consumidor. El consumidor debe dar su consentimiento verbal o firmar un formulario de Autorización para divulgar</w:t>
      </w:r>
      <w:r w:rsidRPr="00B106E1">
        <w:rPr>
          <w:rFonts w:ascii="Arial" w:eastAsia="Arial" w:hAnsi="Arial"/>
          <w:color w:val="000000"/>
          <w:sz w:val="24"/>
          <w:szCs w:val="24"/>
          <w:lang w:val="es-US"/>
        </w:rPr>
        <w:t xml:space="preserve"> información confidencial, disponible en todos los sitios, para permitir que el BHCS trate el asunto con el representante.</w:t>
      </w:r>
    </w:p>
    <w:p w14:paraId="6193B640" w14:textId="77777777" w:rsidR="00D92048" w:rsidRPr="00B106E1" w:rsidRDefault="004039D3" w:rsidP="004A0D9F">
      <w:pPr>
        <w:numPr>
          <w:ilvl w:val="0"/>
          <w:numId w:val="3"/>
        </w:numPr>
        <w:tabs>
          <w:tab w:val="clear" w:pos="288"/>
          <w:tab w:val="left" w:pos="1080"/>
        </w:tabs>
        <w:spacing w:line="317" w:lineRule="exact"/>
        <w:ind w:left="1080" w:right="432" w:hanging="360"/>
        <w:jc w:val="both"/>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w:t>
      </w:r>
      <w:r w:rsidRPr="00B106E1">
        <w:rPr>
          <w:rFonts w:ascii="Arial" w:eastAsia="Arial" w:hAnsi="Arial"/>
          <w:color w:val="000000"/>
          <w:sz w:val="24"/>
          <w:szCs w:val="24"/>
          <w:lang w:val="es-US"/>
        </w:rPr>
        <w:t>as quejas ante el BHCS pueden presentarse de forma oral, por escrito o en persona a través del formulario de Solicitud de queja o ap</w:t>
      </w:r>
      <w:r w:rsidRPr="00B106E1">
        <w:rPr>
          <w:rFonts w:ascii="Arial" w:eastAsia="Arial" w:hAnsi="Arial"/>
          <w:color w:val="000000"/>
          <w:sz w:val="24"/>
          <w:szCs w:val="24"/>
          <w:lang w:val="es-US"/>
        </w:rPr>
        <w:t>elación del BHCS, disponible en todos los sitios del proveedor.</w:t>
      </w:r>
    </w:p>
    <w:p w14:paraId="7AC39DD9" w14:textId="77777777" w:rsidR="00D92048" w:rsidRPr="00B106E1" w:rsidRDefault="004039D3" w:rsidP="004A0D9F">
      <w:pPr>
        <w:numPr>
          <w:ilvl w:val="0"/>
          <w:numId w:val="3"/>
        </w:numPr>
        <w:tabs>
          <w:tab w:val="clear" w:pos="288"/>
          <w:tab w:val="left" w:pos="1080"/>
        </w:tabs>
        <w:spacing w:before="44" w:line="272" w:lineRule="exact"/>
        <w:ind w:left="1152" w:hanging="432"/>
        <w:jc w:val="both"/>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U</w:t>
      </w:r>
      <w:r w:rsidRPr="00B106E1">
        <w:rPr>
          <w:rFonts w:ascii="Arial" w:eastAsia="Arial" w:hAnsi="Arial"/>
          <w:color w:val="000000"/>
          <w:sz w:val="24"/>
          <w:szCs w:val="24"/>
          <w:lang w:val="es-US"/>
        </w:rPr>
        <w:t>n consumidor o su representante designado puede presentar una queja ante</w:t>
      </w:r>
    </w:p>
    <w:p w14:paraId="3D8B7D8D" w14:textId="77777777" w:rsidR="00D92048" w:rsidRPr="00B106E1" w:rsidRDefault="004039D3" w:rsidP="004A0D9F">
      <w:pPr>
        <w:spacing w:before="45" w:line="272" w:lineRule="exact"/>
        <w:ind w:left="1080"/>
        <w:textAlignment w:val="baseline"/>
        <w:rPr>
          <w:rFonts w:ascii="Arial" w:eastAsia="Arial" w:hAnsi="Arial"/>
          <w:color w:val="000000"/>
          <w:spacing w:val="-1"/>
          <w:sz w:val="24"/>
          <w:szCs w:val="24"/>
          <w:lang w:val="es-US"/>
        </w:rPr>
      </w:pPr>
      <w:r w:rsidRPr="00B106E1">
        <w:rPr>
          <w:rFonts w:ascii="Arial" w:eastAsia="Arial" w:hAnsi="Arial"/>
          <w:color w:val="000000"/>
          <w:sz w:val="24"/>
          <w:szCs w:val="24"/>
          <w:lang w:val="es-US"/>
        </w:rPr>
        <w:t>el BHCS de la siguiente manera:</w:t>
      </w:r>
    </w:p>
    <w:p w14:paraId="2B5C5D78" w14:textId="6C336BB0" w:rsidR="00D92048" w:rsidRPr="00B106E1" w:rsidRDefault="004039D3" w:rsidP="00FC55F9">
      <w:pPr>
        <w:tabs>
          <w:tab w:val="left" w:pos="5040"/>
        </w:tabs>
        <w:spacing w:before="45" w:line="272" w:lineRule="exact"/>
        <w:ind w:left="1872" w:hanging="252"/>
        <w:textAlignment w:val="baseline"/>
        <w:rPr>
          <w:rFonts w:ascii="Arial" w:eastAsia="Arial" w:hAnsi="Arial"/>
          <w:color w:val="000000"/>
          <w:spacing w:val="5"/>
          <w:sz w:val="24"/>
          <w:szCs w:val="24"/>
          <w:lang w:val="es-US"/>
        </w:rPr>
      </w:pPr>
      <w:r w:rsidRPr="00FC55F9">
        <w:rPr>
          <w:rFonts w:ascii="Arial" w:eastAsia="Arial" w:hAnsi="Arial"/>
          <w:color w:val="000000"/>
          <w:sz w:val="24"/>
          <w:szCs w:val="24"/>
          <w:lang w:val="es-US"/>
        </w:rPr>
        <w:t>Por teléfono:</w:t>
      </w:r>
      <w:r w:rsidR="00873EC5" w:rsidRPr="00B106E1">
        <w:rPr>
          <w:rFonts w:ascii="Arial" w:eastAsia="Arial" w:hAnsi="Arial"/>
          <w:color w:val="000000"/>
          <w:sz w:val="24"/>
          <w:szCs w:val="24"/>
          <w:lang w:val="es-US"/>
        </w:rPr>
        <w:tab/>
      </w:r>
      <w:r w:rsidRPr="00B106E1">
        <w:rPr>
          <w:rFonts w:ascii="Arial" w:eastAsia="Arial" w:hAnsi="Arial"/>
          <w:color w:val="000000"/>
          <w:sz w:val="24"/>
          <w:szCs w:val="24"/>
          <w:lang w:val="es-US"/>
        </w:rPr>
        <w:t>(800) 779-0787, la línea Consumer Assistance</w:t>
      </w:r>
    </w:p>
    <w:p w14:paraId="117A96DE" w14:textId="1C883F1B" w:rsidR="00D92048" w:rsidRPr="00B106E1" w:rsidRDefault="004039D3" w:rsidP="002D6DF5">
      <w:pPr>
        <w:tabs>
          <w:tab w:val="left" w:pos="4590"/>
        </w:tabs>
        <w:spacing w:before="45" w:line="272" w:lineRule="exact"/>
        <w:ind w:left="1872" w:hanging="252"/>
        <w:textAlignment w:val="baseline"/>
        <w:rPr>
          <w:rFonts w:ascii="Arial" w:eastAsia="Arial" w:hAnsi="Arial"/>
          <w:color w:val="000000"/>
          <w:spacing w:val="1"/>
          <w:sz w:val="24"/>
          <w:szCs w:val="24"/>
          <w:lang w:val="es-US"/>
        </w:rPr>
      </w:pPr>
      <w:r w:rsidRPr="00FC55F9">
        <w:rPr>
          <w:rFonts w:ascii="Arial" w:eastAsia="Arial" w:hAnsi="Arial"/>
          <w:color w:val="000000"/>
          <w:sz w:val="24"/>
          <w:szCs w:val="24"/>
          <w:lang w:val="es-US"/>
        </w:rPr>
        <w:t>Por correo postal de EE. UU</w:t>
      </w:r>
      <w:r w:rsidRPr="00FC55F9">
        <w:rPr>
          <w:rFonts w:ascii="Arial" w:eastAsia="Arial" w:hAnsi="Arial"/>
          <w:color w:val="000000"/>
          <w:sz w:val="24"/>
          <w:szCs w:val="24"/>
          <w:lang w:val="es-US"/>
        </w:rPr>
        <w:t>.:</w:t>
      </w:r>
      <w:r w:rsidR="00873EC5" w:rsidRPr="00B106E1">
        <w:rPr>
          <w:rFonts w:ascii="Arial" w:eastAsia="Arial" w:hAnsi="Arial"/>
          <w:color w:val="000000"/>
          <w:spacing w:val="-10"/>
          <w:sz w:val="24"/>
          <w:szCs w:val="24"/>
          <w:lang w:val="es-US"/>
        </w:rPr>
        <w:tab/>
      </w:r>
      <w:r w:rsidRPr="00B106E1">
        <w:rPr>
          <w:rFonts w:ascii="Arial" w:eastAsia="Arial" w:hAnsi="Arial"/>
          <w:color w:val="000000"/>
          <w:sz w:val="24"/>
          <w:szCs w:val="24"/>
          <w:lang w:val="es-US"/>
        </w:rPr>
        <w:t>2000 Embarcadero Cove, Suite 400</w:t>
      </w:r>
    </w:p>
    <w:p w14:paraId="26FA870F" w14:textId="77777777" w:rsidR="00D92048" w:rsidRPr="00B106E1" w:rsidRDefault="004039D3" w:rsidP="00FC55F9">
      <w:pPr>
        <w:spacing w:before="45" w:line="272" w:lineRule="exact"/>
        <w:ind w:left="504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Oakland, CA 94606</w:t>
      </w:r>
    </w:p>
    <w:p w14:paraId="741C1E11" w14:textId="55DEEA81" w:rsidR="00D92048" w:rsidRPr="00B106E1" w:rsidRDefault="004039D3" w:rsidP="00FC55F9">
      <w:pPr>
        <w:tabs>
          <w:tab w:val="left" w:pos="5040"/>
        </w:tabs>
        <w:spacing w:before="44" w:line="272" w:lineRule="exact"/>
        <w:ind w:left="5040" w:hanging="3420"/>
        <w:textAlignment w:val="baseline"/>
        <w:rPr>
          <w:rFonts w:ascii="Arial" w:eastAsia="Arial" w:hAnsi="Arial"/>
          <w:color w:val="000000"/>
          <w:sz w:val="24"/>
          <w:szCs w:val="24"/>
          <w:lang w:val="es-US"/>
        </w:rPr>
      </w:pPr>
      <w:r w:rsidRPr="00FC55F9">
        <w:rPr>
          <w:rFonts w:ascii="Arial" w:eastAsia="Arial" w:hAnsi="Arial"/>
          <w:color w:val="000000"/>
          <w:sz w:val="24"/>
          <w:szCs w:val="24"/>
          <w:lang w:val="es-US"/>
        </w:rPr>
        <w:t>Personalmente:</w:t>
      </w:r>
      <w:r w:rsidRPr="00B106E1">
        <w:rPr>
          <w:rFonts w:ascii="Arial" w:eastAsia="Arial" w:hAnsi="Arial"/>
          <w:color w:val="000000"/>
          <w:sz w:val="24"/>
          <w:szCs w:val="24"/>
          <w:lang w:val="es-US"/>
        </w:rPr>
        <w:tab/>
      </w:r>
      <w:r w:rsidR="004F1887" w:rsidRPr="00B106E1">
        <w:rPr>
          <w:rFonts w:ascii="Arial" w:eastAsia="Arial" w:hAnsi="Arial"/>
          <w:color w:val="000000"/>
          <w:sz w:val="24"/>
          <w:szCs w:val="24"/>
          <w:lang w:val="es-US"/>
        </w:rPr>
        <w:t>E</w:t>
      </w:r>
      <w:r w:rsidRPr="00B106E1">
        <w:rPr>
          <w:rFonts w:ascii="Arial" w:eastAsia="Arial" w:hAnsi="Arial"/>
          <w:color w:val="000000"/>
          <w:sz w:val="24"/>
          <w:szCs w:val="24"/>
          <w:lang w:val="es-US"/>
        </w:rPr>
        <w:t>n el centro del proveedor para obtener</w:t>
      </w:r>
      <w:r w:rsidR="002D6DF5" w:rsidRPr="00B106E1">
        <w:rPr>
          <w:rFonts w:ascii="Arial" w:eastAsia="Arial" w:hAnsi="Arial"/>
          <w:color w:val="000000"/>
          <w:sz w:val="24"/>
          <w:szCs w:val="24"/>
          <w:lang w:val="es-US"/>
        </w:rPr>
        <w:t xml:space="preserve"> </w:t>
      </w:r>
      <w:r w:rsidRPr="00B106E1">
        <w:rPr>
          <w:rFonts w:ascii="Arial" w:eastAsia="Arial" w:hAnsi="Arial"/>
          <w:color w:val="000000"/>
          <w:sz w:val="24"/>
          <w:szCs w:val="24"/>
          <w:lang w:val="es-US"/>
        </w:rPr>
        <w:t>formularios y ayuda</w:t>
      </w:r>
    </w:p>
    <w:p w14:paraId="75BA6749" w14:textId="4877D85F" w:rsidR="00D92048" w:rsidRPr="00B106E1" w:rsidRDefault="004039D3" w:rsidP="00FC55F9">
      <w:pPr>
        <w:tabs>
          <w:tab w:val="left" w:pos="6570"/>
        </w:tabs>
        <w:spacing w:before="127" w:line="272" w:lineRule="exact"/>
        <w:ind w:left="5040"/>
        <w:textAlignment w:val="baseline"/>
        <w:rPr>
          <w:rFonts w:ascii="Arial" w:eastAsia="Arial" w:hAnsi="Arial"/>
          <w:color w:val="000000"/>
          <w:spacing w:val="-3"/>
          <w:sz w:val="24"/>
          <w:szCs w:val="24"/>
        </w:rPr>
      </w:pPr>
      <w:r w:rsidRPr="00B106E1">
        <w:rPr>
          <w:rFonts w:ascii="Arial" w:eastAsia="Arial" w:hAnsi="Arial"/>
          <w:color w:val="000000"/>
          <w:sz w:val="24"/>
          <w:szCs w:val="24"/>
        </w:rPr>
        <w:t>O</w:t>
      </w:r>
      <w:r w:rsidR="004F1887" w:rsidRPr="00B106E1">
        <w:rPr>
          <w:rFonts w:ascii="Arial" w:eastAsia="Arial" w:hAnsi="Arial"/>
          <w:color w:val="000000"/>
          <w:sz w:val="24"/>
          <w:szCs w:val="24"/>
        </w:rPr>
        <w:t xml:space="preserve"> BIEN</w:t>
      </w:r>
    </w:p>
    <w:p w14:paraId="0B195821" w14:textId="77777777" w:rsidR="00D92048" w:rsidRPr="00B106E1" w:rsidRDefault="004039D3" w:rsidP="00FC55F9">
      <w:pPr>
        <w:tabs>
          <w:tab w:val="left" w:pos="6570"/>
        </w:tabs>
        <w:spacing w:before="118" w:line="275" w:lineRule="exact"/>
        <w:ind w:left="5040" w:right="504"/>
        <w:textAlignment w:val="baseline"/>
        <w:rPr>
          <w:rFonts w:ascii="Arial" w:eastAsia="Arial" w:hAnsi="Arial"/>
          <w:color w:val="000000"/>
          <w:spacing w:val="-1"/>
          <w:sz w:val="24"/>
          <w:szCs w:val="24"/>
        </w:rPr>
      </w:pPr>
      <w:r w:rsidRPr="00B106E1">
        <w:rPr>
          <w:rFonts w:ascii="Arial" w:eastAsia="Arial" w:hAnsi="Arial"/>
          <w:color w:val="000000"/>
          <w:sz w:val="24"/>
          <w:szCs w:val="24"/>
        </w:rPr>
        <w:t>En la línea Consumer Assistance en Mental Health Association, 954-60</w:t>
      </w:r>
      <w:r w:rsidRPr="004C5E90">
        <w:rPr>
          <w:rFonts w:ascii="Arial" w:eastAsia="Arial" w:hAnsi="Arial"/>
          <w:color w:val="000000"/>
          <w:sz w:val="24"/>
          <w:szCs w:val="24"/>
          <w:vertAlign w:val="superscript"/>
        </w:rPr>
        <w:t>th</w:t>
      </w:r>
      <w:r w:rsidRPr="00B106E1">
        <w:rPr>
          <w:rFonts w:ascii="Arial" w:eastAsia="Arial" w:hAnsi="Arial"/>
          <w:color w:val="000000"/>
          <w:sz w:val="24"/>
          <w:szCs w:val="24"/>
        </w:rPr>
        <w:t xml:space="preserve"> Street, Suite 10, Oakland, CA 94608</w:t>
      </w:r>
    </w:p>
    <w:p w14:paraId="6656A029" w14:textId="77777777" w:rsidR="00D92048" w:rsidRPr="00B106E1" w:rsidRDefault="004039D3" w:rsidP="004A0D9F">
      <w:pPr>
        <w:numPr>
          <w:ilvl w:val="0"/>
          <w:numId w:val="3"/>
        </w:numPr>
        <w:tabs>
          <w:tab w:val="clear" w:pos="288"/>
          <w:tab w:val="left" w:pos="1080"/>
        </w:tabs>
        <w:spacing w:before="85" w:line="317" w:lineRule="exact"/>
        <w:ind w:left="1080" w:right="360"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 xml:space="preserve">La presentación de una queja también puede hacerse vía telefónica a la línea de Consumer Assistance que se indica más arriba. Las quejas que se presentan oralmente o en persona pueden ingresarse a través de un formulario de quejas telefónicas con la ayuda </w:t>
      </w:r>
      <w:r w:rsidRPr="00B106E1">
        <w:rPr>
          <w:rFonts w:ascii="Arial" w:eastAsia="Arial" w:hAnsi="Arial"/>
          <w:color w:val="000000"/>
          <w:sz w:val="24"/>
          <w:szCs w:val="24"/>
          <w:lang w:val="es-US"/>
        </w:rPr>
        <w:t>del personal que recibe las quejas.</w:t>
      </w:r>
    </w:p>
    <w:p w14:paraId="244B2B40" w14:textId="77777777" w:rsidR="00D92048" w:rsidRPr="00375DFB" w:rsidRDefault="004039D3">
      <w:pPr>
        <w:spacing w:before="438" w:line="266" w:lineRule="exact"/>
        <w:ind w:left="432"/>
        <w:textAlignment w:val="baseline"/>
        <w:rPr>
          <w:rFonts w:ascii="Arial" w:eastAsia="Arial" w:hAnsi="Arial"/>
          <w:color w:val="000000"/>
          <w:sz w:val="24"/>
          <w:u w:val="single"/>
          <w:lang w:val="es-US"/>
        </w:rPr>
      </w:pPr>
      <w:r>
        <w:rPr>
          <w:rFonts w:ascii="Arial" w:eastAsia="Arial" w:hAnsi="Arial"/>
          <w:color w:val="000000"/>
          <w:sz w:val="24"/>
          <w:u w:val="single"/>
          <w:lang w:val="es-US"/>
        </w:rPr>
        <w:t>Procesamiento de quejas por parte del BHCS</w:t>
      </w:r>
    </w:p>
    <w:p w14:paraId="72C6EE5E" w14:textId="38819BDD" w:rsidR="00D92048" w:rsidRPr="00B106E1"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Cuando se presenta una queja ante el BHCS, la persona de Consumer Assistance que recibe la queja emitirá una confirmación de recepción a la persona que la presenta.</w:t>
      </w:r>
    </w:p>
    <w:p w14:paraId="54B38E39" w14:textId="77777777" w:rsidR="00D92048" w:rsidRPr="00B106E1" w:rsidRDefault="004039D3" w:rsidP="00DC2534">
      <w:pPr>
        <w:numPr>
          <w:ilvl w:val="0"/>
          <w:numId w:val="4"/>
        </w:numPr>
        <w:tabs>
          <w:tab w:val="clear" w:pos="288"/>
          <w:tab w:val="left" w:pos="1980"/>
        </w:tabs>
        <w:spacing w:line="316" w:lineRule="exact"/>
        <w:ind w:left="1980" w:right="440"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w:t>
      </w:r>
      <w:r w:rsidRPr="00B106E1">
        <w:rPr>
          <w:rFonts w:ascii="Arial" w:eastAsia="Arial" w:hAnsi="Arial"/>
          <w:color w:val="000000"/>
          <w:sz w:val="24"/>
          <w:szCs w:val="24"/>
          <w:lang w:val="es-US"/>
        </w:rPr>
        <w:t>a confir</w:t>
      </w:r>
      <w:r w:rsidRPr="00B106E1">
        <w:rPr>
          <w:rFonts w:ascii="Arial" w:eastAsia="Arial" w:hAnsi="Arial"/>
          <w:color w:val="000000"/>
          <w:sz w:val="24"/>
          <w:szCs w:val="24"/>
          <w:lang w:val="es-US"/>
        </w:rPr>
        <w:t>mación de recepción incluirá datos del recibo, el nombre, número de teléfono y la dirección del representante del BHCS a quien el beneficiario debe contactar para hacer el seguimiento de la queja.</w:t>
      </w:r>
    </w:p>
    <w:p w14:paraId="07640723" w14:textId="77777777" w:rsidR="00D92048" w:rsidRPr="00B106E1" w:rsidRDefault="004039D3" w:rsidP="00DC2534">
      <w:pPr>
        <w:numPr>
          <w:ilvl w:val="0"/>
          <w:numId w:val="4"/>
        </w:numPr>
        <w:tabs>
          <w:tab w:val="clear" w:pos="288"/>
          <w:tab w:val="left" w:pos="1980"/>
        </w:tabs>
        <w:spacing w:line="317" w:lineRule="exact"/>
        <w:ind w:left="1980" w:right="620"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 fecha del matasellos de la confirmación de recepción por</w:t>
      </w:r>
      <w:r w:rsidRPr="00B106E1">
        <w:rPr>
          <w:rFonts w:ascii="Arial" w:eastAsia="Arial" w:hAnsi="Arial"/>
          <w:color w:val="000000"/>
          <w:sz w:val="24"/>
          <w:szCs w:val="24"/>
          <w:lang w:val="es-US"/>
        </w:rPr>
        <w:t xml:space="preserve"> escrito enviada al consumidor deberá ser dentro de los cinco (5) días calendario posteriores a la recepción de la queja.</w:t>
      </w:r>
    </w:p>
    <w:p w14:paraId="237288CE" w14:textId="75B5A7CE" w:rsidR="00D92048" w:rsidRPr="00B106E1"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pacing w:val="1"/>
          <w:sz w:val="24"/>
          <w:szCs w:val="24"/>
          <w:lang w:val="es-US"/>
        </w:rPr>
      </w:pPr>
      <w:r w:rsidRPr="00B106E1">
        <w:rPr>
          <w:rFonts w:ascii="Arial" w:eastAsia="Arial" w:hAnsi="Arial"/>
          <w:color w:val="000000"/>
          <w:sz w:val="24"/>
          <w:szCs w:val="24"/>
          <w:lang w:val="es-US"/>
        </w:rPr>
        <w:t>La queja entonces será asignada a la persona adecuada del personal para que la resuelva.</w:t>
      </w:r>
    </w:p>
    <w:p w14:paraId="7BF71E6C" w14:textId="77777777" w:rsidR="00D92048" w:rsidRPr="00B106E1" w:rsidRDefault="004039D3" w:rsidP="004A0D9F">
      <w:pPr>
        <w:numPr>
          <w:ilvl w:val="0"/>
          <w:numId w:val="5"/>
        </w:numPr>
        <w:tabs>
          <w:tab w:val="clear" w:pos="288"/>
          <w:tab w:val="left" w:pos="1980"/>
        </w:tabs>
        <w:spacing w:before="5" w:line="317" w:lineRule="exact"/>
        <w:ind w:left="1980" w:right="504"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lastRenderedPageBreak/>
        <w:t>L</w:t>
      </w:r>
      <w:r w:rsidRPr="00B106E1">
        <w:rPr>
          <w:rFonts w:ascii="Arial" w:eastAsia="Arial" w:hAnsi="Arial"/>
          <w:color w:val="000000"/>
          <w:sz w:val="24"/>
          <w:szCs w:val="24"/>
          <w:lang w:val="es-US"/>
        </w:rPr>
        <w:t xml:space="preserve">a persona que investiga la queja no debe </w:t>
      </w:r>
      <w:r w:rsidRPr="00B106E1">
        <w:rPr>
          <w:rFonts w:ascii="Arial" w:eastAsia="Arial" w:hAnsi="Arial"/>
          <w:color w:val="000000"/>
          <w:sz w:val="24"/>
          <w:szCs w:val="24"/>
          <w:lang w:val="es-US"/>
        </w:rPr>
        <w:t>haber participado en ningún otro nivel de revisión o decisión relativa a la queja en cuestión.</w:t>
      </w:r>
    </w:p>
    <w:p w14:paraId="52572266" w14:textId="77777777" w:rsidR="00D92048" w:rsidRPr="00B106E1" w:rsidRDefault="004039D3" w:rsidP="00F47007">
      <w:pPr>
        <w:numPr>
          <w:ilvl w:val="0"/>
          <w:numId w:val="5"/>
        </w:numPr>
        <w:tabs>
          <w:tab w:val="clear" w:pos="288"/>
          <w:tab w:val="left" w:pos="1980"/>
        </w:tabs>
        <w:spacing w:line="316" w:lineRule="exact"/>
        <w:ind w:left="1980" w:right="432"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quejas que no son de naturaleza clínica estarán a cargo del especialista asistente para consumidores o familias con experiencia en la resolución de cuestiones no clínicas de los consumidores.</w:t>
      </w:r>
    </w:p>
    <w:p w14:paraId="430A6811" w14:textId="77777777" w:rsidR="00D92048" w:rsidRPr="00B106E1" w:rsidRDefault="004039D3" w:rsidP="00F47007">
      <w:pPr>
        <w:numPr>
          <w:ilvl w:val="0"/>
          <w:numId w:val="6"/>
        </w:numPr>
        <w:tabs>
          <w:tab w:val="clear" w:pos="288"/>
          <w:tab w:val="left" w:pos="1980"/>
        </w:tabs>
        <w:spacing w:line="316" w:lineRule="exact"/>
        <w:ind w:left="1980" w:right="576"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quejas que son de naturaleza clínica estarán a cargo de un profesional de salud del comportamiento en la Quality Assurance Office del BHCS como un asunto clínico que debe tratarse con un profesional de la salud con la experiencia clínica acorde para tr</w:t>
      </w:r>
      <w:r w:rsidRPr="00B106E1">
        <w:rPr>
          <w:rFonts w:ascii="Arial" w:eastAsia="Arial" w:hAnsi="Arial"/>
          <w:color w:val="000000"/>
          <w:sz w:val="24"/>
          <w:szCs w:val="24"/>
          <w:lang w:val="es-US"/>
        </w:rPr>
        <w:t>atar la enfermedad del consumidor que presenta la queja.</w:t>
      </w:r>
    </w:p>
    <w:p w14:paraId="01473DE7" w14:textId="77777777" w:rsidR="00D92048" w:rsidRPr="00B106E1" w:rsidRDefault="004039D3" w:rsidP="006671BB">
      <w:pPr>
        <w:numPr>
          <w:ilvl w:val="0"/>
          <w:numId w:val="6"/>
        </w:numPr>
        <w:tabs>
          <w:tab w:val="clear" w:pos="288"/>
          <w:tab w:val="left" w:pos="1980"/>
        </w:tabs>
        <w:spacing w:line="316" w:lineRule="exact"/>
        <w:ind w:left="1980" w:right="864"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 parte que se ocupa de resolver la queja deberá asegurar que cada asunto en ella sea tratada y resuelta de forma adecuada y pertinente.</w:t>
      </w:r>
    </w:p>
    <w:p w14:paraId="251E85B6" w14:textId="77777777" w:rsidR="00D92048" w:rsidRPr="00B106E1" w:rsidRDefault="004039D3" w:rsidP="006671BB">
      <w:pPr>
        <w:numPr>
          <w:ilvl w:val="0"/>
          <w:numId w:val="6"/>
        </w:numPr>
        <w:tabs>
          <w:tab w:val="clear" w:pos="288"/>
        </w:tabs>
        <w:spacing w:before="5" w:line="317" w:lineRule="exact"/>
        <w:ind w:left="1980" w:right="432"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quejas relativas a asuntos de la MHSA que se detallan a c</w:t>
      </w:r>
      <w:r w:rsidRPr="00B106E1">
        <w:rPr>
          <w:rFonts w:ascii="Arial" w:eastAsia="Arial" w:hAnsi="Arial"/>
          <w:color w:val="000000"/>
          <w:sz w:val="24"/>
          <w:szCs w:val="24"/>
          <w:lang w:val="es-US"/>
        </w:rPr>
        <w:t>ontinuación deberán remitirse a la parte designada, si correspondiera, quien deberá procesar la queja conforme a las pautas y los plazos estipulados en esta política:</w:t>
      </w:r>
    </w:p>
    <w:p w14:paraId="1EFC52D7" w14:textId="77777777" w:rsidR="00D92048" w:rsidRPr="00B106E1" w:rsidRDefault="004039D3">
      <w:pPr>
        <w:numPr>
          <w:ilvl w:val="0"/>
          <w:numId w:val="7"/>
        </w:numPr>
        <w:tabs>
          <w:tab w:val="clear" w:pos="288"/>
          <w:tab w:val="left" w:pos="2592"/>
        </w:tabs>
        <w:spacing w:line="316" w:lineRule="exact"/>
        <w:ind w:left="2592" w:right="936" w:hanging="288"/>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 xml:space="preserve">Las quejas relativas a los servicios de vivienda financiados por la MHSA se remitirán al </w:t>
      </w:r>
      <w:r w:rsidRPr="00B106E1">
        <w:rPr>
          <w:rFonts w:ascii="Arial" w:eastAsia="Arial" w:hAnsi="Arial"/>
          <w:color w:val="000000"/>
          <w:sz w:val="24"/>
          <w:szCs w:val="24"/>
          <w:lang w:val="es-US"/>
        </w:rPr>
        <w:t>director de Housing Services del BHCS.</w:t>
      </w:r>
    </w:p>
    <w:p w14:paraId="5102B82A" w14:textId="77777777" w:rsidR="00D92048" w:rsidRPr="00B106E1" w:rsidRDefault="004039D3">
      <w:pPr>
        <w:numPr>
          <w:ilvl w:val="0"/>
          <w:numId w:val="7"/>
        </w:numPr>
        <w:tabs>
          <w:tab w:val="clear" w:pos="288"/>
          <w:tab w:val="left" w:pos="2592"/>
        </w:tabs>
        <w:spacing w:line="317" w:lineRule="exact"/>
        <w:ind w:left="2592" w:right="288" w:hanging="288"/>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quejas sobre aportes en una reunión pública relativa a la MHSA o capacitación financiada por la MHSA serán remitidas al planificador ejecutivo de la MHSA en el BHCS o al coordinador de Training en el BHCS.</w:t>
      </w:r>
    </w:p>
    <w:p w14:paraId="70601256" w14:textId="77777777" w:rsidR="00D92048" w:rsidRPr="00B106E1" w:rsidRDefault="004039D3">
      <w:pPr>
        <w:numPr>
          <w:ilvl w:val="0"/>
          <w:numId w:val="7"/>
        </w:numPr>
        <w:tabs>
          <w:tab w:val="clear" w:pos="288"/>
          <w:tab w:val="left" w:pos="2592"/>
        </w:tabs>
        <w:spacing w:before="4" w:line="317" w:lineRule="exact"/>
        <w:ind w:left="2592" w:right="648" w:hanging="288"/>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w:t>
      </w:r>
      <w:r w:rsidRPr="00B106E1">
        <w:rPr>
          <w:rFonts w:ascii="Arial" w:eastAsia="Arial" w:hAnsi="Arial"/>
          <w:color w:val="000000"/>
          <w:sz w:val="24"/>
          <w:szCs w:val="24"/>
          <w:lang w:val="es-US"/>
        </w:rPr>
        <w:t>jas relativas al consumidor o a eventos de bienestar financiados por la MHSA se remitirán al gerente de Consumer Empowerment del BHCS.</w:t>
      </w:r>
    </w:p>
    <w:p w14:paraId="30AC6521" w14:textId="77777777" w:rsidR="00D92048" w:rsidRPr="00B106E1" w:rsidRDefault="004039D3">
      <w:pPr>
        <w:numPr>
          <w:ilvl w:val="0"/>
          <w:numId w:val="7"/>
        </w:numPr>
        <w:tabs>
          <w:tab w:val="clear" w:pos="288"/>
          <w:tab w:val="left" w:pos="2592"/>
        </w:tabs>
        <w:spacing w:line="316" w:lineRule="exact"/>
        <w:ind w:left="2592" w:right="288" w:hanging="288"/>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Las quejas relativas a la participación de miembros de la familia, educación y programas de apoyo se remitirán al gerente</w:t>
      </w:r>
      <w:r w:rsidRPr="00B106E1">
        <w:rPr>
          <w:rFonts w:ascii="Arial" w:eastAsia="Arial" w:hAnsi="Arial"/>
          <w:color w:val="000000"/>
          <w:sz w:val="24"/>
          <w:szCs w:val="24"/>
          <w:lang w:val="es-US"/>
        </w:rPr>
        <w:t xml:space="preserve"> de Family Empowerment del BHCS.</w:t>
      </w:r>
    </w:p>
    <w:p w14:paraId="308AB68C" w14:textId="77777777" w:rsidR="006671BB" w:rsidRPr="00B106E1"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La investigación de la queja implicará la participación de personal en contacto con el emisor de la queja, siempre que sea posible. Esto puede hacerse por vía telefónica.</w:t>
      </w:r>
    </w:p>
    <w:p w14:paraId="6B89BB84" w14:textId="212D82D7" w:rsidR="00D92048"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El especialista en ayuda al consumidor o la parte que resuelve la queja tiene la resp</w:t>
      </w:r>
      <w:r w:rsidRPr="00B106E1">
        <w:rPr>
          <w:rFonts w:ascii="Arial" w:eastAsia="Arial" w:hAnsi="Arial"/>
          <w:color w:val="000000"/>
          <w:sz w:val="24"/>
          <w:szCs w:val="24"/>
          <w:lang w:val="es-US"/>
        </w:rPr>
        <w:t>onsabilidad de brindar información si el consumidor o su representante solicitan para conocer el estado de la queja.</w:t>
      </w:r>
    </w:p>
    <w:p w14:paraId="6A01231B" w14:textId="77777777" w:rsidR="00B106E1" w:rsidRPr="00B106E1" w:rsidRDefault="00B106E1" w:rsidP="00B106E1">
      <w:pPr>
        <w:pStyle w:val="ListParagraph"/>
        <w:spacing w:before="246" w:line="317" w:lineRule="exact"/>
        <w:ind w:left="1170" w:right="576"/>
        <w:textAlignment w:val="baseline"/>
        <w:rPr>
          <w:rFonts w:ascii="Arial" w:eastAsia="Arial" w:hAnsi="Arial"/>
          <w:color w:val="000000"/>
          <w:sz w:val="24"/>
          <w:szCs w:val="24"/>
          <w:lang w:val="es-US"/>
        </w:rPr>
      </w:pPr>
    </w:p>
    <w:p w14:paraId="1DEBA852" w14:textId="43E09B12" w:rsidR="00D92048" w:rsidRPr="00B106E1"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w:t>
      </w:r>
      <w:r w:rsidRPr="00B106E1">
        <w:rPr>
          <w:rFonts w:ascii="Arial" w:eastAsia="Arial" w:hAnsi="Arial"/>
          <w:color w:val="000000"/>
          <w:sz w:val="24"/>
          <w:szCs w:val="24"/>
          <w:lang w:val="es-US"/>
        </w:rPr>
        <w:t xml:space="preserve">l BHCS deberá resolver </w:t>
      </w:r>
      <w:r w:rsidR="006671BB" w:rsidRPr="00B106E1">
        <w:rPr>
          <w:rFonts w:ascii="Arial" w:eastAsia="Arial" w:hAnsi="Arial"/>
          <w:color w:val="000000"/>
          <w:sz w:val="24"/>
          <w:szCs w:val="24"/>
          <w:lang w:val="es-US"/>
        </w:rPr>
        <w:t>las quejas</w:t>
      </w:r>
      <w:r w:rsidRPr="00B106E1">
        <w:rPr>
          <w:rFonts w:ascii="Arial" w:eastAsia="Arial" w:hAnsi="Arial"/>
          <w:color w:val="000000"/>
          <w:sz w:val="24"/>
          <w:szCs w:val="24"/>
          <w:lang w:val="es-US"/>
        </w:rPr>
        <w:t xml:space="preserve"> dentro de noventa (90) días calendario a partir de la fecha en que el BHCS recibe la queja, excepto como </w:t>
      </w:r>
      <w:r w:rsidRPr="00B106E1">
        <w:rPr>
          <w:rFonts w:ascii="Arial" w:eastAsia="Arial" w:hAnsi="Arial"/>
          <w:color w:val="000000"/>
          <w:sz w:val="24"/>
          <w:szCs w:val="24"/>
          <w:lang w:val="es-US"/>
        </w:rPr>
        <w:t>se indica en el n.° 1 a continuación.</w:t>
      </w:r>
    </w:p>
    <w:p w14:paraId="74A524E2" w14:textId="680B90BE" w:rsidR="00D92048" w:rsidRPr="00B106E1" w:rsidRDefault="004039D3" w:rsidP="00DC2534">
      <w:pPr>
        <w:pStyle w:val="ListParagraph"/>
        <w:numPr>
          <w:ilvl w:val="0"/>
          <w:numId w:val="8"/>
        </w:numPr>
        <w:spacing w:before="5" w:line="317" w:lineRule="exact"/>
        <w:ind w:left="1620" w:right="432"/>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Este plazo para resolver quejas relativas a disputas por la decisión del BHCS de extender el plazo de toma de decisiones sobre una autorización no deberá superar los treinta (30) días calendario.</w:t>
      </w:r>
    </w:p>
    <w:p w14:paraId="25916979" w14:textId="77777777" w:rsidR="00B106E1" w:rsidRDefault="004039D3" w:rsidP="00CD764A">
      <w:pPr>
        <w:numPr>
          <w:ilvl w:val="0"/>
          <w:numId w:val="8"/>
        </w:numPr>
        <w:tabs>
          <w:tab w:val="clear" w:pos="288"/>
          <w:tab w:val="left" w:pos="1980"/>
        </w:tabs>
        <w:spacing w:before="3" w:line="317" w:lineRule="exact"/>
        <w:ind w:left="1980" w:right="288"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w:t>
      </w:r>
      <w:r w:rsidRPr="00B106E1">
        <w:rPr>
          <w:rFonts w:ascii="Arial" w:eastAsia="Arial" w:hAnsi="Arial"/>
          <w:color w:val="000000"/>
          <w:sz w:val="24"/>
          <w:szCs w:val="24"/>
          <w:lang w:val="es-US"/>
        </w:rPr>
        <w:t>Resuelta/o” significa</w:t>
      </w:r>
      <w:r w:rsidRPr="00B106E1">
        <w:rPr>
          <w:rFonts w:ascii="Arial" w:eastAsia="Arial" w:hAnsi="Arial"/>
          <w:color w:val="000000"/>
          <w:sz w:val="24"/>
          <w:szCs w:val="24"/>
          <w:lang w:val="es-US"/>
        </w:rPr>
        <w:t xml:space="preserve"> que el BHCS tomó una decisión sobre la queja del consumidor y notificó al beneficiario de la disposición </w:t>
      </w:r>
    </w:p>
    <w:p w14:paraId="2C871A8B" w14:textId="5611FFAA" w:rsidR="00B106E1" w:rsidRPr="00B106E1" w:rsidRDefault="004039D3" w:rsidP="00CD764A">
      <w:pPr>
        <w:pStyle w:val="ListParagraph"/>
        <w:numPr>
          <w:ilvl w:val="0"/>
          <w:numId w:val="43"/>
        </w:numPr>
        <w:tabs>
          <w:tab w:val="left" w:pos="288"/>
          <w:tab w:val="left" w:pos="1980"/>
        </w:tabs>
        <w:spacing w:before="3" w:after="849" w:line="317" w:lineRule="exact"/>
        <w:ind w:left="2880" w:right="288"/>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Una decisión por escrito, usando una plantilla de Aviso de resolución de queja (NGR), deberá enviarse al consumidor o a su representante con el dic</w:t>
      </w:r>
      <w:r w:rsidRPr="00B106E1">
        <w:rPr>
          <w:rFonts w:ascii="Arial" w:eastAsia="Arial" w:hAnsi="Arial"/>
          <w:color w:val="000000"/>
          <w:sz w:val="24"/>
          <w:szCs w:val="24"/>
          <w:lang w:val="es-US"/>
        </w:rPr>
        <w:t>tamen de la queja y la fecha en que este fue emitido y deberá enviarse dentro de los noventa (90) días calendario a partir de la fecha de recepción de la queja. La decisión por escrito deberá contener una fundamentación clara y concisa del dictamen.</w:t>
      </w:r>
    </w:p>
    <w:p w14:paraId="223DDE87" w14:textId="77777777" w:rsidR="00DC2534" w:rsidRPr="00DC2534" w:rsidRDefault="004039D3" w:rsidP="00DC2534">
      <w:pPr>
        <w:pStyle w:val="ListParagraph"/>
        <w:numPr>
          <w:ilvl w:val="0"/>
          <w:numId w:val="43"/>
        </w:numPr>
        <w:tabs>
          <w:tab w:val="left" w:pos="288"/>
          <w:tab w:val="left" w:pos="1980"/>
        </w:tabs>
        <w:spacing w:before="3" w:after="849" w:line="317" w:lineRule="exact"/>
        <w:ind w:left="2880" w:right="288"/>
        <w:textAlignment w:val="baseline"/>
        <w:rPr>
          <w:rFonts w:ascii="Arial" w:eastAsia="Arial" w:hAnsi="Arial"/>
          <w:color w:val="000000"/>
          <w:spacing w:val="-1"/>
          <w:sz w:val="24"/>
          <w:szCs w:val="24"/>
          <w:lang w:val="es-US"/>
        </w:rPr>
      </w:pPr>
      <w:r w:rsidRPr="00B106E1">
        <w:rPr>
          <w:rFonts w:ascii="Arial" w:eastAsia="Arial" w:hAnsi="Arial"/>
          <w:color w:val="000000"/>
          <w:sz w:val="24"/>
          <w:szCs w:val="24"/>
          <w:lang w:val="es-US"/>
        </w:rPr>
        <w:t>Además de una decisión escrita, la parte que resuelve la queja puede también informar la resolución de forma oral al consumidor.</w:t>
      </w:r>
    </w:p>
    <w:p w14:paraId="654E55FA" w14:textId="069F243D" w:rsidR="00D92048" w:rsidRPr="00DC2534" w:rsidRDefault="004039D3" w:rsidP="00DC2534">
      <w:pPr>
        <w:pStyle w:val="ListParagraph"/>
        <w:numPr>
          <w:ilvl w:val="0"/>
          <w:numId w:val="43"/>
        </w:numPr>
        <w:tabs>
          <w:tab w:val="left" w:pos="288"/>
          <w:tab w:val="left" w:pos="1980"/>
        </w:tabs>
        <w:spacing w:before="3" w:after="849" w:line="317" w:lineRule="exact"/>
        <w:ind w:left="2880" w:right="288"/>
        <w:textAlignment w:val="baseline"/>
        <w:rPr>
          <w:rFonts w:ascii="Arial" w:eastAsia="Arial" w:hAnsi="Arial"/>
          <w:color w:val="000000"/>
          <w:spacing w:val="-1"/>
          <w:sz w:val="24"/>
          <w:szCs w:val="24"/>
          <w:lang w:val="es-US"/>
        </w:rPr>
      </w:pPr>
      <w:r w:rsidRPr="00DC2534">
        <w:rPr>
          <w:rFonts w:ascii="Arial" w:eastAsia="Arial" w:hAnsi="Arial"/>
          <w:color w:val="000000"/>
          <w:sz w:val="24"/>
          <w:szCs w:val="24"/>
          <w:lang w:val="es-US"/>
        </w:rPr>
        <w:t>Si no pudiera comunicarse con el consumidor o su representante, se registrarán las notificaciones o los intentos para notificar</w:t>
      </w:r>
      <w:r w:rsidRPr="00DC2534">
        <w:rPr>
          <w:rFonts w:ascii="Arial" w:eastAsia="Arial" w:hAnsi="Arial"/>
          <w:color w:val="000000"/>
          <w:sz w:val="24"/>
          <w:szCs w:val="24"/>
          <w:lang w:val="es-US"/>
        </w:rPr>
        <w:t>lo.</w:t>
      </w:r>
    </w:p>
    <w:p w14:paraId="0945522F" w14:textId="179D1248" w:rsidR="00D92048" w:rsidRPr="00B106E1" w:rsidRDefault="004039D3" w:rsidP="00DC2534">
      <w:pPr>
        <w:pStyle w:val="ListParagraph"/>
        <w:numPr>
          <w:ilvl w:val="0"/>
          <w:numId w:val="41"/>
        </w:numPr>
        <w:tabs>
          <w:tab w:val="left" w:pos="9450"/>
        </w:tabs>
        <w:spacing w:before="246" w:line="317" w:lineRule="exact"/>
        <w:ind w:left="1170" w:right="576" w:hanging="45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El plazo para resolver una queja puede extenderse hasta catorce (14) días calendario si el consumidor o el representante autorizado piden una extensión O</w:t>
      </w:r>
      <w:r w:rsidR="00DC2534">
        <w:rPr>
          <w:rFonts w:ascii="Arial" w:eastAsia="Arial" w:hAnsi="Arial"/>
          <w:color w:val="000000"/>
          <w:sz w:val="24"/>
          <w:szCs w:val="24"/>
          <w:lang w:val="es-US"/>
        </w:rPr>
        <w:t xml:space="preserve"> BIEN</w:t>
      </w:r>
      <w:r w:rsidRPr="00B106E1">
        <w:rPr>
          <w:rFonts w:ascii="Arial" w:eastAsia="Arial" w:hAnsi="Arial"/>
          <w:color w:val="000000"/>
          <w:sz w:val="24"/>
          <w:szCs w:val="24"/>
          <w:lang w:val="es-US"/>
        </w:rPr>
        <w:t xml:space="preserve"> si BHCS determina y puede demostrar (si el DHCS está convencido, y se lo solicita) que se necesita inf</w:t>
      </w:r>
      <w:r w:rsidRPr="00B106E1">
        <w:rPr>
          <w:rFonts w:ascii="Arial" w:eastAsia="Arial" w:hAnsi="Arial"/>
          <w:color w:val="000000"/>
          <w:sz w:val="24"/>
          <w:szCs w:val="24"/>
          <w:lang w:val="es-US"/>
        </w:rPr>
        <w:t>ormación adicional y que la demora es para el mayor beneficio del consumidor.</w:t>
      </w:r>
    </w:p>
    <w:p w14:paraId="436E79F0" w14:textId="77777777" w:rsidR="00D92048" w:rsidRPr="00B106E1" w:rsidRDefault="004039D3" w:rsidP="00CD764A">
      <w:pPr>
        <w:numPr>
          <w:ilvl w:val="0"/>
          <w:numId w:val="10"/>
        </w:numPr>
        <w:tabs>
          <w:tab w:val="clear" w:pos="360"/>
          <w:tab w:val="left" w:pos="1944"/>
        </w:tabs>
        <w:spacing w:line="316" w:lineRule="exact"/>
        <w:ind w:left="1944" w:right="432"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E</w:t>
      </w:r>
      <w:r w:rsidRPr="00B106E1">
        <w:rPr>
          <w:rFonts w:ascii="Arial" w:eastAsia="Arial" w:hAnsi="Arial"/>
          <w:color w:val="000000"/>
          <w:sz w:val="24"/>
          <w:szCs w:val="24"/>
          <w:lang w:val="es-US"/>
        </w:rPr>
        <w:t>n caso de que la resolución de una queja estándar no ocurra dentro de los 90 días calendario como es requerido, el BHCS debe brindar al consumidor un Aviso por escrito de determinación adversa sobre el beneficio (NOABD) e incluir el estado de la queja y l</w:t>
      </w:r>
      <w:r w:rsidRPr="00B106E1">
        <w:rPr>
          <w:rFonts w:ascii="Arial" w:eastAsia="Arial" w:hAnsi="Arial"/>
          <w:color w:val="000000"/>
          <w:sz w:val="24"/>
          <w:szCs w:val="24"/>
          <w:lang w:val="es-US"/>
        </w:rPr>
        <w:t>a fecha aproximada de resolución, que no debe ser posterior a los catorce (14) días calendario adicionales.</w:t>
      </w:r>
    </w:p>
    <w:p w14:paraId="0048D41E" w14:textId="77777777" w:rsidR="00D92048" w:rsidRPr="00B106E1" w:rsidRDefault="004039D3" w:rsidP="00CD764A">
      <w:pPr>
        <w:numPr>
          <w:ilvl w:val="0"/>
          <w:numId w:val="10"/>
        </w:numPr>
        <w:tabs>
          <w:tab w:val="clear" w:pos="360"/>
          <w:tab w:val="left" w:pos="1944"/>
        </w:tabs>
        <w:spacing w:before="4" w:line="317" w:lineRule="exact"/>
        <w:ind w:left="1944" w:right="936"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 xml:space="preserve">Además, si el BHCS extiende el plazo, </w:t>
      </w:r>
      <w:r w:rsidRPr="00B106E1">
        <w:rPr>
          <w:rFonts w:ascii="Arial" w:eastAsia="Arial" w:hAnsi="Arial"/>
          <w:color w:val="000000"/>
          <w:sz w:val="24"/>
          <w:szCs w:val="24"/>
          <w:u w:val="single"/>
          <w:lang w:val="es-US"/>
        </w:rPr>
        <w:t>no</w:t>
      </w:r>
      <w:r w:rsidRPr="00B106E1">
        <w:rPr>
          <w:rFonts w:ascii="Arial" w:eastAsia="Arial" w:hAnsi="Arial"/>
          <w:color w:val="000000"/>
          <w:sz w:val="24"/>
          <w:szCs w:val="24"/>
          <w:lang w:val="es-US"/>
        </w:rPr>
        <w:t xml:space="preserve"> a pedido del consumidor, el BHCS debe hacer lo siguiente:</w:t>
      </w:r>
    </w:p>
    <w:p w14:paraId="04FE33E8" w14:textId="77777777" w:rsidR="00D92048" w:rsidRPr="00B106E1" w:rsidRDefault="004039D3" w:rsidP="00CD764A">
      <w:pPr>
        <w:numPr>
          <w:ilvl w:val="0"/>
          <w:numId w:val="11"/>
        </w:numPr>
        <w:tabs>
          <w:tab w:val="clear" w:pos="360"/>
          <w:tab w:val="left" w:pos="2970"/>
        </w:tabs>
        <w:spacing w:before="44" w:line="273" w:lineRule="exact"/>
        <w:ind w:left="2664" w:hanging="360"/>
        <w:textAlignment w:val="baseline"/>
        <w:rPr>
          <w:rFonts w:ascii="Arial" w:eastAsia="Arial" w:hAnsi="Arial"/>
          <w:color w:val="000000"/>
          <w:sz w:val="24"/>
          <w:szCs w:val="24"/>
          <w:lang w:val="es-US"/>
        </w:rPr>
      </w:pPr>
      <w:r w:rsidRPr="00B106E1">
        <w:rPr>
          <w:rFonts w:ascii="Arial" w:eastAsia="Arial" w:hAnsi="Arial"/>
          <w:color w:val="000000"/>
          <w:sz w:val="24"/>
          <w:szCs w:val="24"/>
          <w:lang w:val="es-US"/>
        </w:rPr>
        <w:t>Dar de inmediato aviso oral sobre el retraso al c</w:t>
      </w:r>
      <w:r w:rsidRPr="00B106E1">
        <w:rPr>
          <w:rFonts w:ascii="Arial" w:eastAsia="Arial" w:hAnsi="Arial"/>
          <w:color w:val="000000"/>
          <w:sz w:val="24"/>
          <w:szCs w:val="24"/>
          <w:lang w:val="es-US"/>
        </w:rPr>
        <w:t>onsumidor.</w:t>
      </w:r>
    </w:p>
    <w:p w14:paraId="2719F6D1" w14:textId="77777777" w:rsidR="00D92048" w:rsidRPr="00375DFB" w:rsidRDefault="004039D3" w:rsidP="00CD764A">
      <w:pPr>
        <w:numPr>
          <w:ilvl w:val="0"/>
          <w:numId w:val="11"/>
        </w:numPr>
        <w:tabs>
          <w:tab w:val="clear" w:pos="360"/>
          <w:tab w:val="left" w:pos="2970"/>
        </w:tabs>
        <w:spacing w:line="316" w:lineRule="exact"/>
        <w:ind w:left="2664" w:right="288" w:hanging="360"/>
        <w:textAlignment w:val="baseline"/>
        <w:rPr>
          <w:rFonts w:ascii="Arial" w:eastAsia="Arial" w:hAnsi="Arial"/>
          <w:color w:val="000000"/>
          <w:sz w:val="24"/>
          <w:lang w:val="es-US"/>
        </w:rPr>
      </w:pPr>
      <w:r w:rsidRPr="00B106E1">
        <w:rPr>
          <w:rFonts w:ascii="Arial" w:eastAsia="Arial" w:hAnsi="Arial"/>
          <w:color w:val="000000"/>
          <w:sz w:val="24"/>
          <w:szCs w:val="24"/>
          <w:lang w:val="es-US"/>
        </w:rPr>
        <w:t>Dentro de los dos (2) días calendario posteriores a la decisión, el BHCS debe enviar un aviso por escrito comunicando la razón de esa decisión de extender el plazo e informar al consumidor de su</w:t>
      </w:r>
      <w:r>
        <w:rPr>
          <w:rFonts w:ascii="Arial" w:eastAsia="Arial" w:hAnsi="Arial"/>
          <w:color w:val="000000"/>
          <w:sz w:val="24"/>
          <w:lang w:val="es-US"/>
        </w:rPr>
        <w:t xml:space="preserve"> derecho de presentar una queja si no estuviera de </w:t>
      </w:r>
      <w:r>
        <w:rPr>
          <w:rFonts w:ascii="Arial" w:eastAsia="Arial" w:hAnsi="Arial"/>
          <w:color w:val="000000"/>
          <w:sz w:val="24"/>
          <w:lang w:val="es-US"/>
        </w:rPr>
        <w:t>acuerdo con la resolución.</w:t>
      </w:r>
    </w:p>
    <w:p w14:paraId="2A1E863B" w14:textId="77777777" w:rsidR="00D92048" w:rsidRPr="00375DFB" w:rsidRDefault="004039D3" w:rsidP="00CD764A">
      <w:pPr>
        <w:numPr>
          <w:ilvl w:val="0"/>
          <w:numId w:val="11"/>
        </w:numPr>
        <w:tabs>
          <w:tab w:val="clear" w:pos="360"/>
          <w:tab w:val="left" w:pos="2664"/>
          <w:tab w:val="left" w:pos="2592"/>
        </w:tabs>
        <w:spacing w:before="44" w:line="273" w:lineRule="exact"/>
        <w:ind w:left="2664" w:hanging="360"/>
        <w:textAlignment w:val="baseline"/>
        <w:rPr>
          <w:rFonts w:ascii="Arial" w:eastAsia="Arial" w:hAnsi="Arial"/>
          <w:color w:val="000000"/>
          <w:sz w:val="24"/>
          <w:lang w:val="es-US"/>
        </w:rPr>
      </w:pPr>
      <w:r>
        <w:rPr>
          <w:rFonts w:ascii="Arial" w:eastAsia="Arial" w:hAnsi="Arial"/>
          <w:color w:val="000000"/>
          <w:sz w:val="24"/>
          <w:lang w:val="es-US"/>
        </w:rPr>
        <w:t>Resolver la queja antes de que la fecha límite.</w:t>
      </w:r>
    </w:p>
    <w:p w14:paraId="04F8F4E4" w14:textId="77777777" w:rsidR="00B106E1" w:rsidRPr="00B106E1" w:rsidRDefault="004039D3" w:rsidP="00CD764A">
      <w:pPr>
        <w:pStyle w:val="ListParagraph"/>
        <w:numPr>
          <w:ilvl w:val="0"/>
          <w:numId w:val="41"/>
        </w:numPr>
        <w:spacing w:before="246" w:line="317" w:lineRule="exact"/>
        <w:ind w:left="1170" w:right="576" w:hanging="450"/>
        <w:textAlignment w:val="baseline"/>
        <w:rPr>
          <w:rFonts w:ascii="Arial" w:eastAsia="Arial" w:hAnsi="Arial"/>
          <w:color w:val="000000"/>
          <w:sz w:val="20"/>
          <w:lang w:val="es-US"/>
        </w:rPr>
      </w:pPr>
      <w:r>
        <w:rPr>
          <w:rFonts w:ascii="Arial" w:eastAsia="Arial" w:hAnsi="Arial"/>
          <w:color w:val="000000"/>
          <w:sz w:val="24"/>
          <w:lang w:val="es-US"/>
        </w:rPr>
        <w:t>La parte que resuelve la queja será responsable de notificar al personal de gerencia pertinente de la oficina mencionada (es decir, director ejecutivo, supervisor de programa) so</w:t>
      </w:r>
      <w:r>
        <w:rPr>
          <w:rFonts w:ascii="Arial" w:eastAsia="Arial" w:hAnsi="Arial"/>
          <w:color w:val="000000"/>
          <w:sz w:val="24"/>
          <w:lang w:val="es-US"/>
        </w:rPr>
        <w:t>bre los contenidos de la queja, todo prestador de servicios mencionado sobre el cual haya una queja y la resolución en un formulario de Notificación de disposición (Proveedor) que debe entregarse directamente al proveedor o enviarse con fecha del matasello</w:t>
      </w:r>
      <w:r>
        <w:rPr>
          <w:rFonts w:ascii="Arial" w:eastAsia="Arial" w:hAnsi="Arial"/>
          <w:color w:val="000000"/>
          <w:sz w:val="24"/>
          <w:lang w:val="es-US"/>
        </w:rPr>
        <w:t xml:space="preserve"> antes del límite para emitir una resolución.</w:t>
      </w:r>
    </w:p>
    <w:p w14:paraId="3D25990F" w14:textId="45130022" w:rsidR="00D92048" w:rsidRPr="00B106E1" w:rsidRDefault="004039D3" w:rsidP="00DC2534">
      <w:pPr>
        <w:pStyle w:val="ListParagraph"/>
        <w:numPr>
          <w:ilvl w:val="0"/>
          <w:numId w:val="41"/>
        </w:numPr>
        <w:spacing w:before="246" w:line="317" w:lineRule="exact"/>
        <w:ind w:left="1170" w:right="350" w:hanging="450"/>
        <w:textAlignment w:val="baseline"/>
        <w:rPr>
          <w:rFonts w:ascii="Arial" w:eastAsia="Arial" w:hAnsi="Arial"/>
          <w:color w:val="000000"/>
          <w:sz w:val="20"/>
          <w:lang w:val="es-US"/>
        </w:rPr>
      </w:pPr>
      <w:r w:rsidRPr="00B106E1">
        <w:rPr>
          <w:rFonts w:ascii="Arial" w:eastAsia="Arial" w:hAnsi="Arial"/>
          <w:color w:val="000000"/>
          <w:sz w:val="24"/>
          <w:lang w:val="es-US"/>
        </w:rPr>
        <w:t>Para las quejas relativas a la MHSA que haya resuelto el personal de Consumer Assistance del BHCS o la Quality Assurance Office del BHCS, se debe enviar una copia del NGR dirigida consumidor y de la carta de</w:t>
      </w:r>
      <w:r w:rsidRPr="00B106E1">
        <w:rPr>
          <w:rFonts w:ascii="Arial" w:eastAsia="Arial" w:hAnsi="Arial"/>
          <w:color w:val="000000"/>
          <w:sz w:val="24"/>
          <w:lang w:val="es-US"/>
        </w:rPr>
        <w:t xml:space="preserve"> Notificación de disposición dirigida al proveedor (si corresponde) junto con las copias de todo </w:t>
      </w:r>
      <w:r w:rsidRPr="00B106E1">
        <w:rPr>
          <w:rFonts w:ascii="Arial" w:eastAsia="Arial" w:hAnsi="Arial"/>
          <w:color w:val="000000"/>
          <w:sz w:val="24"/>
          <w:lang w:val="es-US"/>
        </w:rPr>
        <w:lastRenderedPageBreak/>
        <w:t>material de respaldo relevante a la Quality Assurance Office del BHCS dentro de los cinco (5) días laborales posteriores a la fecha de la decisión.</w:t>
      </w:r>
    </w:p>
    <w:p w14:paraId="666D9D5A" w14:textId="77777777" w:rsidR="00D92048" w:rsidRPr="00375DFB" w:rsidRDefault="004039D3">
      <w:pPr>
        <w:spacing w:before="361" w:line="275" w:lineRule="exact"/>
        <w:ind w:left="432"/>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P</w:t>
      </w:r>
      <w:r>
        <w:rPr>
          <w:rFonts w:ascii="Arial" w:eastAsia="Arial" w:hAnsi="Arial"/>
          <w:b/>
          <w:bCs/>
          <w:color w:val="000000"/>
          <w:sz w:val="24"/>
          <w:u w:val="single"/>
          <w:lang w:val="es-US"/>
        </w:rPr>
        <w:t>resentación de quejas ante un proveedor contratado del BHCS</w:t>
      </w:r>
    </w:p>
    <w:p w14:paraId="3AE57FFA" w14:textId="77777777" w:rsidR="0006517B" w:rsidRDefault="004039D3" w:rsidP="00CD764A">
      <w:pPr>
        <w:pStyle w:val="ListParagraph"/>
        <w:numPr>
          <w:ilvl w:val="0"/>
          <w:numId w:val="44"/>
        </w:numPr>
        <w:spacing w:before="232" w:after="297" w:line="317" w:lineRule="exact"/>
        <w:ind w:right="432"/>
        <w:textAlignment w:val="baseline"/>
        <w:rPr>
          <w:rFonts w:ascii="Arial" w:eastAsia="Arial" w:hAnsi="Arial"/>
          <w:color w:val="000000"/>
          <w:sz w:val="24"/>
          <w:lang w:val="es-US"/>
        </w:rPr>
      </w:pPr>
      <w:r w:rsidRPr="0006517B">
        <w:rPr>
          <w:rFonts w:ascii="Arial" w:eastAsia="Arial" w:hAnsi="Arial"/>
          <w:color w:val="000000"/>
          <w:sz w:val="24"/>
          <w:lang w:val="es-US"/>
        </w:rPr>
        <w:t>Es posible que los consumidores consulten con la oficina del proveedor de servicios contratado del BHCS acerca de si la oficina tiene un proceso interno de quejas de los consumidores. El consu</w:t>
      </w:r>
      <w:r w:rsidRPr="0006517B">
        <w:rPr>
          <w:rFonts w:ascii="Arial" w:eastAsia="Arial" w:hAnsi="Arial"/>
          <w:color w:val="000000"/>
          <w:sz w:val="24"/>
          <w:lang w:val="es-US"/>
        </w:rPr>
        <w:t>midor puede elegir usar ese proceso o presentar una queja directamente ante el BHCS.</w:t>
      </w:r>
    </w:p>
    <w:p w14:paraId="70D5DDC0" w14:textId="77777777" w:rsidR="0006517B" w:rsidRDefault="004039D3" w:rsidP="00DC2534">
      <w:pPr>
        <w:pStyle w:val="ListParagraph"/>
        <w:numPr>
          <w:ilvl w:val="0"/>
          <w:numId w:val="44"/>
        </w:numPr>
        <w:spacing w:before="232" w:after="297" w:line="317" w:lineRule="exact"/>
        <w:ind w:right="260"/>
        <w:textAlignment w:val="baseline"/>
        <w:rPr>
          <w:rFonts w:ascii="Arial" w:eastAsia="Arial" w:hAnsi="Arial"/>
          <w:color w:val="000000"/>
          <w:sz w:val="24"/>
          <w:lang w:val="es-US"/>
        </w:rPr>
      </w:pPr>
      <w:r w:rsidRPr="0006517B">
        <w:rPr>
          <w:rFonts w:ascii="Arial" w:eastAsia="Arial" w:hAnsi="Arial"/>
          <w:color w:val="000000"/>
          <w:sz w:val="24"/>
          <w:lang w:val="es-US"/>
        </w:rPr>
        <w:t>Cualquier proceso interno de quejas de los consumidores de una oficina de un proveedor contratista del BHCS, ya sea una queja formal o informal, deberá cumplir con todas las normas y pautas estatales y federales y esta política del BHCS sobre procesos de q</w:t>
      </w:r>
      <w:r w:rsidRPr="0006517B">
        <w:rPr>
          <w:rFonts w:ascii="Arial" w:eastAsia="Arial" w:hAnsi="Arial"/>
          <w:color w:val="000000"/>
          <w:sz w:val="24"/>
          <w:lang w:val="es-US"/>
        </w:rPr>
        <w:t xml:space="preserve">uejas, que incluyen entre otros, los plazos para la resolución, avisos a consumidores, retención de antecedentes y registros. Es posible que el proveedor contratado consulte el Manual de Quejas y Apelaciones de Consumidores del BHCS publicado en el Manual </w:t>
      </w:r>
      <w:r w:rsidRPr="0006517B">
        <w:rPr>
          <w:rFonts w:ascii="Arial" w:eastAsia="Arial" w:hAnsi="Arial"/>
          <w:color w:val="000000"/>
          <w:sz w:val="24"/>
          <w:lang w:val="es-US"/>
        </w:rPr>
        <w:t>de control de calidad accesible vía el sitio web del proveedor del BHCS para obtener pautas y plantillas de avisos y resoluciones.</w:t>
      </w:r>
    </w:p>
    <w:p w14:paraId="5AC82379" w14:textId="77777777" w:rsidR="0006517B" w:rsidRDefault="004039D3" w:rsidP="00CD764A">
      <w:pPr>
        <w:pStyle w:val="ListParagraph"/>
        <w:numPr>
          <w:ilvl w:val="0"/>
          <w:numId w:val="44"/>
        </w:numPr>
        <w:spacing w:before="232" w:after="297" w:line="317" w:lineRule="exact"/>
        <w:ind w:right="432"/>
        <w:textAlignment w:val="baseline"/>
        <w:rPr>
          <w:rFonts w:ascii="Arial" w:eastAsia="Arial" w:hAnsi="Arial"/>
          <w:color w:val="000000"/>
          <w:sz w:val="24"/>
          <w:lang w:val="es-US"/>
        </w:rPr>
      </w:pPr>
      <w:r w:rsidRPr="0006517B">
        <w:rPr>
          <w:rFonts w:ascii="Arial" w:eastAsia="Arial" w:hAnsi="Arial"/>
          <w:color w:val="000000"/>
          <w:sz w:val="24"/>
          <w:lang w:val="es-US"/>
        </w:rPr>
        <w:t>El proveedor contratado no debe requerir que el consumidor use o agote su proceso interno de quejas antes de acceder al proce</w:t>
      </w:r>
      <w:r w:rsidRPr="0006517B">
        <w:rPr>
          <w:rFonts w:ascii="Arial" w:eastAsia="Arial" w:hAnsi="Arial"/>
          <w:color w:val="000000"/>
          <w:sz w:val="24"/>
          <w:lang w:val="es-US"/>
        </w:rPr>
        <w:t>so de quejas del BHCS.</w:t>
      </w:r>
    </w:p>
    <w:p w14:paraId="1E14D2BC" w14:textId="77777777" w:rsidR="0006517B" w:rsidRDefault="004039D3" w:rsidP="00CD764A">
      <w:pPr>
        <w:pStyle w:val="ListParagraph"/>
        <w:numPr>
          <w:ilvl w:val="0"/>
          <w:numId w:val="44"/>
        </w:numPr>
        <w:spacing w:before="232" w:after="297" w:line="317" w:lineRule="exact"/>
        <w:ind w:right="432"/>
        <w:textAlignment w:val="baseline"/>
        <w:rPr>
          <w:rFonts w:ascii="Arial" w:eastAsia="Arial" w:hAnsi="Arial"/>
          <w:color w:val="000000"/>
          <w:sz w:val="24"/>
          <w:lang w:val="es-US"/>
        </w:rPr>
      </w:pPr>
      <w:r w:rsidRPr="0006517B">
        <w:rPr>
          <w:rFonts w:ascii="Arial" w:eastAsia="Arial" w:hAnsi="Arial"/>
          <w:color w:val="000000"/>
          <w:sz w:val="24"/>
          <w:lang w:val="es-US"/>
        </w:rPr>
        <w:t>Las apelaciones, tal como se describen en la sección Apelaciones de los consumidores (a continuación), solo pueden presentarse ante el BHCS, el único que podrá dictaminar sobre ellas, y los proveedores contratados deben remitir a los</w:t>
      </w:r>
      <w:r w:rsidRPr="0006517B">
        <w:rPr>
          <w:rFonts w:ascii="Arial" w:eastAsia="Arial" w:hAnsi="Arial"/>
          <w:color w:val="000000"/>
          <w:sz w:val="24"/>
          <w:lang w:val="es-US"/>
        </w:rPr>
        <w:t xml:space="preserve"> consumidores que deseen presentar una apelación a la línea de Consumer Assistance.</w:t>
      </w:r>
    </w:p>
    <w:p w14:paraId="00823DE5" w14:textId="50D615D1" w:rsidR="00DC2534" w:rsidRDefault="004039D3" w:rsidP="00DC2534">
      <w:pPr>
        <w:pStyle w:val="ListParagraph"/>
        <w:numPr>
          <w:ilvl w:val="0"/>
          <w:numId w:val="44"/>
        </w:numPr>
        <w:spacing w:before="232" w:after="297" w:line="317" w:lineRule="exact"/>
        <w:ind w:right="260"/>
        <w:textAlignment w:val="baseline"/>
        <w:rPr>
          <w:rFonts w:ascii="Arial" w:eastAsia="Arial" w:hAnsi="Arial"/>
          <w:color w:val="000000"/>
          <w:sz w:val="24"/>
          <w:lang w:val="es-US"/>
        </w:rPr>
      </w:pPr>
      <w:r w:rsidRPr="0006517B">
        <w:rPr>
          <w:rFonts w:ascii="Arial" w:eastAsia="Arial" w:hAnsi="Arial"/>
          <w:color w:val="000000"/>
          <w:sz w:val="24"/>
          <w:lang w:val="es-US"/>
        </w:rPr>
        <w:t>Todas las agencias o los proveedores contratados por el BHCS deben mantener un expediente de queja para cada queja del consumidor, informal o formal, que, como mínimo, cont</w:t>
      </w:r>
      <w:r w:rsidRPr="0006517B">
        <w:rPr>
          <w:rFonts w:ascii="Arial" w:eastAsia="Arial" w:hAnsi="Arial"/>
          <w:color w:val="000000"/>
          <w:sz w:val="24"/>
          <w:lang w:val="es-US"/>
        </w:rPr>
        <w:t>enga toda la información y los documentos pertinentes que se detallan en Retención de antecedentes, Sección C, a continuación.</w:t>
      </w:r>
    </w:p>
    <w:p w14:paraId="400FDE4C" w14:textId="77777777" w:rsidR="00DC2534" w:rsidRDefault="00DC2534">
      <w:pPr>
        <w:rPr>
          <w:rFonts w:ascii="Arial" w:eastAsia="Arial" w:hAnsi="Arial"/>
          <w:color w:val="000000"/>
          <w:sz w:val="24"/>
          <w:lang w:val="es-US"/>
        </w:rPr>
      </w:pPr>
      <w:r>
        <w:rPr>
          <w:rFonts w:ascii="Arial" w:eastAsia="Arial" w:hAnsi="Arial"/>
          <w:color w:val="000000"/>
          <w:sz w:val="24"/>
          <w:lang w:val="es-US"/>
        </w:rPr>
        <w:br w:type="page"/>
      </w:r>
    </w:p>
    <w:p w14:paraId="60CC3ADA" w14:textId="07988064" w:rsidR="00D92048" w:rsidRPr="00C5271F" w:rsidRDefault="004039D3" w:rsidP="00CD764A">
      <w:pPr>
        <w:pStyle w:val="ListParagraph"/>
        <w:numPr>
          <w:ilvl w:val="0"/>
          <w:numId w:val="44"/>
        </w:numPr>
        <w:spacing w:before="232" w:line="317" w:lineRule="exact"/>
        <w:ind w:right="432"/>
        <w:textAlignment w:val="baseline"/>
        <w:rPr>
          <w:rFonts w:ascii="Arial" w:eastAsia="Arial" w:hAnsi="Arial"/>
          <w:color w:val="000000"/>
          <w:sz w:val="24"/>
          <w:lang w:val="es-US"/>
        </w:rPr>
      </w:pPr>
      <w:r w:rsidRPr="00C5271F">
        <w:rPr>
          <w:rFonts w:ascii="Arial" w:eastAsia="Arial" w:hAnsi="Arial"/>
          <w:color w:val="000000"/>
          <w:sz w:val="24"/>
          <w:lang w:val="es-US"/>
        </w:rPr>
        <w:t>Una vez que se haya resuelto una queja, el proveedor contratado debe enviar una copia de toda la información y los documentos que</w:t>
      </w:r>
      <w:r w:rsidRPr="00C5271F">
        <w:rPr>
          <w:rFonts w:ascii="Arial" w:eastAsia="Arial" w:hAnsi="Arial"/>
          <w:color w:val="000000"/>
          <w:sz w:val="24"/>
          <w:lang w:val="es-US"/>
        </w:rPr>
        <w:t xml:space="preserve"> correspondan, que se detallan en Retención de antecedentes, Sección C, a continuación, en un plazo de cinco (5) días a partir de la fecha de la resolución.</w:t>
      </w:r>
    </w:p>
    <w:p w14:paraId="15FAB54F" w14:textId="4A26C8CD" w:rsidR="00D92048" w:rsidRPr="00375DFB" w:rsidRDefault="004039D3" w:rsidP="00CD764A">
      <w:pPr>
        <w:numPr>
          <w:ilvl w:val="0"/>
          <w:numId w:val="45"/>
        </w:numPr>
        <w:tabs>
          <w:tab w:val="clear" w:pos="360"/>
          <w:tab w:val="left" w:pos="1890"/>
        </w:tabs>
        <w:spacing w:line="316" w:lineRule="exact"/>
        <w:ind w:left="1872" w:right="432" w:hanging="288"/>
        <w:textAlignment w:val="baseline"/>
        <w:rPr>
          <w:rFonts w:ascii="Arial" w:eastAsia="Arial" w:hAnsi="Arial"/>
          <w:color w:val="000000"/>
          <w:sz w:val="24"/>
          <w:lang w:val="es-US"/>
        </w:rPr>
      </w:pPr>
      <w:r>
        <w:rPr>
          <w:rFonts w:ascii="Arial" w:eastAsia="Arial" w:hAnsi="Arial"/>
          <w:color w:val="000000"/>
          <w:sz w:val="24"/>
          <w:lang w:val="es-US"/>
        </w:rPr>
        <w:t xml:space="preserve">Presente los expedientes de la queja junto con el nombre del </w:t>
      </w:r>
      <w:r w:rsidRPr="00C5271F">
        <w:rPr>
          <w:rFonts w:ascii="Arial" w:eastAsia="Arial" w:hAnsi="Arial"/>
          <w:color w:val="000000"/>
          <w:sz w:val="24"/>
          <w:lang w:val="es-US"/>
        </w:rPr>
        <w:t>representante de la oficina y la in</w:t>
      </w:r>
      <w:r w:rsidRPr="00C5271F">
        <w:rPr>
          <w:rFonts w:ascii="Arial" w:eastAsia="Arial" w:hAnsi="Arial"/>
          <w:color w:val="000000"/>
          <w:sz w:val="24"/>
          <w:lang w:val="es-US"/>
        </w:rPr>
        <w:t>formación de contacto de la Consumer</w:t>
      </w:r>
      <w:r>
        <w:rPr>
          <w:rFonts w:ascii="Arial" w:eastAsia="Arial" w:hAnsi="Arial"/>
          <w:color w:val="000000"/>
          <w:sz w:val="24"/>
          <w:lang w:val="es-US"/>
        </w:rPr>
        <w:t xml:space="preserve"> Assistance de la Quality Assurance Office del BHCS:</w:t>
      </w:r>
    </w:p>
    <w:p w14:paraId="4E0A51B1" w14:textId="77777777" w:rsidR="00D92048" w:rsidRPr="00375DFB" w:rsidRDefault="004039D3" w:rsidP="00FF514B">
      <w:pPr>
        <w:tabs>
          <w:tab w:val="left" w:pos="6030"/>
        </w:tabs>
        <w:spacing w:before="45" w:line="272" w:lineRule="exact"/>
        <w:ind w:left="2610"/>
        <w:textAlignment w:val="baseline"/>
        <w:rPr>
          <w:rFonts w:ascii="Arial" w:eastAsia="Arial" w:hAnsi="Arial"/>
          <w:color w:val="000000"/>
          <w:spacing w:val="-1"/>
          <w:sz w:val="24"/>
          <w:lang w:val="es-US"/>
        </w:rPr>
      </w:pPr>
      <w:r w:rsidRPr="00FC55F9">
        <w:rPr>
          <w:rFonts w:ascii="Arial" w:eastAsia="Arial" w:hAnsi="Arial"/>
          <w:color w:val="000000"/>
          <w:sz w:val="24"/>
          <w:szCs w:val="24"/>
          <w:lang w:val="es-US"/>
        </w:rPr>
        <w:t>Por fax:</w:t>
      </w:r>
      <w:r>
        <w:rPr>
          <w:rFonts w:ascii="Arial" w:eastAsia="Arial" w:hAnsi="Arial"/>
          <w:color w:val="000000"/>
          <w:sz w:val="24"/>
          <w:lang w:val="es-US"/>
        </w:rPr>
        <w:tab/>
        <w:t>(510) 639-1346</w:t>
      </w:r>
    </w:p>
    <w:p w14:paraId="7CECE3C4" w14:textId="5ED70C04" w:rsidR="00D92048" w:rsidRPr="00375DFB" w:rsidRDefault="004039D3" w:rsidP="00FF514B">
      <w:pPr>
        <w:tabs>
          <w:tab w:val="left" w:pos="6030"/>
        </w:tabs>
        <w:spacing w:before="1" w:line="274" w:lineRule="exact"/>
        <w:ind w:left="2610"/>
        <w:textAlignment w:val="baseline"/>
        <w:rPr>
          <w:rFonts w:ascii="Arial" w:eastAsia="Arial" w:hAnsi="Arial"/>
          <w:color w:val="000000"/>
          <w:spacing w:val="1"/>
          <w:sz w:val="24"/>
          <w:lang w:val="es-US"/>
        </w:rPr>
      </w:pPr>
      <w:r>
        <w:rPr>
          <w:rFonts w:ascii="Arial" w:eastAsia="Arial" w:hAnsi="Arial"/>
          <w:color w:val="000000"/>
          <w:sz w:val="24"/>
          <w:lang w:val="es-US"/>
        </w:rPr>
        <w:t>Por correo electrónico seguro:</w:t>
      </w:r>
      <w:r w:rsidR="00FF514B">
        <w:rPr>
          <w:rFonts w:ascii="Arial" w:eastAsia="Arial" w:hAnsi="Arial"/>
          <w:color w:val="000000"/>
          <w:sz w:val="24"/>
          <w:lang w:val="es-US"/>
        </w:rPr>
        <w:tab/>
      </w:r>
      <w:hyperlink r:id="rId13">
        <w:r>
          <w:rPr>
            <w:rFonts w:ascii="Arial" w:eastAsia="Arial" w:hAnsi="Arial"/>
            <w:color w:val="0000FF"/>
            <w:sz w:val="24"/>
            <w:u w:val="single"/>
            <w:lang w:val="es-US"/>
          </w:rPr>
          <w:t>qaoffice@acgov.org</w:t>
        </w:r>
      </w:hyperlink>
      <w:r>
        <w:rPr>
          <w:rFonts w:ascii="Arial" w:eastAsia="Arial" w:hAnsi="Arial"/>
          <w:color w:val="000000"/>
          <w:sz w:val="24"/>
          <w:lang w:val="es-US"/>
        </w:rPr>
        <w:t xml:space="preserve"> </w:t>
      </w:r>
    </w:p>
    <w:p w14:paraId="26EAC8B2" w14:textId="78D2805B" w:rsidR="00D92048" w:rsidRPr="00375DFB" w:rsidRDefault="004039D3" w:rsidP="00FF514B">
      <w:pPr>
        <w:tabs>
          <w:tab w:val="left" w:pos="5670"/>
        </w:tabs>
        <w:spacing w:line="277" w:lineRule="exact"/>
        <w:ind w:left="6030" w:right="440" w:hanging="3420"/>
        <w:textAlignment w:val="baseline"/>
        <w:rPr>
          <w:rFonts w:ascii="Arial" w:eastAsia="Arial" w:hAnsi="Arial"/>
          <w:color w:val="000000"/>
          <w:sz w:val="24"/>
          <w:lang w:val="es-US"/>
        </w:rPr>
      </w:pPr>
      <w:r>
        <w:rPr>
          <w:rFonts w:ascii="Arial" w:eastAsia="Arial" w:hAnsi="Arial"/>
          <w:color w:val="000000"/>
          <w:sz w:val="24"/>
          <w:lang w:val="es-US"/>
        </w:rPr>
        <w:t>Por correo postal de EE. UU.:</w:t>
      </w:r>
      <w:r>
        <w:rPr>
          <w:rFonts w:ascii="Arial" w:eastAsia="Arial" w:hAnsi="Arial"/>
          <w:color w:val="000000"/>
          <w:sz w:val="24"/>
          <w:lang w:val="es-US"/>
        </w:rPr>
        <w:tab/>
        <w:t xml:space="preserve">2000 </w:t>
      </w:r>
      <w:r>
        <w:rPr>
          <w:rFonts w:ascii="Arial" w:eastAsia="Arial" w:hAnsi="Arial"/>
          <w:color w:val="000000"/>
          <w:sz w:val="24"/>
          <w:lang w:val="es-US"/>
        </w:rPr>
        <w:t>E</w:t>
      </w:r>
      <w:r>
        <w:rPr>
          <w:rFonts w:ascii="Arial" w:eastAsia="Arial" w:hAnsi="Arial"/>
          <w:color w:val="000000"/>
          <w:sz w:val="24"/>
          <w:lang w:val="es-US"/>
        </w:rPr>
        <w:t xml:space="preserve">mbarcadero Cove, </w:t>
      </w:r>
      <w:r>
        <w:rPr>
          <w:rFonts w:ascii="Arial" w:eastAsia="Arial" w:hAnsi="Arial"/>
          <w:color w:val="000000"/>
          <w:sz w:val="24"/>
          <w:lang w:val="es-US"/>
        </w:rPr>
        <w:t>Suite</w:t>
      </w:r>
      <w:r w:rsidR="00FF514B">
        <w:rPr>
          <w:rFonts w:ascii="Arial" w:eastAsia="Arial" w:hAnsi="Arial"/>
          <w:color w:val="000000"/>
          <w:sz w:val="24"/>
          <w:lang w:val="es-US"/>
        </w:rPr>
        <w:t> </w:t>
      </w:r>
      <w:r>
        <w:rPr>
          <w:rFonts w:ascii="Arial" w:eastAsia="Arial" w:hAnsi="Arial"/>
          <w:color w:val="000000"/>
          <w:sz w:val="24"/>
          <w:lang w:val="es-US"/>
        </w:rPr>
        <w:t>400 Oakland, CA 94606</w:t>
      </w:r>
    </w:p>
    <w:p w14:paraId="18221D1F" w14:textId="77777777" w:rsidR="00D92048" w:rsidRPr="00375DFB" w:rsidRDefault="004039D3" w:rsidP="00CD764A">
      <w:pPr>
        <w:pStyle w:val="ListParagraph"/>
        <w:numPr>
          <w:ilvl w:val="0"/>
          <w:numId w:val="44"/>
        </w:numPr>
        <w:spacing w:line="317" w:lineRule="exact"/>
        <w:ind w:right="432"/>
        <w:textAlignment w:val="baseline"/>
        <w:rPr>
          <w:rFonts w:ascii="Arial" w:eastAsia="Arial" w:hAnsi="Arial"/>
          <w:color w:val="000000"/>
          <w:sz w:val="24"/>
          <w:lang w:val="es-US"/>
        </w:rPr>
      </w:pPr>
      <w:r>
        <w:rPr>
          <w:rFonts w:ascii="Arial" w:eastAsia="Arial" w:hAnsi="Arial"/>
          <w:color w:val="000000"/>
          <w:sz w:val="24"/>
          <w:lang w:val="es-US"/>
        </w:rPr>
        <w:t>Las oficinas del proveedor contratado deben mantener un registro de quejas que esté actualizado y contenga toda la información correspondiente que se indica en Retención de an</w:t>
      </w:r>
      <w:r>
        <w:rPr>
          <w:rFonts w:ascii="Arial" w:eastAsia="Arial" w:hAnsi="Arial"/>
          <w:color w:val="000000"/>
          <w:sz w:val="24"/>
          <w:lang w:val="es-US"/>
        </w:rPr>
        <w:t>tecedentes, Sección B, a continuación.</w:t>
      </w:r>
    </w:p>
    <w:p w14:paraId="6FC3FA89" w14:textId="5E52D352" w:rsidR="00D92048" w:rsidRPr="00375DFB" w:rsidRDefault="004039D3" w:rsidP="00CD764A">
      <w:pPr>
        <w:numPr>
          <w:ilvl w:val="0"/>
          <w:numId w:val="46"/>
        </w:numPr>
        <w:tabs>
          <w:tab w:val="clear" w:pos="360"/>
          <w:tab w:val="left" w:pos="1980"/>
        </w:tabs>
        <w:spacing w:line="316" w:lineRule="exact"/>
        <w:ind w:left="1872" w:right="432" w:hanging="288"/>
        <w:textAlignment w:val="baseline"/>
        <w:rPr>
          <w:rFonts w:ascii="Arial" w:eastAsia="Arial" w:hAnsi="Arial"/>
          <w:color w:val="000000"/>
          <w:sz w:val="24"/>
          <w:lang w:val="es-US"/>
        </w:rPr>
      </w:pPr>
      <w:r>
        <w:rPr>
          <w:rFonts w:ascii="Arial" w:eastAsia="Arial" w:hAnsi="Arial"/>
          <w:color w:val="000000"/>
          <w:sz w:val="24"/>
          <w:lang w:val="es-US"/>
        </w:rPr>
        <w:t>El registro de quejas debe contener todas las quejas del consumidor, sean formales o no.</w:t>
      </w:r>
    </w:p>
    <w:p w14:paraId="66573D27" w14:textId="211739F0" w:rsidR="00D92048" w:rsidRPr="00372AB6" w:rsidRDefault="004039D3" w:rsidP="00CD764A">
      <w:pPr>
        <w:pStyle w:val="ListParagraph"/>
        <w:numPr>
          <w:ilvl w:val="0"/>
          <w:numId w:val="44"/>
        </w:numPr>
        <w:spacing w:before="2" w:line="316" w:lineRule="exact"/>
        <w:ind w:right="288"/>
        <w:textAlignment w:val="baseline"/>
        <w:rPr>
          <w:rFonts w:ascii="Arial" w:eastAsia="Arial" w:hAnsi="Arial"/>
          <w:color w:val="000000"/>
          <w:sz w:val="24"/>
          <w:lang w:val="es-US"/>
        </w:rPr>
      </w:pPr>
      <w:r w:rsidRPr="00372AB6">
        <w:rPr>
          <w:rFonts w:ascii="Arial" w:eastAsia="Arial" w:hAnsi="Arial"/>
          <w:color w:val="000000"/>
          <w:sz w:val="24"/>
          <w:lang w:val="es-US"/>
        </w:rPr>
        <w:t>Quality Management del BHCS supervisará que el proceso de quejas del consumidor</w:t>
      </w:r>
      <w:r w:rsidR="00372AB6">
        <w:rPr>
          <w:rFonts w:ascii="Arial" w:eastAsia="Arial" w:hAnsi="Arial"/>
          <w:color w:val="000000"/>
          <w:sz w:val="24"/>
          <w:lang w:val="es-US"/>
        </w:rPr>
        <w:t xml:space="preserve"> </w:t>
      </w:r>
      <w:r w:rsidRPr="00372AB6">
        <w:rPr>
          <w:rFonts w:ascii="Arial" w:eastAsia="Arial" w:hAnsi="Arial"/>
          <w:color w:val="000000"/>
          <w:sz w:val="24"/>
          <w:lang w:val="es-US"/>
        </w:rPr>
        <w:t>de la oficina del proveedor contratado incluy</w:t>
      </w:r>
      <w:r w:rsidRPr="00372AB6">
        <w:rPr>
          <w:rFonts w:ascii="Arial" w:eastAsia="Arial" w:hAnsi="Arial"/>
          <w:color w:val="000000"/>
          <w:sz w:val="24"/>
          <w:lang w:val="es-US"/>
        </w:rPr>
        <w:t>a, entre otras cuestiones, la política de resolución de quejas del consumidor del proveedor, el registro de quejas o los expedientes de las quejas que cumplen con las normas y pautas federales y estatales y esta política del BHCS.</w:t>
      </w:r>
    </w:p>
    <w:p w14:paraId="3BD1DF47" w14:textId="77777777" w:rsidR="00D92048" w:rsidRPr="00375DFB" w:rsidRDefault="004039D3" w:rsidP="00372AB6">
      <w:pPr>
        <w:spacing w:before="241" w:line="360" w:lineRule="auto"/>
        <w:ind w:left="432"/>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E</w:t>
      </w:r>
      <w:r>
        <w:rPr>
          <w:rFonts w:ascii="Arial" w:eastAsia="Arial" w:hAnsi="Arial"/>
          <w:b/>
          <w:bCs/>
          <w:color w:val="000000"/>
          <w:sz w:val="24"/>
          <w:u w:val="single"/>
          <w:lang w:val="es-US"/>
        </w:rPr>
        <w:t>xcepciones al proceso de</w:t>
      </w:r>
      <w:r>
        <w:rPr>
          <w:rFonts w:ascii="Arial" w:eastAsia="Arial" w:hAnsi="Arial"/>
          <w:b/>
          <w:bCs/>
          <w:color w:val="000000"/>
          <w:sz w:val="24"/>
          <w:u w:val="single"/>
          <w:lang w:val="es-US"/>
        </w:rPr>
        <w:t xml:space="preserve"> quejas </w:t>
      </w:r>
    </w:p>
    <w:p w14:paraId="7813213E" w14:textId="77777777" w:rsidR="00372AB6" w:rsidRDefault="004039D3" w:rsidP="00DC2534">
      <w:pPr>
        <w:pStyle w:val="ListParagraph"/>
        <w:numPr>
          <w:ilvl w:val="0"/>
          <w:numId w:val="47"/>
        </w:numPr>
        <w:spacing w:before="90" w:after="374" w:line="316" w:lineRule="exact"/>
        <w:ind w:right="216" w:hanging="342"/>
        <w:textAlignment w:val="baseline"/>
        <w:rPr>
          <w:rFonts w:ascii="Arial" w:eastAsia="Arial" w:hAnsi="Arial"/>
          <w:color w:val="000000"/>
          <w:sz w:val="24"/>
          <w:lang w:val="es-US"/>
        </w:rPr>
      </w:pPr>
      <w:r w:rsidRPr="00372AB6">
        <w:rPr>
          <w:rFonts w:ascii="Arial" w:eastAsia="Arial" w:hAnsi="Arial"/>
          <w:color w:val="000000"/>
          <w:sz w:val="24"/>
          <w:lang w:val="es-US"/>
        </w:rPr>
        <w:t>Las quejas recibidas vía teléfono o en persona en BHCS, o en una oficina contratada por BHCS, que se resuelven a satisfacción del beneficiario al final</w:t>
      </w:r>
      <w:r w:rsidR="00372AB6" w:rsidRPr="00372AB6">
        <w:rPr>
          <w:rFonts w:ascii="Arial" w:eastAsia="Arial" w:hAnsi="Arial"/>
          <w:color w:val="000000"/>
          <w:sz w:val="24"/>
          <w:lang w:val="es-US"/>
        </w:rPr>
        <w:t xml:space="preserve"> </w:t>
      </w:r>
      <w:r w:rsidRPr="00372AB6">
        <w:rPr>
          <w:rFonts w:ascii="Arial" w:eastAsia="Arial" w:hAnsi="Arial"/>
          <w:color w:val="000000"/>
          <w:sz w:val="24"/>
          <w:lang w:val="es-US"/>
        </w:rPr>
        <w:t>del siguiente día laboral después de haber recibido la queja están exentas del requisito de envío de un acuse de recepción y disposición por escrito.</w:t>
      </w:r>
    </w:p>
    <w:p w14:paraId="47E6DD5C" w14:textId="77777777" w:rsidR="00372AB6" w:rsidRDefault="004039D3" w:rsidP="00DC2534">
      <w:pPr>
        <w:pStyle w:val="ListParagraph"/>
        <w:numPr>
          <w:ilvl w:val="0"/>
          <w:numId w:val="47"/>
        </w:numPr>
        <w:spacing w:before="4" w:after="374" w:line="317" w:lineRule="exact"/>
        <w:ind w:right="360" w:hanging="342"/>
        <w:textAlignment w:val="baseline"/>
        <w:rPr>
          <w:rFonts w:ascii="Arial" w:eastAsia="Arial" w:hAnsi="Arial"/>
          <w:color w:val="000000"/>
          <w:sz w:val="24"/>
          <w:lang w:val="es-US"/>
        </w:rPr>
      </w:pPr>
      <w:r w:rsidRPr="00372AB6">
        <w:rPr>
          <w:rFonts w:ascii="Arial" w:eastAsia="Arial" w:hAnsi="Arial"/>
          <w:color w:val="000000"/>
          <w:sz w:val="24"/>
          <w:lang w:val="es-US"/>
        </w:rPr>
        <w:t>Las quejas recibidas vía correo electróni</w:t>
      </w:r>
      <w:r w:rsidRPr="00372AB6">
        <w:rPr>
          <w:rFonts w:ascii="Arial" w:eastAsia="Arial" w:hAnsi="Arial"/>
          <w:color w:val="000000"/>
          <w:sz w:val="24"/>
          <w:lang w:val="es-US"/>
        </w:rPr>
        <w:t>co en BHCS, o proveedores u oficinas contratados por BHCS, no están exentas del requisito de envío de un acuse de recepción y disposición por escrito.</w:t>
      </w:r>
    </w:p>
    <w:p w14:paraId="7682C4E6" w14:textId="77777777" w:rsidR="00372AB6" w:rsidRDefault="004039D3" w:rsidP="00DC2534">
      <w:pPr>
        <w:pStyle w:val="ListParagraph"/>
        <w:numPr>
          <w:ilvl w:val="0"/>
          <w:numId w:val="47"/>
        </w:numPr>
        <w:spacing w:before="4" w:after="374" w:line="317" w:lineRule="exact"/>
        <w:ind w:right="360" w:hanging="342"/>
        <w:textAlignment w:val="baseline"/>
        <w:rPr>
          <w:rFonts w:ascii="Arial" w:eastAsia="Arial" w:hAnsi="Arial"/>
          <w:color w:val="000000"/>
          <w:sz w:val="24"/>
          <w:lang w:val="es-US"/>
        </w:rPr>
      </w:pPr>
      <w:r w:rsidRPr="00372AB6">
        <w:rPr>
          <w:rFonts w:ascii="Arial" w:eastAsia="Arial" w:hAnsi="Arial"/>
          <w:color w:val="000000"/>
          <w:sz w:val="24"/>
          <w:lang w:val="es-US"/>
        </w:rPr>
        <w:t>Si el BHCS o una oficina contratada por el BHCS recibe una queja relativa a una Determinación adversa sobre un beneficio, la queja no se considerará como tal y la exención no tendrá validez.</w:t>
      </w:r>
    </w:p>
    <w:p w14:paraId="59FA92B6" w14:textId="77777777" w:rsidR="00372AB6" w:rsidRDefault="004039D3" w:rsidP="00DC2534">
      <w:pPr>
        <w:pStyle w:val="ListParagraph"/>
        <w:numPr>
          <w:ilvl w:val="0"/>
          <w:numId w:val="47"/>
        </w:numPr>
        <w:spacing w:before="4" w:after="374" w:line="316" w:lineRule="exact"/>
        <w:ind w:right="170" w:hanging="342"/>
        <w:textAlignment w:val="baseline"/>
        <w:rPr>
          <w:rFonts w:ascii="Arial" w:eastAsia="Arial" w:hAnsi="Arial"/>
          <w:color w:val="000000"/>
          <w:sz w:val="24"/>
          <w:lang w:val="es-US"/>
        </w:rPr>
      </w:pPr>
      <w:r w:rsidRPr="00372AB6">
        <w:rPr>
          <w:rFonts w:ascii="Arial" w:eastAsia="Arial" w:hAnsi="Arial"/>
          <w:color w:val="000000"/>
          <w:sz w:val="24"/>
          <w:lang w:val="es-US"/>
        </w:rPr>
        <w:t>El BHCS o las oficinas de proveedores contratados por el BH</w:t>
      </w:r>
      <w:r w:rsidRPr="00372AB6">
        <w:rPr>
          <w:rFonts w:ascii="Arial" w:eastAsia="Arial" w:hAnsi="Arial"/>
          <w:color w:val="000000"/>
          <w:sz w:val="24"/>
          <w:lang w:val="es-US"/>
        </w:rPr>
        <w:t>CS deben ingresar todas las quejas exentas.</w:t>
      </w:r>
    </w:p>
    <w:p w14:paraId="23B13FF7" w14:textId="06F265F2" w:rsidR="00372AB6" w:rsidRDefault="004039D3" w:rsidP="00DC2534">
      <w:pPr>
        <w:pStyle w:val="ListParagraph"/>
        <w:numPr>
          <w:ilvl w:val="0"/>
          <w:numId w:val="47"/>
        </w:numPr>
        <w:spacing w:before="4" w:after="374" w:line="316" w:lineRule="exact"/>
        <w:ind w:right="260" w:hanging="342"/>
        <w:textAlignment w:val="baseline"/>
        <w:rPr>
          <w:rFonts w:ascii="Arial" w:eastAsia="Arial" w:hAnsi="Arial"/>
          <w:color w:val="000000"/>
          <w:sz w:val="24"/>
          <w:lang w:val="es-US"/>
        </w:rPr>
      </w:pPr>
      <w:r w:rsidRPr="00372AB6">
        <w:rPr>
          <w:rFonts w:ascii="Arial" w:eastAsia="Arial" w:hAnsi="Arial"/>
          <w:color w:val="000000"/>
          <w:sz w:val="24"/>
          <w:lang w:val="es-US"/>
        </w:rPr>
        <w:t>Los proveedores o las oficinas contratados por el BHCS deben entregar el formulario de Exención de queja del BHCS en lugar de un expediente de queja. El formulario de Exención de queja del BHCS debe incluir la</w:t>
      </w:r>
      <w:r w:rsidRPr="00372AB6">
        <w:rPr>
          <w:rFonts w:ascii="Arial" w:eastAsia="Arial" w:hAnsi="Arial"/>
          <w:color w:val="000000"/>
          <w:sz w:val="24"/>
          <w:lang w:val="es-US"/>
        </w:rPr>
        <w:t xml:space="preserve"> siguiente información:</w:t>
      </w:r>
    </w:p>
    <w:p w14:paraId="1C3D9CDA" w14:textId="77777777" w:rsidR="00372AB6" w:rsidRDefault="00372AB6">
      <w:pPr>
        <w:rPr>
          <w:rFonts w:ascii="Arial" w:eastAsia="Arial" w:hAnsi="Arial"/>
          <w:color w:val="000000"/>
          <w:sz w:val="24"/>
          <w:lang w:val="es-US"/>
        </w:rPr>
      </w:pPr>
      <w:r>
        <w:rPr>
          <w:rFonts w:ascii="Arial" w:eastAsia="Arial" w:hAnsi="Arial"/>
          <w:color w:val="000000"/>
          <w:sz w:val="24"/>
          <w:lang w:val="es-US"/>
        </w:rPr>
        <w:br w:type="page"/>
      </w:r>
    </w:p>
    <w:p w14:paraId="61EFB9AD" w14:textId="77777777" w:rsidR="00D92048" w:rsidRPr="00375DFB" w:rsidRDefault="004039D3" w:rsidP="00CD764A">
      <w:pPr>
        <w:numPr>
          <w:ilvl w:val="0"/>
          <w:numId w:val="12"/>
        </w:numPr>
        <w:tabs>
          <w:tab w:val="clear" w:pos="288"/>
          <w:tab w:val="left" w:pos="1944"/>
        </w:tabs>
        <w:spacing w:before="45" w:line="272" w:lineRule="exact"/>
        <w:ind w:left="1656"/>
        <w:textAlignment w:val="baseline"/>
        <w:rPr>
          <w:rFonts w:ascii="Arial" w:eastAsia="Arial" w:hAnsi="Arial"/>
          <w:color w:val="000000"/>
          <w:sz w:val="24"/>
          <w:lang w:val="es-US"/>
        </w:rPr>
      </w:pPr>
      <w:r>
        <w:rPr>
          <w:rFonts w:ascii="Arial" w:eastAsia="Arial" w:hAnsi="Arial"/>
          <w:color w:val="000000"/>
          <w:sz w:val="24"/>
          <w:lang w:val="es-US"/>
        </w:rPr>
        <w:t>Fecha de recepción de la queja</w:t>
      </w:r>
    </w:p>
    <w:p w14:paraId="44B2FE9C" w14:textId="77777777" w:rsidR="00D92048" w:rsidRDefault="004039D3" w:rsidP="00CD764A">
      <w:pPr>
        <w:numPr>
          <w:ilvl w:val="0"/>
          <w:numId w:val="12"/>
        </w:numPr>
        <w:tabs>
          <w:tab w:val="clear" w:pos="288"/>
          <w:tab w:val="left" w:pos="1944"/>
        </w:tabs>
        <w:spacing w:before="45" w:line="272" w:lineRule="exact"/>
        <w:ind w:left="1656"/>
        <w:textAlignment w:val="baseline"/>
        <w:rPr>
          <w:rFonts w:ascii="Arial" w:eastAsia="Arial" w:hAnsi="Arial"/>
          <w:color w:val="000000"/>
          <w:spacing w:val="2"/>
          <w:sz w:val="24"/>
        </w:rPr>
      </w:pPr>
      <w:r>
        <w:rPr>
          <w:rFonts w:ascii="Arial" w:eastAsia="Arial" w:hAnsi="Arial"/>
          <w:color w:val="000000"/>
          <w:sz w:val="24"/>
          <w:lang w:val="es-US"/>
        </w:rPr>
        <w:t>N</w:t>
      </w:r>
      <w:r>
        <w:rPr>
          <w:rFonts w:ascii="Arial" w:eastAsia="Arial" w:hAnsi="Arial"/>
          <w:color w:val="000000"/>
          <w:sz w:val="24"/>
          <w:lang w:val="es-US"/>
        </w:rPr>
        <w:t>ombre del consumidor</w:t>
      </w:r>
    </w:p>
    <w:p w14:paraId="21DE7B91" w14:textId="77777777" w:rsidR="00D92048" w:rsidRDefault="004039D3" w:rsidP="00CD764A">
      <w:pPr>
        <w:numPr>
          <w:ilvl w:val="0"/>
          <w:numId w:val="12"/>
        </w:numPr>
        <w:tabs>
          <w:tab w:val="clear" w:pos="288"/>
          <w:tab w:val="left" w:pos="1944"/>
        </w:tabs>
        <w:spacing w:before="49" w:line="272" w:lineRule="exact"/>
        <w:ind w:left="1656"/>
        <w:textAlignment w:val="baseline"/>
        <w:rPr>
          <w:rFonts w:ascii="Arial" w:eastAsia="Arial" w:hAnsi="Arial"/>
          <w:color w:val="000000"/>
          <w:spacing w:val="1"/>
          <w:sz w:val="24"/>
        </w:rPr>
      </w:pPr>
      <w:r>
        <w:rPr>
          <w:rFonts w:ascii="Arial" w:eastAsia="Arial" w:hAnsi="Arial"/>
          <w:color w:val="000000"/>
          <w:sz w:val="24"/>
          <w:lang w:val="es-US"/>
        </w:rPr>
        <w:t>Naturaleza de la queja</w:t>
      </w:r>
    </w:p>
    <w:p w14:paraId="6F373BCB" w14:textId="77777777" w:rsidR="00D92048" w:rsidRPr="00375DFB" w:rsidRDefault="004039D3" w:rsidP="00CD764A">
      <w:pPr>
        <w:numPr>
          <w:ilvl w:val="0"/>
          <w:numId w:val="12"/>
        </w:numPr>
        <w:tabs>
          <w:tab w:val="clear" w:pos="288"/>
          <w:tab w:val="left" w:pos="1944"/>
        </w:tabs>
        <w:spacing w:before="45" w:line="272" w:lineRule="exact"/>
        <w:ind w:left="1656"/>
        <w:textAlignment w:val="baseline"/>
        <w:rPr>
          <w:rFonts w:ascii="Arial" w:eastAsia="Arial" w:hAnsi="Arial"/>
          <w:color w:val="000000"/>
          <w:sz w:val="24"/>
          <w:lang w:val="es-US"/>
        </w:rPr>
      </w:pPr>
      <w:r>
        <w:rPr>
          <w:rFonts w:ascii="Arial" w:eastAsia="Arial" w:hAnsi="Arial"/>
          <w:color w:val="000000"/>
          <w:sz w:val="24"/>
          <w:lang w:val="es-US"/>
        </w:rPr>
        <w:t>Breve descripción de la resolución de la queja</w:t>
      </w:r>
    </w:p>
    <w:p w14:paraId="34FDDDF2" w14:textId="77777777" w:rsidR="00D92048" w:rsidRPr="00375DFB" w:rsidRDefault="004039D3" w:rsidP="00CD764A">
      <w:pPr>
        <w:numPr>
          <w:ilvl w:val="0"/>
          <w:numId w:val="12"/>
        </w:numPr>
        <w:tabs>
          <w:tab w:val="clear" w:pos="288"/>
          <w:tab w:val="left" w:pos="1944"/>
        </w:tabs>
        <w:spacing w:before="45" w:line="272" w:lineRule="exact"/>
        <w:ind w:left="1656"/>
        <w:textAlignment w:val="baseline"/>
        <w:rPr>
          <w:rFonts w:ascii="Arial" w:eastAsia="Arial" w:hAnsi="Arial"/>
          <w:color w:val="000000"/>
          <w:spacing w:val="1"/>
          <w:sz w:val="24"/>
          <w:lang w:val="es-US"/>
        </w:rPr>
      </w:pPr>
      <w:r>
        <w:rPr>
          <w:rFonts w:ascii="Arial" w:eastAsia="Arial" w:hAnsi="Arial"/>
          <w:color w:val="000000"/>
          <w:sz w:val="24"/>
          <w:lang w:val="es-US"/>
        </w:rPr>
        <w:t>Fecha y hora de la resolución</w:t>
      </w:r>
    </w:p>
    <w:p w14:paraId="0A3868DB" w14:textId="77777777" w:rsidR="00D92048" w:rsidRPr="00375DFB" w:rsidRDefault="004039D3" w:rsidP="00CD764A">
      <w:pPr>
        <w:numPr>
          <w:ilvl w:val="0"/>
          <w:numId w:val="12"/>
        </w:numPr>
        <w:tabs>
          <w:tab w:val="clear" w:pos="288"/>
          <w:tab w:val="left" w:pos="1944"/>
        </w:tabs>
        <w:spacing w:before="45" w:line="272" w:lineRule="exact"/>
        <w:ind w:left="1656"/>
        <w:textAlignment w:val="baseline"/>
        <w:rPr>
          <w:rFonts w:ascii="Arial" w:eastAsia="Arial" w:hAnsi="Arial"/>
          <w:color w:val="000000"/>
          <w:sz w:val="24"/>
          <w:lang w:val="es-US"/>
        </w:rPr>
      </w:pPr>
      <w:r>
        <w:rPr>
          <w:rFonts w:ascii="Arial" w:eastAsia="Arial" w:hAnsi="Arial"/>
          <w:color w:val="000000"/>
          <w:sz w:val="24"/>
          <w:lang w:val="es-US"/>
        </w:rPr>
        <w:t xml:space="preserve">Nombre del representante de la oficina que recibió y resolvió la queja </w:t>
      </w:r>
    </w:p>
    <w:p w14:paraId="311B482A" w14:textId="77777777" w:rsidR="00D92048" w:rsidRPr="00375DFB" w:rsidRDefault="004039D3" w:rsidP="00CD764A">
      <w:pPr>
        <w:numPr>
          <w:ilvl w:val="0"/>
          <w:numId w:val="12"/>
        </w:numPr>
        <w:tabs>
          <w:tab w:val="clear" w:pos="288"/>
          <w:tab w:val="left" w:pos="1944"/>
        </w:tabs>
        <w:spacing w:before="44" w:line="273" w:lineRule="exact"/>
        <w:ind w:left="1656"/>
        <w:textAlignment w:val="baseline"/>
        <w:rPr>
          <w:rFonts w:ascii="Arial" w:eastAsia="Arial" w:hAnsi="Arial"/>
          <w:color w:val="000000"/>
          <w:sz w:val="24"/>
          <w:lang w:val="es-US"/>
        </w:rPr>
      </w:pPr>
      <w:r>
        <w:rPr>
          <w:rFonts w:ascii="Arial" w:eastAsia="Arial" w:hAnsi="Arial"/>
          <w:color w:val="000000"/>
          <w:sz w:val="24"/>
          <w:lang w:val="es-US"/>
        </w:rPr>
        <w:t>Información de contacto del representante de la oficina</w:t>
      </w:r>
    </w:p>
    <w:p w14:paraId="7EAC4C58" w14:textId="71543B0B" w:rsidR="00D92048" w:rsidRPr="00375DFB" w:rsidRDefault="004039D3" w:rsidP="00CD764A">
      <w:pPr>
        <w:pStyle w:val="ListParagraph"/>
        <w:numPr>
          <w:ilvl w:val="0"/>
          <w:numId w:val="47"/>
        </w:numPr>
        <w:spacing w:before="4" w:after="374" w:line="316" w:lineRule="exact"/>
        <w:ind w:right="432" w:hanging="342"/>
        <w:jc w:val="both"/>
        <w:textAlignment w:val="baseline"/>
        <w:rPr>
          <w:rFonts w:ascii="Arial" w:eastAsia="Arial" w:hAnsi="Arial"/>
          <w:color w:val="000000"/>
          <w:sz w:val="24"/>
          <w:lang w:val="es-US"/>
        </w:rPr>
      </w:pPr>
      <w:r>
        <w:rPr>
          <w:rFonts w:ascii="Arial" w:eastAsia="Arial" w:hAnsi="Arial"/>
          <w:color w:val="000000"/>
          <w:sz w:val="24"/>
          <w:lang w:val="es-US"/>
        </w:rPr>
        <w:t>El BHCS debe asegurar que las quejas exentas estén incluidas en su Informe anual de quejas y apelaciones de los beneficiarios</w:t>
      </w:r>
      <w:r>
        <w:rPr>
          <w:rFonts w:ascii="Arial" w:eastAsia="Arial" w:hAnsi="Arial"/>
          <w:color w:val="000000"/>
          <w:sz w:val="24"/>
          <w:lang w:val="es-US"/>
        </w:rPr>
        <w:t xml:space="preserve"> (ABGAR) que entrega el California Department of Health Care Services (DHCS).</w:t>
      </w:r>
    </w:p>
    <w:p w14:paraId="32F9CB0C" w14:textId="77777777" w:rsidR="00D92048" w:rsidRPr="00375DFB" w:rsidRDefault="004039D3" w:rsidP="00372AB6">
      <w:pPr>
        <w:spacing w:line="278" w:lineRule="exact"/>
        <w:ind w:left="432" w:right="792"/>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APELACIONES DEL CONSUMIDOR</w:t>
      </w:r>
      <w:r w:rsidRPr="00DC2534">
        <w:rPr>
          <w:rFonts w:ascii="Arial" w:eastAsia="Arial" w:hAnsi="Arial"/>
          <w:color w:val="000000"/>
          <w:sz w:val="24"/>
          <w:lang w:val="es-US"/>
        </w:rPr>
        <w:t xml:space="preserve"> </w:t>
      </w:r>
      <w:r>
        <w:rPr>
          <w:rFonts w:ascii="Arial" w:eastAsia="Arial" w:hAnsi="Arial"/>
          <w:color w:val="000000"/>
          <w:sz w:val="24"/>
          <w:lang w:val="es-US"/>
        </w:rPr>
        <w:t>(corresponde solo a los beneficiarios de Medi-Cal que reciben servicios de Medi-Cal)</w:t>
      </w:r>
    </w:p>
    <w:p w14:paraId="33EF6799" w14:textId="77777777" w:rsidR="00D92048" w:rsidRPr="00375DFB" w:rsidRDefault="004039D3">
      <w:pPr>
        <w:spacing w:before="118" w:line="276" w:lineRule="exact"/>
        <w:ind w:left="432" w:right="432"/>
        <w:textAlignment w:val="baseline"/>
        <w:rPr>
          <w:rFonts w:ascii="Arial" w:eastAsia="Arial" w:hAnsi="Arial"/>
          <w:color w:val="000000"/>
          <w:sz w:val="24"/>
          <w:lang w:val="es-US"/>
        </w:rPr>
      </w:pPr>
      <w:r>
        <w:rPr>
          <w:rFonts w:ascii="Arial" w:eastAsia="Arial" w:hAnsi="Arial"/>
          <w:color w:val="000000"/>
          <w:sz w:val="24"/>
          <w:lang w:val="es-US"/>
        </w:rPr>
        <w:t xml:space="preserve">Una </w:t>
      </w:r>
      <w:r>
        <w:rPr>
          <w:rFonts w:ascii="Arial" w:eastAsia="Arial" w:hAnsi="Arial"/>
          <w:b/>
          <w:bCs/>
          <w:color w:val="000000"/>
          <w:sz w:val="24"/>
          <w:lang w:val="es-US"/>
        </w:rPr>
        <w:t xml:space="preserve">Apelación </w:t>
      </w:r>
      <w:r>
        <w:rPr>
          <w:rFonts w:ascii="Arial" w:eastAsia="Arial" w:hAnsi="Arial"/>
          <w:color w:val="000000"/>
          <w:sz w:val="24"/>
          <w:lang w:val="es-US"/>
        </w:rPr>
        <w:t xml:space="preserve">es una revisión que hace BHCS de una Determinación adversa sobre un beneficio. Una </w:t>
      </w:r>
      <w:r>
        <w:rPr>
          <w:rFonts w:ascii="Arial" w:eastAsia="Arial" w:hAnsi="Arial"/>
          <w:b/>
          <w:bCs/>
          <w:color w:val="000000"/>
          <w:sz w:val="24"/>
          <w:lang w:val="es-US"/>
        </w:rPr>
        <w:t xml:space="preserve">Determinación adversa sobre un beneficio </w:t>
      </w:r>
      <w:r>
        <w:rPr>
          <w:rFonts w:ascii="Arial" w:eastAsia="Arial" w:hAnsi="Arial"/>
          <w:color w:val="000000"/>
          <w:sz w:val="24"/>
          <w:lang w:val="es-US"/>
        </w:rPr>
        <w:t>es cualquiera de las medidas toma</w:t>
      </w:r>
      <w:r>
        <w:rPr>
          <w:rFonts w:ascii="Arial" w:eastAsia="Arial" w:hAnsi="Arial"/>
          <w:color w:val="000000"/>
          <w:sz w:val="24"/>
          <w:lang w:val="es-US"/>
        </w:rPr>
        <w:t>das por el BHCS o un proveedor contratado por BHCS con respecto a servicios de salud del comportamiento de Medi-Cal:</w:t>
      </w:r>
    </w:p>
    <w:p w14:paraId="02662311" w14:textId="77777777" w:rsidR="00D92048" w:rsidRPr="00375DFB" w:rsidRDefault="004039D3" w:rsidP="00CD764A">
      <w:pPr>
        <w:numPr>
          <w:ilvl w:val="0"/>
          <w:numId w:val="13"/>
        </w:numPr>
        <w:tabs>
          <w:tab w:val="clear" w:pos="288"/>
          <w:tab w:val="left" w:pos="1152"/>
        </w:tabs>
        <w:spacing w:before="278" w:line="317" w:lineRule="exact"/>
        <w:ind w:left="1152" w:right="1296" w:hanging="288"/>
        <w:textAlignment w:val="baseline"/>
        <w:rPr>
          <w:rFonts w:ascii="Arial" w:eastAsia="Arial" w:hAnsi="Arial"/>
          <w:color w:val="000000"/>
          <w:spacing w:val="-1"/>
          <w:sz w:val="24"/>
          <w:lang w:val="es-US"/>
        </w:rPr>
      </w:pPr>
      <w:r>
        <w:rPr>
          <w:rFonts w:ascii="Arial" w:eastAsia="Arial" w:hAnsi="Arial"/>
          <w:color w:val="000000"/>
          <w:sz w:val="24"/>
          <w:lang w:val="es-US"/>
        </w:rPr>
        <w:t xml:space="preserve">El rechazo o la autorización limitada de un servicio requerida, que incluye las determinaciones basadas en el tipo o nivel de servicio, la </w:t>
      </w:r>
      <w:r>
        <w:rPr>
          <w:rFonts w:ascii="Arial" w:eastAsia="Arial" w:hAnsi="Arial"/>
          <w:color w:val="000000"/>
          <w:sz w:val="24"/>
          <w:lang w:val="es-US"/>
        </w:rPr>
        <w:t>necesidad médica, la pertinencia, la configuración o la eficacia de un beneficio cubierto.</w:t>
      </w:r>
    </w:p>
    <w:p w14:paraId="235BE56C" w14:textId="77777777" w:rsidR="00D92048" w:rsidRPr="00375DFB" w:rsidRDefault="004039D3" w:rsidP="00CD764A">
      <w:pPr>
        <w:numPr>
          <w:ilvl w:val="0"/>
          <w:numId w:val="13"/>
        </w:numPr>
        <w:tabs>
          <w:tab w:val="clear" w:pos="288"/>
          <w:tab w:val="left" w:pos="1152"/>
        </w:tabs>
        <w:spacing w:before="49" w:line="272"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t>La reducción, suspensión o finalización de un servicio previamente autorizado.</w:t>
      </w:r>
    </w:p>
    <w:p w14:paraId="177D1417" w14:textId="77777777" w:rsidR="00D92048" w:rsidRPr="00375DFB" w:rsidRDefault="004039D3" w:rsidP="00CD764A">
      <w:pPr>
        <w:numPr>
          <w:ilvl w:val="0"/>
          <w:numId w:val="13"/>
        </w:numPr>
        <w:tabs>
          <w:tab w:val="clear" w:pos="288"/>
          <w:tab w:val="left" w:pos="1152"/>
        </w:tabs>
        <w:spacing w:before="45" w:line="272"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lastRenderedPageBreak/>
        <w:t>El rechazo, total o parcial, del pago de un servicio.</w:t>
      </w:r>
    </w:p>
    <w:p w14:paraId="34787525" w14:textId="77777777" w:rsidR="00D92048" w:rsidRPr="00375DFB" w:rsidRDefault="004039D3" w:rsidP="00CD764A">
      <w:pPr>
        <w:numPr>
          <w:ilvl w:val="0"/>
          <w:numId w:val="13"/>
        </w:numPr>
        <w:tabs>
          <w:tab w:val="clear" w:pos="288"/>
          <w:tab w:val="left" w:pos="1152"/>
        </w:tabs>
        <w:spacing w:before="45" w:line="272"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t>La falta de prestación de servic</w:t>
      </w:r>
      <w:r>
        <w:rPr>
          <w:rFonts w:ascii="Arial" w:eastAsia="Arial" w:hAnsi="Arial"/>
          <w:color w:val="000000"/>
          <w:sz w:val="24"/>
          <w:lang w:val="es-US"/>
        </w:rPr>
        <w:t>ios a tiempo.</w:t>
      </w:r>
    </w:p>
    <w:p w14:paraId="0C32EE87" w14:textId="77777777" w:rsidR="00D92048" w:rsidRPr="00375DFB" w:rsidRDefault="004039D3" w:rsidP="00CD764A">
      <w:pPr>
        <w:numPr>
          <w:ilvl w:val="0"/>
          <w:numId w:val="13"/>
        </w:numPr>
        <w:tabs>
          <w:tab w:val="clear" w:pos="288"/>
          <w:tab w:val="left" w:pos="1152"/>
        </w:tabs>
        <w:spacing w:line="316" w:lineRule="exact"/>
        <w:ind w:left="1152" w:right="1080" w:hanging="288"/>
        <w:textAlignment w:val="baseline"/>
        <w:rPr>
          <w:rFonts w:ascii="Arial" w:eastAsia="Arial" w:hAnsi="Arial"/>
          <w:color w:val="000000"/>
          <w:sz w:val="24"/>
          <w:lang w:val="es-US"/>
        </w:rPr>
      </w:pPr>
      <w:r>
        <w:rPr>
          <w:rFonts w:ascii="Arial" w:eastAsia="Arial" w:hAnsi="Arial"/>
          <w:color w:val="000000"/>
          <w:sz w:val="24"/>
          <w:lang w:val="es-US"/>
        </w:rPr>
        <w:t>La falta de acción dentro de los plazos requeridos para resoluciones estándares de quejas y apelaciones.</w:t>
      </w:r>
    </w:p>
    <w:p w14:paraId="6D2495C7" w14:textId="22A088AA" w:rsidR="00CD764A" w:rsidRPr="00CD764A" w:rsidRDefault="004039D3" w:rsidP="00CD764A">
      <w:pPr>
        <w:numPr>
          <w:ilvl w:val="0"/>
          <w:numId w:val="13"/>
        </w:numPr>
        <w:tabs>
          <w:tab w:val="clear" w:pos="288"/>
          <w:tab w:val="left" w:pos="1152"/>
        </w:tabs>
        <w:spacing w:before="45" w:after="657" w:line="273"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t>El rechazo de una solicitud de un beneficiario para disputar una responsabilidad financiera.</w:t>
      </w:r>
    </w:p>
    <w:p w14:paraId="53D1BF68" w14:textId="747EF60B" w:rsidR="000D4BAA" w:rsidRDefault="004039D3" w:rsidP="000D4BAA">
      <w:pPr>
        <w:tabs>
          <w:tab w:val="left" w:pos="1152"/>
        </w:tabs>
        <w:spacing w:before="45" w:line="273" w:lineRule="exact"/>
        <w:ind w:left="450"/>
        <w:textAlignment w:val="baseline"/>
        <w:rPr>
          <w:rFonts w:ascii="Arial" w:eastAsia="Arial" w:hAnsi="Arial"/>
          <w:i/>
          <w:iCs/>
          <w:color w:val="000000"/>
          <w:sz w:val="24"/>
          <w:lang w:val="es-US"/>
        </w:rPr>
      </w:pPr>
      <w:r w:rsidRPr="00CD764A">
        <w:rPr>
          <w:rFonts w:ascii="Arial" w:eastAsia="Arial" w:hAnsi="Arial"/>
          <w:color w:val="000000"/>
          <w:sz w:val="24"/>
          <w:lang w:val="es-US"/>
        </w:rPr>
        <w:t xml:space="preserve">Cuando alguna de estas acciones ocurre, el Behavioral Health Plan (BHP) requiere que se emita un </w:t>
      </w:r>
      <w:r w:rsidRPr="00CD764A">
        <w:rPr>
          <w:rFonts w:ascii="Arial" w:eastAsia="Arial" w:hAnsi="Arial"/>
          <w:b/>
          <w:bCs/>
          <w:color w:val="000000"/>
          <w:sz w:val="24"/>
          <w:lang w:val="es-US"/>
        </w:rPr>
        <w:t>Aviso de determinación adversa sobre un beneficio</w:t>
      </w:r>
      <w:r w:rsidRPr="00CD764A">
        <w:rPr>
          <w:rFonts w:ascii="Arial" w:eastAsia="Arial" w:hAnsi="Arial"/>
          <w:color w:val="000000"/>
          <w:sz w:val="24"/>
          <w:lang w:val="es-US"/>
        </w:rPr>
        <w:t xml:space="preserve"> (NOABD) por escrito; sin embargo, un beneficiar</w:t>
      </w:r>
      <w:r w:rsidRPr="00CD764A">
        <w:rPr>
          <w:rFonts w:ascii="Arial" w:eastAsia="Arial" w:hAnsi="Arial"/>
          <w:color w:val="000000"/>
          <w:sz w:val="24"/>
          <w:lang w:val="es-US"/>
        </w:rPr>
        <w:t xml:space="preserve">io de Medi-Cal no necesita haber recibido un NOABD para solicitar una apelación. </w:t>
      </w:r>
      <w:r w:rsidRPr="00CD764A">
        <w:rPr>
          <w:rFonts w:ascii="Arial" w:eastAsia="Arial" w:hAnsi="Arial"/>
          <w:i/>
          <w:iCs/>
          <w:color w:val="000000"/>
          <w:sz w:val="24"/>
          <w:lang w:val="es-US"/>
        </w:rPr>
        <w:t xml:space="preserve">Consulte la política “Avisos de determinación adversa sobre un beneficio” para obtener más información. </w:t>
      </w:r>
    </w:p>
    <w:p w14:paraId="45B20972" w14:textId="77777777" w:rsidR="000D4BAA" w:rsidRPr="000D4BAA" w:rsidRDefault="000D4BAA" w:rsidP="000D4BAA">
      <w:pPr>
        <w:tabs>
          <w:tab w:val="left" w:pos="1152"/>
        </w:tabs>
        <w:spacing w:before="45" w:line="273" w:lineRule="exact"/>
        <w:ind w:left="450"/>
        <w:textAlignment w:val="baseline"/>
        <w:rPr>
          <w:rFonts w:ascii="Arial" w:eastAsia="Arial" w:hAnsi="Arial"/>
          <w:color w:val="000000"/>
          <w:sz w:val="24"/>
          <w:lang w:val="es-US"/>
        </w:rPr>
      </w:pPr>
    </w:p>
    <w:p w14:paraId="015097F4" w14:textId="50FEA376" w:rsidR="00D92048" w:rsidRPr="000D4BAA" w:rsidRDefault="004039D3" w:rsidP="00DC2534">
      <w:pPr>
        <w:tabs>
          <w:tab w:val="left" w:pos="1152"/>
        </w:tabs>
        <w:spacing w:after="240" w:line="273" w:lineRule="exact"/>
        <w:ind w:left="450"/>
        <w:textAlignment w:val="baseline"/>
        <w:rPr>
          <w:rFonts w:ascii="Arial" w:eastAsia="Arial" w:hAnsi="Arial"/>
          <w:b/>
          <w:color w:val="000000"/>
          <w:spacing w:val="-1"/>
          <w:sz w:val="24"/>
          <w:u w:val="single"/>
          <w:lang w:val="es-US"/>
        </w:rPr>
      </w:pPr>
      <w:r w:rsidRPr="000D4BAA">
        <w:rPr>
          <w:rFonts w:ascii="Arial" w:eastAsia="Arial" w:hAnsi="Arial"/>
          <w:b/>
          <w:bCs/>
          <w:color w:val="000000"/>
          <w:sz w:val="24"/>
          <w:u w:val="single"/>
          <w:lang w:val="es-US"/>
        </w:rPr>
        <w:t>Presentación y procesamiento de una apelación ante el BHCS (Primer nivel de apelación)</w:t>
      </w:r>
    </w:p>
    <w:p w14:paraId="44E07F67" w14:textId="77777777" w:rsidR="000D4BAA" w:rsidRDefault="004039D3" w:rsidP="000D4BAA">
      <w:pPr>
        <w:pStyle w:val="ListParagraph"/>
        <w:numPr>
          <w:ilvl w:val="0"/>
          <w:numId w:val="48"/>
        </w:numPr>
        <w:spacing w:before="2" w:after="374" w:line="316" w:lineRule="exact"/>
        <w:ind w:right="288"/>
        <w:jc w:val="both"/>
        <w:textAlignment w:val="baseline"/>
        <w:rPr>
          <w:rFonts w:ascii="Arial" w:eastAsia="Arial" w:hAnsi="Arial"/>
          <w:color w:val="000000"/>
          <w:sz w:val="24"/>
          <w:lang w:val="es-US"/>
        </w:rPr>
      </w:pPr>
      <w:r w:rsidRPr="000D4BAA">
        <w:rPr>
          <w:rFonts w:ascii="Arial" w:eastAsia="Arial" w:hAnsi="Arial"/>
          <w:color w:val="000000"/>
          <w:sz w:val="24"/>
          <w:lang w:val="es-US"/>
        </w:rPr>
        <w:t>Solo los beneficiarios de Medi-Cal pueden presentar una apelación estándar o acelerada ante el BHCS, relativa a un NOABD por un servicio de salud del comportamiento de Medi-Cal.</w:t>
      </w:r>
    </w:p>
    <w:p w14:paraId="1E7FC91A" w14:textId="77777777" w:rsidR="000D4BAA" w:rsidRDefault="004039D3" w:rsidP="000D4BAA">
      <w:pPr>
        <w:pStyle w:val="ListParagraph"/>
        <w:numPr>
          <w:ilvl w:val="0"/>
          <w:numId w:val="48"/>
        </w:numPr>
        <w:spacing w:before="6" w:after="374" w:line="316" w:lineRule="exact"/>
        <w:ind w:right="504"/>
        <w:jc w:val="both"/>
        <w:textAlignment w:val="baseline"/>
        <w:rPr>
          <w:rFonts w:ascii="Arial" w:eastAsia="Arial" w:hAnsi="Arial"/>
          <w:color w:val="000000"/>
          <w:sz w:val="24"/>
          <w:lang w:val="es-US"/>
        </w:rPr>
      </w:pPr>
      <w:r w:rsidRPr="000D4BAA">
        <w:rPr>
          <w:rFonts w:ascii="Arial" w:eastAsia="Arial" w:hAnsi="Arial"/>
          <w:color w:val="000000"/>
          <w:sz w:val="24"/>
          <w:lang w:val="es-US"/>
        </w:rPr>
        <w:t>Las apelaciones no están disponibles para beneficiarios que no estén con</w:t>
      </w:r>
      <w:r w:rsidRPr="000D4BAA">
        <w:rPr>
          <w:rFonts w:ascii="Arial" w:eastAsia="Arial" w:hAnsi="Arial"/>
          <w:color w:val="000000"/>
          <w:sz w:val="24"/>
          <w:lang w:val="es-US"/>
        </w:rPr>
        <w:t>formes con el resultado de una queja.</w:t>
      </w:r>
    </w:p>
    <w:p w14:paraId="33016256" w14:textId="77777777" w:rsidR="000D4BAA" w:rsidRDefault="004039D3" w:rsidP="000D4BAA">
      <w:pPr>
        <w:pStyle w:val="ListParagraph"/>
        <w:numPr>
          <w:ilvl w:val="0"/>
          <w:numId w:val="48"/>
        </w:numPr>
        <w:spacing w:before="6" w:after="374" w:line="316" w:lineRule="exact"/>
        <w:ind w:right="504"/>
        <w:jc w:val="both"/>
        <w:textAlignment w:val="baseline"/>
        <w:rPr>
          <w:rFonts w:ascii="Arial" w:eastAsia="Arial" w:hAnsi="Arial"/>
          <w:color w:val="000000"/>
          <w:sz w:val="24"/>
          <w:lang w:val="es-US"/>
        </w:rPr>
      </w:pPr>
      <w:r w:rsidRPr="000D4BAA">
        <w:rPr>
          <w:rFonts w:ascii="Arial" w:eastAsia="Arial" w:hAnsi="Arial"/>
          <w:color w:val="000000"/>
          <w:sz w:val="24"/>
          <w:lang w:val="es-US"/>
        </w:rPr>
        <w:t>El proceso de apelaciones descrito en esta política está únicamente disponible a través del BHCS y no a través de proveedores contratados por el BHCS.</w:t>
      </w:r>
    </w:p>
    <w:p w14:paraId="440252DB" w14:textId="33FAAE67" w:rsidR="00D92048" w:rsidRPr="000D4BAA" w:rsidRDefault="004039D3" w:rsidP="00F5197B">
      <w:pPr>
        <w:pStyle w:val="ListParagraph"/>
        <w:numPr>
          <w:ilvl w:val="0"/>
          <w:numId w:val="48"/>
        </w:numPr>
        <w:spacing w:before="6" w:line="316" w:lineRule="exact"/>
        <w:ind w:right="504"/>
        <w:textAlignment w:val="baseline"/>
        <w:rPr>
          <w:rFonts w:ascii="Arial" w:eastAsia="Arial" w:hAnsi="Arial"/>
          <w:color w:val="000000"/>
          <w:sz w:val="24"/>
          <w:lang w:val="es-US"/>
        </w:rPr>
      </w:pPr>
      <w:r w:rsidRPr="000D4BAA">
        <w:rPr>
          <w:rFonts w:ascii="Arial" w:eastAsia="Arial" w:hAnsi="Arial"/>
          <w:color w:val="000000"/>
          <w:sz w:val="24"/>
          <w:lang w:val="es-US"/>
        </w:rPr>
        <w:t>El consumidor, el proveedor o su representante autorizado (co</w:t>
      </w:r>
      <w:r w:rsidRPr="000D4BAA">
        <w:rPr>
          <w:rFonts w:ascii="Arial" w:eastAsia="Arial" w:hAnsi="Arial"/>
          <w:color w:val="000000"/>
          <w:sz w:val="24"/>
          <w:lang w:val="es-US"/>
        </w:rPr>
        <w:t>n consentimiento por escrito del consumidor) pueden presentar apelaciones de forma oral o escrita ante el BHCS. Esto incluye lo siguiente:</w:t>
      </w:r>
    </w:p>
    <w:p w14:paraId="28318642" w14:textId="77777777" w:rsidR="00D92048" w:rsidRPr="00375DFB" w:rsidRDefault="004039D3" w:rsidP="00F5197B">
      <w:pPr>
        <w:numPr>
          <w:ilvl w:val="0"/>
          <w:numId w:val="14"/>
        </w:numPr>
        <w:tabs>
          <w:tab w:val="clear" w:pos="288"/>
          <w:tab w:val="left" w:pos="1872"/>
        </w:tabs>
        <w:spacing w:before="45" w:line="272" w:lineRule="exact"/>
        <w:ind w:left="2448" w:hanging="918"/>
        <w:textAlignment w:val="baseline"/>
        <w:rPr>
          <w:rFonts w:ascii="Arial" w:eastAsia="Arial" w:hAnsi="Arial"/>
          <w:color w:val="000000"/>
          <w:spacing w:val="1"/>
          <w:sz w:val="24"/>
          <w:lang w:val="es-US"/>
        </w:rPr>
      </w:pPr>
      <w:r>
        <w:rPr>
          <w:rFonts w:ascii="Arial" w:eastAsia="Arial" w:hAnsi="Arial"/>
          <w:color w:val="000000"/>
          <w:sz w:val="24"/>
          <w:lang w:val="es-US"/>
        </w:rPr>
        <w:t>C</w:t>
      </w:r>
      <w:r>
        <w:rPr>
          <w:rFonts w:ascii="Arial" w:eastAsia="Arial" w:hAnsi="Arial"/>
          <w:color w:val="000000"/>
          <w:sz w:val="24"/>
          <w:lang w:val="es-US"/>
        </w:rPr>
        <w:t>lientes de doce (12) años o más</w:t>
      </w:r>
    </w:p>
    <w:p w14:paraId="0EF85EA2" w14:textId="77777777" w:rsidR="00D92048" w:rsidRPr="00375DFB" w:rsidRDefault="004039D3" w:rsidP="00F5197B">
      <w:pPr>
        <w:numPr>
          <w:ilvl w:val="0"/>
          <w:numId w:val="14"/>
        </w:numPr>
        <w:tabs>
          <w:tab w:val="clear" w:pos="288"/>
          <w:tab w:val="left" w:pos="1872"/>
        </w:tabs>
        <w:spacing w:before="44" w:line="272" w:lineRule="exact"/>
        <w:ind w:left="1530"/>
        <w:textAlignment w:val="baseline"/>
        <w:rPr>
          <w:rFonts w:ascii="Arial" w:eastAsia="Arial" w:hAnsi="Arial"/>
          <w:color w:val="000000"/>
          <w:sz w:val="24"/>
          <w:lang w:val="es-US"/>
        </w:rPr>
      </w:pPr>
      <w:r>
        <w:rPr>
          <w:rFonts w:ascii="Arial" w:eastAsia="Arial" w:hAnsi="Arial"/>
          <w:color w:val="000000"/>
          <w:sz w:val="24"/>
          <w:lang w:val="es-US"/>
        </w:rPr>
        <w:t>Padres/tutores de niños y jóvenes que reciben servicios</w:t>
      </w:r>
    </w:p>
    <w:p w14:paraId="5B23F8FC" w14:textId="77777777" w:rsidR="00F5197B" w:rsidRDefault="004039D3" w:rsidP="00F5197B">
      <w:pPr>
        <w:numPr>
          <w:ilvl w:val="0"/>
          <w:numId w:val="14"/>
        </w:numPr>
        <w:tabs>
          <w:tab w:val="clear" w:pos="288"/>
          <w:tab w:val="left" w:pos="1872"/>
        </w:tabs>
        <w:spacing w:before="12" w:line="316" w:lineRule="exact"/>
        <w:ind w:left="1890" w:right="216" w:hanging="360"/>
        <w:textAlignment w:val="baseline"/>
        <w:rPr>
          <w:rFonts w:ascii="Arial" w:eastAsia="Arial" w:hAnsi="Arial"/>
          <w:color w:val="000000"/>
          <w:sz w:val="24"/>
          <w:lang w:val="es-US"/>
        </w:rPr>
      </w:pPr>
      <w:r>
        <w:rPr>
          <w:rFonts w:ascii="Arial" w:eastAsia="Arial" w:hAnsi="Arial"/>
          <w:color w:val="000000"/>
          <w:sz w:val="24"/>
          <w:lang w:val="es-US"/>
        </w:rPr>
        <w:t>Un representante designado p</w:t>
      </w:r>
      <w:r>
        <w:rPr>
          <w:rFonts w:ascii="Arial" w:eastAsia="Arial" w:hAnsi="Arial"/>
          <w:color w:val="000000"/>
          <w:sz w:val="24"/>
          <w:lang w:val="es-US"/>
        </w:rPr>
        <w:t>or el consumidor (por ejemplo, un miembro de la familia, amigo, proveedor de servicios, otro cliente o abogado capacitado, con un consentimiento firmado por el consumidor) podría presentar una apelación o ayudar a un consumidor en el proceso en cualquier m</w:t>
      </w:r>
      <w:r>
        <w:rPr>
          <w:rFonts w:ascii="Arial" w:eastAsia="Arial" w:hAnsi="Arial"/>
          <w:color w:val="000000"/>
          <w:sz w:val="24"/>
          <w:lang w:val="es-US"/>
        </w:rPr>
        <w:t xml:space="preserve">omento. </w:t>
      </w:r>
    </w:p>
    <w:p w14:paraId="6953195B" w14:textId="72826674" w:rsidR="00D92048" w:rsidRPr="00F5197B" w:rsidRDefault="004039D3" w:rsidP="00F5197B">
      <w:pPr>
        <w:pStyle w:val="ListParagraph"/>
        <w:numPr>
          <w:ilvl w:val="1"/>
          <w:numId w:val="48"/>
        </w:numPr>
        <w:tabs>
          <w:tab w:val="left" w:pos="2340"/>
        </w:tabs>
        <w:spacing w:before="12" w:line="316" w:lineRule="exact"/>
        <w:ind w:left="2700" w:right="216"/>
        <w:textAlignment w:val="baseline"/>
        <w:rPr>
          <w:rFonts w:ascii="Arial" w:eastAsia="Arial" w:hAnsi="Arial"/>
          <w:color w:val="000000"/>
          <w:sz w:val="24"/>
          <w:lang w:val="es-US"/>
        </w:rPr>
      </w:pPr>
      <w:r w:rsidRPr="00F5197B">
        <w:rPr>
          <w:rFonts w:ascii="Arial" w:eastAsia="Arial" w:hAnsi="Arial"/>
          <w:color w:val="000000"/>
          <w:sz w:val="24"/>
          <w:lang w:val="es-US"/>
        </w:rPr>
        <w:t xml:space="preserve">Si el representante designado por el consumidor no es empleado del BHCS o un contratista del BHCS, deberá protegerse la confidencialidad del consumidor. El consumidor debe dar su consentimiento verbal o firmar un formulario de Autorización para </w:t>
      </w:r>
      <w:r w:rsidRPr="00F5197B">
        <w:rPr>
          <w:rFonts w:ascii="Arial" w:eastAsia="Arial" w:hAnsi="Arial"/>
          <w:color w:val="000000"/>
          <w:sz w:val="24"/>
          <w:lang w:val="es-US"/>
        </w:rPr>
        <w:t>divulgar información confidencial, disponible en todos los sitios, para permitir que el BHCS trate el asunto con el representante.</w:t>
      </w:r>
    </w:p>
    <w:p w14:paraId="3400B437" w14:textId="00D55A5F" w:rsidR="00D92048" w:rsidRPr="00375DFB" w:rsidRDefault="004039D3" w:rsidP="00F5197B">
      <w:pPr>
        <w:pStyle w:val="ListParagraph"/>
        <w:numPr>
          <w:ilvl w:val="0"/>
          <w:numId w:val="48"/>
        </w:numPr>
        <w:spacing w:before="6" w:line="316" w:lineRule="exact"/>
        <w:ind w:right="504"/>
        <w:textAlignment w:val="baseline"/>
        <w:rPr>
          <w:rFonts w:ascii="Arial" w:eastAsia="Arial" w:hAnsi="Arial"/>
          <w:color w:val="000000"/>
          <w:sz w:val="24"/>
          <w:lang w:val="es-US"/>
        </w:rPr>
      </w:pPr>
      <w:r>
        <w:rPr>
          <w:rFonts w:ascii="Arial" w:eastAsia="Arial" w:hAnsi="Arial"/>
          <w:color w:val="000000"/>
          <w:sz w:val="24"/>
          <w:u w:val="single"/>
          <w:lang w:val="es-US"/>
        </w:rPr>
        <w:t>Las apelaciones estándares</w:t>
      </w:r>
      <w:r w:rsidRPr="00F5197B">
        <w:rPr>
          <w:rFonts w:ascii="Arial" w:eastAsia="Arial" w:hAnsi="Arial"/>
          <w:color w:val="000000"/>
          <w:sz w:val="24"/>
          <w:lang w:val="es-US"/>
        </w:rPr>
        <w:t xml:space="preserve"> </w:t>
      </w:r>
      <w:r>
        <w:rPr>
          <w:rFonts w:ascii="Arial" w:eastAsia="Arial" w:hAnsi="Arial"/>
          <w:color w:val="000000"/>
          <w:sz w:val="24"/>
          <w:lang w:val="es-US"/>
        </w:rPr>
        <w:t>ante el BHCS pueden presentarse de forma oral o escrita, a través del formulario de Solicitud d</w:t>
      </w:r>
      <w:r>
        <w:rPr>
          <w:rFonts w:ascii="Arial" w:eastAsia="Arial" w:hAnsi="Arial"/>
          <w:color w:val="000000"/>
          <w:sz w:val="24"/>
          <w:lang w:val="es-US"/>
        </w:rPr>
        <w:t>e queja o apelación del BHCS, disponible en todos los sitios del proveedor.</w:t>
      </w:r>
    </w:p>
    <w:p w14:paraId="1A0E7AFF" w14:textId="77777777" w:rsidR="00D92048" w:rsidRPr="00375DFB" w:rsidRDefault="004039D3" w:rsidP="00F5197B">
      <w:pPr>
        <w:numPr>
          <w:ilvl w:val="0"/>
          <w:numId w:val="50"/>
        </w:numPr>
        <w:tabs>
          <w:tab w:val="clear" w:pos="288"/>
          <w:tab w:val="left" w:pos="1872"/>
        </w:tabs>
        <w:spacing w:before="44" w:line="272"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Una apelación oral (excluyendo las apelaciones aceleradas) deberá tener seguimiento con una apelación escrita y firmada por el consumidor, aunque en caso de que el BHCS no reciba dicha apelación, el BHCS no podrá desestimar ni retrasar su resolución.</w:t>
      </w:r>
    </w:p>
    <w:p w14:paraId="0555D8DE" w14:textId="77777777" w:rsidR="00F5197B" w:rsidRDefault="004039D3" w:rsidP="00F5197B">
      <w:pPr>
        <w:pStyle w:val="ListParagraph"/>
        <w:numPr>
          <w:ilvl w:val="1"/>
          <w:numId w:val="48"/>
        </w:numPr>
        <w:tabs>
          <w:tab w:val="left" w:pos="2340"/>
        </w:tabs>
        <w:spacing w:before="12" w:line="316" w:lineRule="exact"/>
        <w:ind w:left="2700" w:right="216"/>
        <w:textAlignment w:val="baseline"/>
        <w:rPr>
          <w:rFonts w:ascii="Arial" w:eastAsia="Arial" w:hAnsi="Arial"/>
          <w:color w:val="000000"/>
          <w:sz w:val="24"/>
          <w:lang w:val="es-US"/>
        </w:rPr>
      </w:pPr>
      <w:r>
        <w:rPr>
          <w:rFonts w:ascii="Arial" w:eastAsia="Arial" w:hAnsi="Arial"/>
          <w:color w:val="000000"/>
          <w:sz w:val="24"/>
          <w:lang w:val="es-US"/>
        </w:rPr>
        <w:lastRenderedPageBreak/>
        <w:t>La</w:t>
      </w:r>
      <w:r>
        <w:rPr>
          <w:rFonts w:ascii="Arial" w:eastAsia="Arial" w:hAnsi="Arial"/>
          <w:color w:val="000000"/>
          <w:sz w:val="24"/>
          <w:lang w:val="es-US"/>
        </w:rPr>
        <w:t xml:space="preserve"> fecha de la apelación oral marca la fecha de su presentación.</w:t>
      </w:r>
    </w:p>
    <w:p w14:paraId="3B4541F6" w14:textId="65FF11AC" w:rsidR="00D92048" w:rsidRPr="00F5197B" w:rsidRDefault="004039D3" w:rsidP="00F5197B">
      <w:pPr>
        <w:numPr>
          <w:ilvl w:val="0"/>
          <w:numId w:val="50"/>
        </w:numPr>
        <w:tabs>
          <w:tab w:val="clear" w:pos="288"/>
          <w:tab w:val="left" w:pos="1872"/>
        </w:tabs>
        <w:spacing w:before="44" w:line="272" w:lineRule="exact"/>
        <w:ind w:left="1872" w:hanging="288"/>
        <w:textAlignment w:val="baseline"/>
        <w:rPr>
          <w:rFonts w:ascii="Arial" w:eastAsia="Arial" w:hAnsi="Arial"/>
          <w:color w:val="000000"/>
          <w:sz w:val="24"/>
          <w:lang w:val="es-US"/>
        </w:rPr>
      </w:pPr>
      <w:r w:rsidRPr="00F5197B">
        <w:rPr>
          <w:rFonts w:ascii="Arial" w:eastAsia="Arial" w:hAnsi="Arial"/>
          <w:color w:val="000000"/>
          <w:sz w:val="24"/>
          <w:lang w:val="es-US"/>
        </w:rPr>
        <w:t>Si el consumidor recibió un NOABD, la apelación debe presentarse dentro de los sesenta (60) días calendario de la fecha en el NOABD. Si el consumidor no recibió una NOABD, no hay una fecha lími</w:t>
      </w:r>
      <w:r w:rsidRPr="00F5197B">
        <w:rPr>
          <w:rFonts w:ascii="Arial" w:eastAsia="Arial" w:hAnsi="Arial"/>
          <w:color w:val="000000"/>
          <w:sz w:val="24"/>
          <w:lang w:val="es-US"/>
        </w:rPr>
        <w:t>te para la presentación. Por ello, puede presentarla en cualquier momento.</w:t>
      </w:r>
    </w:p>
    <w:p w14:paraId="6B004478" w14:textId="77777777" w:rsidR="00D92048" w:rsidRPr="00375DFB" w:rsidRDefault="004039D3" w:rsidP="00F5197B">
      <w:pPr>
        <w:numPr>
          <w:ilvl w:val="0"/>
          <w:numId w:val="50"/>
        </w:numPr>
        <w:tabs>
          <w:tab w:val="clear" w:pos="288"/>
          <w:tab w:val="left" w:pos="1872"/>
        </w:tabs>
        <w:spacing w:before="44" w:line="272"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L</w:t>
      </w:r>
      <w:r>
        <w:rPr>
          <w:rFonts w:ascii="Arial" w:eastAsia="Arial" w:hAnsi="Arial"/>
          <w:color w:val="000000"/>
          <w:sz w:val="24"/>
          <w:lang w:val="es-US"/>
        </w:rPr>
        <w:t>as apelaciones pueden presentarse ante el BHCS de la siguiente manera:</w:t>
      </w:r>
    </w:p>
    <w:p w14:paraId="42C97ED2" w14:textId="35668E3B" w:rsidR="00D92048" w:rsidRPr="00F5197B" w:rsidRDefault="004039D3" w:rsidP="00DC2534">
      <w:pPr>
        <w:tabs>
          <w:tab w:val="left" w:pos="6030"/>
        </w:tabs>
        <w:spacing w:before="45" w:line="272" w:lineRule="exact"/>
        <w:ind w:left="6030" w:hanging="3600"/>
        <w:textAlignment w:val="baseline"/>
        <w:rPr>
          <w:rFonts w:ascii="Arial" w:eastAsia="Arial" w:hAnsi="Arial"/>
          <w:color w:val="000000"/>
          <w:sz w:val="24"/>
          <w:szCs w:val="24"/>
          <w:lang w:val="es-US"/>
        </w:rPr>
      </w:pPr>
      <w:r w:rsidRPr="00F5197B">
        <w:rPr>
          <w:rFonts w:ascii="Arial" w:eastAsia="Arial" w:hAnsi="Arial"/>
          <w:color w:val="000000"/>
          <w:sz w:val="24"/>
          <w:szCs w:val="24"/>
          <w:lang w:val="es-US"/>
        </w:rPr>
        <w:t>Por teléfono:</w:t>
      </w:r>
      <w:r w:rsidR="00F5197B">
        <w:rPr>
          <w:rFonts w:ascii="Arial" w:eastAsia="Arial" w:hAnsi="Arial"/>
          <w:color w:val="000000"/>
          <w:sz w:val="24"/>
          <w:szCs w:val="24"/>
          <w:lang w:val="es-US"/>
        </w:rPr>
        <w:tab/>
      </w:r>
      <w:r w:rsidRPr="00F5197B">
        <w:rPr>
          <w:rFonts w:ascii="Arial" w:eastAsia="Arial" w:hAnsi="Arial"/>
          <w:color w:val="000000"/>
          <w:sz w:val="24"/>
          <w:szCs w:val="24"/>
          <w:lang w:val="es-US"/>
        </w:rPr>
        <w:t>(800) 779-0787, la línea Consumer Assistance</w:t>
      </w:r>
    </w:p>
    <w:p w14:paraId="47131E6C" w14:textId="3038E58A" w:rsidR="00D92048" w:rsidRPr="00375DFB" w:rsidRDefault="004039D3" w:rsidP="00DC2534">
      <w:pPr>
        <w:tabs>
          <w:tab w:val="left" w:pos="1980"/>
          <w:tab w:val="left" w:pos="5670"/>
        </w:tabs>
        <w:spacing w:before="45" w:line="271" w:lineRule="exact"/>
        <w:ind w:right="-100" w:firstLine="2070"/>
        <w:jc w:val="center"/>
        <w:textAlignment w:val="baseline"/>
        <w:rPr>
          <w:rFonts w:ascii="Arial" w:eastAsia="Arial" w:hAnsi="Arial"/>
          <w:color w:val="000000"/>
          <w:spacing w:val="1"/>
          <w:sz w:val="24"/>
          <w:lang w:val="es-US"/>
        </w:rPr>
      </w:pPr>
      <w:r>
        <w:rPr>
          <w:rFonts w:ascii="Arial" w:eastAsia="Arial" w:hAnsi="Arial"/>
          <w:color w:val="000000"/>
          <w:sz w:val="24"/>
          <w:lang w:val="es-US"/>
        </w:rPr>
        <w:t>Por correo postal de EE. UU.:</w:t>
      </w:r>
      <w:r w:rsidR="00F5197B">
        <w:rPr>
          <w:rFonts w:ascii="Arial" w:eastAsia="Arial" w:hAnsi="Arial"/>
          <w:color w:val="000000"/>
          <w:sz w:val="24"/>
          <w:lang w:val="es-US"/>
        </w:rPr>
        <w:tab/>
      </w:r>
      <w:r>
        <w:rPr>
          <w:rFonts w:ascii="Arial" w:eastAsia="Arial" w:hAnsi="Arial"/>
          <w:color w:val="000000"/>
          <w:sz w:val="24"/>
          <w:lang w:val="es-US"/>
        </w:rPr>
        <w:t>2000 Embarcadero Cove, Suite 400</w:t>
      </w:r>
    </w:p>
    <w:p w14:paraId="4382F0CC" w14:textId="77777777" w:rsidR="00D92048" w:rsidRDefault="004039D3" w:rsidP="00F5197B">
      <w:pPr>
        <w:tabs>
          <w:tab w:val="left" w:pos="4050"/>
          <w:tab w:val="left" w:pos="4500"/>
        </w:tabs>
        <w:spacing w:before="46" w:line="271" w:lineRule="exact"/>
        <w:ind w:left="4050"/>
        <w:jc w:val="center"/>
        <w:textAlignment w:val="baseline"/>
        <w:rPr>
          <w:rFonts w:ascii="Arial" w:eastAsia="Arial" w:hAnsi="Arial"/>
          <w:color w:val="000000"/>
          <w:sz w:val="24"/>
        </w:rPr>
      </w:pPr>
      <w:r w:rsidRPr="00375DFB">
        <w:rPr>
          <w:rFonts w:ascii="Arial" w:eastAsia="Arial" w:hAnsi="Arial"/>
          <w:color w:val="000000"/>
          <w:sz w:val="24"/>
        </w:rPr>
        <w:t>Oakland, CA 94606</w:t>
      </w:r>
    </w:p>
    <w:p w14:paraId="2F06F3A3" w14:textId="4A5248F9" w:rsidR="00D92048" w:rsidRDefault="004039D3" w:rsidP="00F5197B">
      <w:pPr>
        <w:tabs>
          <w:tab w:val="left" w:pos="6030"/>
        </w:tabs>
        <w:spacing w:before="46" w:line="270" w:lineRule="exact"/>
        <w:ind w:left="6030" w:hanging="3600"/>
        <w:textAlignment w:val="baseline"/>
        <w:rPr>
          <w:rFonts w:ascii="Arial" w:eastAsia="Arial" w:hAnsi="Arial"/>
          <w:color w:val="000000"/>
          <w:spacing w:val="-2"/>
          <w:sz w:val="24"/>
        </w:rPr>
      </w:pPr>
      <w:r w:rsidRPr="00B40614">
        <w:rPr>
          <w:rFonts w:ascii="Arial" w:eastAsia="Arial" w:hAnsi="Arial"/>
          <w:color w:val="000000"/>
          <w:sz w:val="24"/>
          <w:lang w:val="es-419"/>
        </w:rPr>
        <w:t>Personalmente</w:t>
      </w:r>
      <w:r w:rsidRPr="00375DFB">
        <w:rPr>
          <w:rFonts w:ascii="Arial" w:eastAsia="Arial" w:hAnsi="Arial"/>
          <w:color w:val="000000"/>
          <w:sz w:val="24"/>
        </w:rPr>
        <w:t xml:space="preserve">: </w:t>
      </w:r>
      <w:r w:rsidR="00F5197B">
        <w:rPr>
          <w:rFonts w:ascii="Arial" w:eastAsia="Arial" w:hAnsi="Arial"/>
          <w:color w:val="000000"/>
          <w:sz w:val="24"/>
        </w:rPr>
        <w:tab/>
      </w:r>
      <w:r w:rsidRPr="00375DFB">
        <w:rPr>
          <w:rFonts w:ascii="Arial" w:eastAsia="Arial" w:hAnsi="Arial"/>
          <w:color w:val="000000"/>
          <w:sz w:val="24"/>
        </w:rPr>
        <w:t>En la línea Consumer Assistance en Mental Health Association</w:t>
      </w:r>
      <w:r w:rsidR="00F5197B">
        <w:rPr>
          <w:rFonts w:ascii="Arial" w:eastAsia="Arial" w:hAnsi="Arial"/>
          <w:color w:val="000000"/>
          <w:spacing w:val="4"/>
          <w:sz w:val="24"/>
        </w:rPr>
        <w:t xml:space="preserve">, </w:t>
      </w:r>
      <w:r w:rsidR="00F5197B">
        <w:rPr>
          <w:rFonts w:ascii="Arial" w:eastAsia="Arial" w:hAnsi="Arial"/>
          <w:color w:val="000000"/>
          <w:spacing w:val="4"/>
          <w:sz w:val="24"/>
        </w:rPr>
        <w:br/>
      </w:r>
      <w:r w:rsidRPr="00375DFB">
        <w:rPr>
          <w:rFonts w:ascii="Arial" w:eastAsia="Arial" w:hAnsi="Arial"/>
          <w:color w:val="000000"/>
          <w:sz w:val="24"/>
        </w:rPr>
        <w:t>954-60</w:t>
      </w:r>
      <w:r w:rsidRPr="00F5197B">
        <w:rPr>
          <w:rFonts w:ascii="Arial" w:eastAsia="Arial" w:hAnsi="Arial"/>
          <w:color w:val="000000"/>
          <w:sz w:val="24"/>
          <w:vertAlign w:val="superscript"/>
        </w:rPr>
        <w:t>th</w:t>
      </w:r>
      <w:r w:rsidRPr="00375DFB">
        <w:rPr>
          <w:rFonts w:ascii="Arial" w:eastAsia="Arial" w:hAnsi="Arial"/>
          <w:color w:val="000000"/>
          <w:sz w:val="24"/>
        </w:rPr>
        <w:t xml:space="preserve"> Street, Suite 10, Oakland, CA</w:t>
      </w:r>
      <w:r w:rsidR="00F5197B">
        <w:rPr>
          <w:rFonts w:ascii="Arial" w:eastAsia="Arial" w:hAnsi="Arial"/>
          <w:color w:val="000000"/>
          <w:sz w:val="24"/>
        </w:rPr>
        <w:t xml:space="preserve"> </w:t>
      </w:r>
      <w:r w:rsidRPr="00026899">
        <w:rPr>
          <w:rFonts w:ascii="Arial" w:eastAsia="Arial" w:hAnsi="Arial"/>
          <w:color w:val="000000"/>
          <w:sz w:val="24"/>
        </w:rPr>
        <w:t>94608</w:t>
      </w:r>
    </w:p>
    <w:p w14:paraId="38BD7BB2" w14:textId="77777777" w:rsidR="00D92048" w:rsidRPr="00375DFB" w:rsidRDefault="004039D3" w:rsidP="00CD764A">
      <w:pPr>
        <w:numPr>
          <w:ilvl w:val="0"/>
          <w:numId w:val="16"/>
        </w:numPr>
        <w:tabs>
          <w:tab w:val="clear" w:pos="288"/>
          <w:tab w:val="left" w:pos="1872"/>
        </w:tabs>
        <w:spacing w:before="83" w:line="316" w:lineRule="exact"/>
        <w:ind w:left="1872" w:right="792" w:hanging="288"/>
        <w:textAlignment w:val="baseline"/>
        <w:rPr>
          <w:rFonts w:ascii="Arial" w:eastAsia="Arial" w:hAnsi="Arial"/>
          <w:color w:val="000000"/>
          <w:sz w:val="24"/>
          <w:lang w:val="es-US"/>
        </w:rPr>
      </w:pPr>
      <w:r>
        <w:rPr>
          <w:rFonts w:ascii="Arial" w:eastAsia="Arial" w:hAnsi="Arial"/>
          <w:color w:val="000000"/>
          <w:sz w:val="24"/>
          <w:lang w:val="es-US"/>
        </w:rPr>
        <w:t>La presentación de una apelación puede hacerse vía telefónica a la línea de Consumer Assistance que se indica más arriba.</w:t>
      </w:r>
    </w:p>
    <w:p w14:paraId="583F4071" w14:textId="77777777" w:rsidR="00D92048" w:rsidRPr="00375DFB" w:rsidRDefault="004039D3" w:rsidP="00CD764A">
      <w:pPr>
        <w:numPr>
          <w:ilvl w:val="0"/>
          <w:numId w:val="16"/>
        </w:numPr>
        <w:tabs>
          <w:tab w:val="clear" w:pos="288"/>
          <w:tab w:val="left" w:pos="1872"/>
        </w:tabs>
        <w:spacing w:before="3" w:line="316" w:lineRule="exact"/>
        <w:ind w:left="1872" w:right="792" w:hanging="288"/>
        <w:textAlignment w:val="baseline"/>
        <w:rPr>
          <w:rFonts w:ascii="Arial" w:eastAsia="Arial" w:hAnsi="Arial"/>
          <w:color w:val="000000"/>
          <w:sz w:val="24"/>
          <w:lang w:val="es-US"/>
        </w:rPr>
      </w:pPr>
      <w:r>
        <w:rPr>
          <w:rFonts w:ascii="Arial" w:eastAsia="Arial" w:hAnsi="Arial"/>
          <w:color w:val="000000"/>
          <w:sz w:val="24"/>
          <w:lang w:val="es-US"/>
        </w:rPr>
        <w:t>Cuando se presenta una apelación, se emitirá una confirmación de recepción al consumidor o su representante; esta deberá tener la fech</w:t>
      </w:r>
      <w:r>
        <w:rPr>
          <w:rFonts w:ascii="Arial" w:eastAsia="Arial" w:hAnsi="Arial"/>
          <w:color w:val="000000"/>
          <w:sz w:val="24"/>
          <w:lang w:val="es-US"/>
        </w:rPr>
        <w:t>a del matasellos dentro de los cinco (5) días calendario posteriores a la recepción de la apelación.</w:t>
      </w:r>
    </w:p>
    <w:p w14:paraId="0D9814A8" w14:textId="77777777" w:rsidR="00D92048" w:rsidRPr="00375DFB" w:rsidRDefault="004039D3" w:rsidP="00CD764A">
      <w:pPr>
        <w:numPr>
          <w:ilvl w:val="0"/>
          <w:numId w:val="16"/>
        </w:numPr>
        <w:tabs>
          <w:tab w:val="clear" w:pos="288"/>
          <w:tab w:val="left" w:pos="1872"/>
        </w:tabs>
        <w:spacing w:before="12" w:line="316" w:lineRule="exact"/>
        <w:ind w:left="1872" w:right="360" w:hanging="288"/>
        <w:textAlignment w:val="baseline"/>
        <w:rPr>
          <w:rFonts w:ascii="Arial" w:eastAsia="Arial" w:hAnsi="Arial"/>
          <w:color w:val="000000"/>
          <w:sz w:val="24"/>
          <w:lang w:val="es-US"/>
        </w:rPr>
      </w:pPr>
      <w:r>
        <w:rPr>
          <w:rFonts w:ascii="Arial" w:eastAsia="Arial" w:hAnsi="Arial"/>
          <w:color w:val="000000"/>
          <w:sz w:val="24"/>
          <w:lang w:val="es-US"/>
        </w:rPr>
        <w:t>La Quality Assurance Office del BHCS facilita la revisión y el procesamiento de todas las apelaciones de los consumidores y los ayuda a solicitar la contin</w:t>
      </w:r>
      <w:r>
        <w:rPr>
          <w:rFonts w:ascii="Arial" w:eastAsia="Arial" w:hAnsi="Arial"/>
          <w:color w:val="000000"/>
          <w:sz w:val="24"/>
          <w:lang w:val="es-US"/>
        </w:rPr>
        <w:t>uidad de los beneficios durante una apelación de una determinación adversa sobre un beneficio. Los proveedores y los representantes autorizados no pueden solicitar la continuidad de beneficios como se indica en el Título 42 del CFR §438.420(b) (5). El BHCS</w:t>
      </w:r>
      <w:r>
        <w:rPr>
          <w:rFonts w:ascii="Arial" w:eastAsia="Arial" w:hAnsi="Arial"/>
          <w:color w:val="000000"/>
          <w:sz w:val="24"/>
          <w:lang w:val="es-US"/>
        </w:rPr>
        <w:t xml:space="preserve"> debe notificar al consumidor o su representante por escrito usando el Aviso de resolución de apelación (NAR) y el adjunto “Sus derechos” (del NAR) sobre la decisión dentro de los treinta (30) días calendario a partir de la recepción de la apelación.</w:t>
      </w:r>
    </w:p>
    <w:p w14:paraId="1E5D3033" w14:textId="77777777" w:rsidR="00D92048" w:rsidRPr="00375DFB" w:rsidRDefault="004039D3" w:rsidP="00CD764A">
      <w:pPr>
        <w:numPr>
          <w:ilvl w:val="0"/>
          <w:numId w:val="16"/>
        </w:numPr>
        <w:tabs>
          <w:tab w:val="clear" w:pos="288"/>
          <w:tab w:val="left" w:pos="1872"/>
        </w:tabs>
        <w:spacing w:before="9" w:line="316" w:lineRule="exact"/>
        <w:ind w:left="1872" w:right="288" w:hanging="288"/>
        <w:textAlignment w:val="baseline"/>
        <w:rPr>
          <w:rFonts w:ascii="Arial" w:eastAsia="Arial" w:hAnsi="Arial"/>
          <w:color w:val="000000"/>
          <w:sz w:val="24"/>
          <w:lang w:val="es-US"/>
        </w:rPr>
      </w:pPr>
      <w:r>
        <w:rPr>
          <w:rFonts w:ascii="Arial" w:eastAsia="Arial" w:hAnsi="Arial"/>
          <w:color w:val="000000"/>
          <w:sz w:val="24"/>
          <w:lang w:val="es-US"/>
        </w:rPr>
        <w:t>El pl</w:t>
      </w:r>
      <w:r>
        <w:rPr>
          <w:rFonts w:ascii="Arial" w:eastAsia="Arial" w:hAnsi="Arial"/>
          <w:color w:val="000000"/>
          <w:sz w:val="24"/>
          <w:lang w:val="es-US"/>
        </w:rPr>
        <w:t>azo puede extenderse hasta catorce (14) días calendario si el consumidor o el representante autorizado piden una extensión O si BHCS determina y puede demostrar (si el DHCS está convencido, y se lo solicita) que se necesita información adicional y que la d</w:t>
      </w:r>
      <w:r>
        <w:rPr>
          <w:rFonts w:ascii="Arial" w:eastAsia="Arial" w:hAnsi="Arial"/>
          <w:color w:val="000000"/>
          <w:sz w:val="24"/>
          <w:lang w:val="es-US"/>
        </w:rPr>
        <w:t>emora es para el mayor beneficio del consumidor.</w:t>
      </w:r>
    </w:p>
    <w:p w14:paraId="780ECCB8" w14:textId="77777777" w:rsidR="00D92048" w:rsidRPr="00375DFB" w:rsidRDefault="004039D3">
      <w:pPr>
        <w:spacing w:before="1" w:line="316" w:lineRule="exact"/>
        <w:ind w:left="2592" w:right="360" w:hanging="432"/>
        <w:textAlignment w:val="baseline"/>
        <w:rPr>
          <w:rFonts w:ascii="Arial" w:eastAsia="Arial" w:hAnsi="Arial"/>
          <w:color w:val="000000"/>
          <w:sz w:val="24"/>
          <w:lang w:val="es-US"/>
        </w:rPr>
      </w:pPr>
      <w:r>
        <w:rPr>
          <w:rFonts w:ascii="Arial" w:eastAsia="Arial" w:hAnsi="Arial"/>
          <w:color w:val="000000"/>
          <w:sz w:val="24"/>
          <w:lang w:val="es-US"/>
        </w:rPr>
        <w:t xml:space="preserve">a. Si el BHCS extiende el plazo, </w:t>
      </w:r>
      <w:r>
        <w:rPr>
          <w:rFonts w:ascii="Arial" w:eastAsia="Arial" w:hAnsi="Arial"/>
          <w:color w:val="000000"/>
          <w:sz w:val="24"/>
          <w:u w:val="single"/>
          <w:lang w:val="es-US"/>
        </w:rPr>
        <w:t>no</w:t>
      </w:r>
      <w:r>
        <w:rPr>
          <w:rFonts w:ascii="Arial" w:eastAsia="Arial" w:hAnsi="Arial"/>
          <w:color w:val="000000"/>
          <w:sz w:val="24"/>
          <w:lang w:val="es-US"/>
        </w:rPr>
        <w:t xml:space="preserve"> a pedido del consumidor, el BHCS debe hacer lo siguiente:</w:t>
      </w:r>
    </w:p>
    <w:p w14:paraId="6AD0B7E3" w14:textId="77777777" w:rsidR="00D92048" w:rsidRPr="00375DFB" w:rsidRDefault="004039D3" w:rsidP="00CD764A">
      <w:pPr>
        <w:numPr>
          <w:ilvl w:val="0"/>
          <w:numId w:val="17"/>
        </w:numPr>
        <w:tabs>
          <w:tab w:val="clear" w:pos="504"/>
          <w:tab w:val="left" w:pos="3240"/>
        </w:tabs>
        <w:spacing w:before="2" w:line="316" w:lineRule="exact"/>
        <w:ind w:left="3240" w:right="288" w:hanging="504"/>
        <w:textAlignment w:val="baseline"/>
        <w:rPr>
          <w:rFonts w:ascii="Arial" w:eastAsia="Arial" w:hAnsi="Arial"/>
          <w:color w:val="000000"/>
          <w:sz w:val="24"/>
          <w:lang w:val="es-US"/>
        </w:rPr>
      </w:pPr>
      <w:r>
        <w:rPr>
          <w:rFonts w:ascii="Arial" w:eastAsia="Arial" w:hAnsi="Arial"/>
          <w:color w:val="000000"/>
          <w:sz w:val="24"/>
          <w:lang w:val="es-US"/>
        </w:rPr>
        <w:t>Hacer todo lo posible para brindar al consumidor un aviso oral de inmediato sobre la extensión.</w:t>
      </w:r>
    </w:p>
    <w:p w14:paraId="642B61D8" w14:textId="77777777" w:rsidR="00D92048" w:rsidRPr="00375DFB" w:rsidRDefault="004039D3" w:rsidP="00CD764A">
      <w:pPr>
        <w:numPr>
          <w:ilvl w:val="0"/>
          <w:numId w:val="17"/>
        </w:numPr>
        <w:tabs>
          <w:tab w:val="clear" w:pos="504"/>
          <w:tab w:val="left" w:pos="3240"/>
        </w:tabs>
        <w:spacing w:before="8" w:line="316" w:lineRule="exact"/>
        <w:ind w:left="3240" w:right="504" w:hanging="504"/>
        <w:textAlignment w:val="baseline"/>
        <w:rPr>
          <w:rFonts w:ascii="Arial" w:eastAsia="Arial" w:hAnsi="Arial"/>
          <w:color w:val="000000"/>
          <w:sz w:val="24"/>
          <w:lang w:val="es-US"/>
        </w:rPr>
      </w:pPr>
      <w:r>
        <w:rPr>
          <w:rFonts w:ascii="Arial" w:eastAsia="Arial" w:hAnsi="Arial"/>
          <w:color w:val="000000"/>
          <w:sz w:val="24"/>
          <w:lang w:val="es-US"/>
        </w:rPr>
        <w:t>Dentro de los dos (2) días calendario posteriores a la decisión, el BHCS deberá enviar un aviso por escrito comunicando la extensión y la razón de esa decisión de extender el plazo e informar al consumidor de su derecho de presentar una queja si no estuvie</w:t>
      </w:r>
      <w:r>
        <w:rPr>
          <w:rFonts w:ascii="Arial" w:eastAsia="Arial" w:hAnsi="Arial"/>
          <w:color w:val="000000"/>
          <w:sz w:val="24"/>
          <w:lang w:val="es-US"/>
        </w:rPr>
        <w:t>ra de acuerdo con la resolución.</w:t>
      </w:r>
    </w:p>
    <w:p w14:paraId="6F558856" w14:textId="77777777" w:rsidR="00D92048" w:rsidRPr="00375DFB" w:rsidRDefault="004039D3" w:rsidP="00CD764A">
      <w:pPr>
        <w:numPr>
          <w:ilvl w:val="0"/>
          <w:numId w:val="17"/>
        </w:numPr>
        <w:tabs>
          <w:tab w:val="clear" w:pos="504"/>
          <w:tab w:val="left" w:pos="3240"/>
        </w:tabs>
        <w:spacing w:before="8" w:line="316" w:lineRule="exact"/>
        <w:ind w:left="3240" w:right="576" w:hanging="504"/>
        <w:textAlignment w:val="baseline"/>
        <w:rPr>
          <w:rFonts w:ascii="Arial" w:eastAsia="Arial" w:hAnsi="Arial"/>
          <w:color w:val="000000"/>
          <w:spacing w:val="-1"/>
          <w:sz w:val="24"/>
          <w:lang w:val="es-US"/>
        </w:rPr>
      </w:pPr>
      <w:r>
        <w:rPr>
          <w:rFonts w:ascii="Arial" w:eastAsia="Arial" w:hAnsi="Arial"/>
          <w:color w:val="000000"/>
          <w:sz w:val="24"/>
          <w:lang w:val="es-US"/>
        </w:rPr>
        <w:lastRenderedPageBreak/>
        <w:t>Resolver una apelación con la rapidez que requiera el estado de salud del consumidor y en ningún caso extender la resolución más de catorce (14) días calendario.</w:t>
      </w:r>
    </w:p>
    <w:p w14:paraId="1FCD0F9C" w14:textId="5770DE13" w:rsidR="00026899" w:rsidRDefault="004039D3" w:rsidP="00026899">
      <w:pPr>
        <w:spacing w:before="8" w:line="316" w:lineRule="exact"/>
        <w:ind w:left="2430" w:right="288" w:hanging="270"/>
        <w:textAlignment w:val="baseline"/>
        <w:rPr>
          <w:rFonts w:ascii="Arial" w:hAnsi="Arial"/>
          <w:color w:val="000000"/>
          <w:sz w:val="24"/>
          <w:lang w:val="es-US"/>
        </w:rPr>
      </w:pPr>
      <w:r>
        <w:rPr>
          <w:rFonts w:ascii="Calibri" w:hAnsi="Calibri"/>
          <w:color w:val="000000"/>
          <w:sz w:val="26"/>
          <w:lang w:val="es-US"/>
        </w:rPr>
        <w:t xml:space="preserve">b. </w:t>
      </w:r>
      <w:r>
        <w:rPr>
          <w:rFonts w:ascii="Arial" w:hAnsi="Arial"/>
          <w:color w:val="000000"/>
          <w:sz w:val="24"/>
          <w:lang w:val="es-US"/>
        </w:rPr>
        <w:t>En caso de que el BHCS no cumpla con el aviso y los plazos</w:t>
      </w:r>
      <w:r>
        <w:rPr>
          <w:rFonts w:ascii="Arial" w:hAnsi="Arial"/>
          <w:color w:val="000000"/>
          <w:sz w:val="24"/>
          <w:lang w:val="es-US"/>
        </w:rPr>
        <w:t xml:space="preserve"> requeridos para una extensión, se considera que el consumidor ha agotado todo el proceso de apelación del BHCS y puede iniciar una audiencia del estado.</w:t>
      </w:r>
    </w:p>
    <w:p w14:paraId="7FDD1C3E" w14:textId="6AF41A36" w:rsidR="00D92048" w:rsidRPr="00375DFB" w:rsidRDefault="004039D3">
      <w:pPr>
        <w:spacing w:before="4" w:line="317" w:lineRule="exact"/>
        <w:ind w:left="1152" w:right="576" w:hanging="360"/>
        <w:textAlignment w:val="baseline"/>
        <w:rPr>
          <w:rFonts w:ascii="Arial" w:eastAsia="Arial" w:hAnsi="Arial"/>
          <w:color w:val="000000"/>
          <w:sz w:val="24"/>
          <w:lang w:val="es-US"/>
        </w:rPr>
      </w:pPr>
      <w:r>
        <w:rPr>
          <w:rFonts w:ascii="Arial" w:eastAsia="Arial" w:hAnsi="Arial"/>
          <w:color w:val="000000"/>
          <w:sz w:val="24"/>
          <w:lang w:val="es-US"/>
        </w:rPr>
        <w:t xml:space="preserve">F. </w:t>
      </w:r>
      <w:r>
        <w:rPr>
          <w:rFonts w:ascii="Arial" w:eastAsia="Arial" w:hAnsi="Arial"/>
          <w:color w:val="000000"/>
          <w:sz w:val="24"/>
          <w:u w:val="single"/>
          <w:lang w:val="es-US"/>
        </w:rPr>
        <w:t>Apelación acelerada:</w:t>
      </w:r>
      <w:r>
        <w:rPr>
          <w:rFonts w:ascii="Arial" w:eastAsia="Arial" w:hAnsi="Arial"/>
          <w:color w:val="000000"/>
          <w:sz w:val="24"/>
          <w:lang w:val="es-US"/>
        </w:rPr>
        <w:t xml:space="preserve"> Se concederá una apelación acelerada si el BHCS determina, a partir de una solicitud del consumidor o un proveedor o de la información de respaldo presentada, que tomarse el tiempo para una resolución estándar de una apelación implicaría poner en riesgo l</w:t>
      </w:r>
      <w:r>
        <w:rPr>
          <w:rFonts w:ascii="Arial" w:eastAsia="Arial" w:hAnsi="Arial"/>
          <w:color w:val="000000"/>
          <w:sz w:val="24"/>
          <w:lang w:val="es-US"/>
        </w:rPr>
        <w:t>a salud mental o una condición por trastornos por abuso de sustancias del consumidor o su capacidad de lograr, mantener o recobrar su vida normal al máximo.</w:t>
      </w:r>
    </w:p>
    <w:p w14:paraId="60916198" w14:textId="7ECD2009" w:rsidR="00D92048" w:rsidRPr="00375DFB" w:rsidRDefault="00026899">
      <w:pPr>
        <w:spacing w:before="4" w:line="317" w:lineRule="exact"/>
        <w:ind w:left="1872" w:right="432" w:hanging="360"/>
        <w:textAlignment w:val="baseline"/>
        <w:rPr>
          <w:rFonts w:ascii="Arial" w:eastAsia="Arial" w:hAnsi="Arial"/>
          <w:color w:val="000000"/>
          <w:sz w:val="24"/>
          <w:lang w:val="es-US"/>
        </w:rPr>
      </w:pPr>
      <w:r>
        <w:rPr>
          <w:rFonts w:ascii="Arial" w:eastAsia="Arial" w:hAnsi="Arial"/>
          <w:color w:val="000000"/>
          <w:sz w:val="24"/>
          <w:lang w:val="es-US"/>
        </w:rPr>
        <w:t>1</w:t>
      </w:r>
      <w:r w:rsidR="004039D3">
        <w:rPr>
          <w:rFonts w:ascii="Arial" w:eastAsia="Arial" w:hAnsi="Arial"/>
          <w:color w:val="000000"/>
          <w:sz w:val="24"/>
          <w:lang w:val="es-US"/>
        </w:rPr>
        <w:t>. Una solicitud para una apelación acelerada puede hacerse de forma oral sin tener que hacer el se</w:t>
      </w:r>
      <w:r w:rsidR="004039D3">
        <w:rPr>
          <w:rFonts w:ascii="Arial" w:eastAsia="Arial" w:hAnsi="Arial"/>
          <w:color w:val="000000"/>
          <w:sz w:val="24"/>
          <w:lang w:val="es-US"/>
        </w:rPr>
        <w:t>guimiento con una apelación por escrito.</w:t>
      </w:r>
    </w:p>
    <w:p w14:paraId="4459F3C9" w14:textId="7255D063" w:rsidR="00D92048" w:rsidRPr="00375DFB" w:rsidRDefault="00026899">
      <w:pPr>
        <w:spacing w:line="317" w:lineRule="exact"/>
        <w:ind w:left="1872" w:right="1080" w:hanging="360"/>
        <w:textAlignment w:val="baseline"/>
        <w:rPr>
          <w:rFonts w:ascii="Arial" w:eastAsia="Arial" w:hAnsi="Arial"/>
          <w:color w:val="000000"/>
          <w:sz w:val="24"/>
          <w:lang w:val="es-US"/>
        </w:rPr>
      </w:pPr>
      <w:r>
        <w:rPr>
          <w:rFonts w:ascii="Arial" w:eastAsia="Arial" w:hAnsi="Arial"/>
          <w:color w:val="000000"/>
          <w:sz w:val="24"/>
          <w:lang w:val="es-US"/>
        </w:rPr>
        <w:t>2</w:t>
      </w:r>
      <w:r w:rsidR="004039D3">
        <w:rPr>
          <w:rFonts w:ascii="Arial" w:eastAsia="Arial" w:hAnsi="Arial"/>
          <w:color w:val="000000"/>
          <w:sz w:val="24"/>
          <w:lang w:val="es-US"/>
        </w:rPr>
        <w:t>. El BHCS registrará el tiempo y la fecha de recepción de la solicitud cuando se solicite una apelación acelerada.</w:t>
      </w:r>
    </w:p>
    <w:p w14:paraId="49EA519E" w14:textId="65BEF31F" w:rsidR="00D92048" w:rsidRPr="00375DFB" w:rsidRDefault="00026899">
      <w:pPr>
        <w:spacing w:before="3" w:line="317" w:lineRule="exact"/>
        <w:ind w:left="1872" w:right="432" w:hanging="360"/>
        <w:textAlignment w:val="baseline"/>
        <w:rPr>
          <w:rFonts w:ascii="Arial" w:eastAsia="Arial" w:hAnsi="Arial"/>
          <w:color w:val="000000"/>
          <w:sz w:val="24"/>
          <w:lang w:val="es-US"/>
        </w:rPr>
      </w:pPr>
      <w:r>
        <w:rPr>
          <w:rFonts w:ascii="Arial" w:eastAsia="Arial" w:hAnsi="Arial"/>
          <w:color w:val="000000"/>
          <w:sz w:val="24"/>
          <w:lang w:val="es-US"/>
        </w:rPr>
        <w:t>3</w:t>
      </w:r>
      <w:r w:rsidR="004039D3">
        <w:rPr>
          <w:rFonts w:ascii="Arial" w:eastAsia="Arial" w:hAnsi="Arial"/>
          <w:color w:val="000000"/>
          <w:sz w:val="24"/>
          <w:lang w:val="es-US"/>
        </w:rPr>
        <w:t xml:space="preserve">. Las </w:t>
      </w:r>
      <w:r>
        <w:rPr>
          <w:rFonts w:ascii="Arial" w:eastAsia="Arial" w:hAnsi="Arial"/>
          <w:color w:val="000000"/>
          <w:sz w:val="24"/>
          <w:lang w:val="es-US"/>
        </w:rPr>
        <w:t>apelaciones aceleradas</w:t>
      </w:r>
      <w:r w:rsidR="004039D3">
        <w:rPr>
          <w:rFonts w:ascii="Arial" w:eastAsia="Arial" w:hAnsi="Arial"/>
          <w:color w:val="000000"/>
          <w:sz w:val="24"/>
          <w:lang w:val="es-US"/>
        </w:rPr>
        <w:t xml:space="preserve"> se resolverán y el BHCS entregará un Aviso de resolución de la apelaci</w:t>
      </w:r>
      <w:r w:rsidR="004039D3">
        <w:rPr>
          <w:rFonts w:ascii="Arial" w:eastAsia="Arial" w:hAnsi="Arial"/>
          <w:color w:val="000000"/>
          <w:sz w:val="24"/>
          <w:lang w:val="es-US"/>
        </w:rPr>
        <w:t xml:space="preserve">ón (NAR) y el adjunto “Sus derechos” del NAR al consumidor y proveedor tan pronto como lo requiera el estado de salud del consumidor y no más de setenta y dos (72) horas antes de que el BHCS reciba la solicitud de apelación acelerada. Además, el BHCS hará </w:t>
      </w:r>
      <w:r w:rsidR="004039D3">
        <w:rPr>
          <w:rFonts w:ascii="Arial" w:eastAsia="Arial" w:hAnsi="Arial"/>
          <w:color w:val="000000"/>
          <w:sz w:val="24"/>
          <w:lang w:val="es-US"/>
        </w:rPr>
        <w:t>todo lo posible para brindar aviso oral de inmediato sobre la extensión al consumidor o su representante.</w:t>
      </w:r>
    </w:p>
    <w:p w14:paraId="3D49EDF2" w14:textId="36E69396" w:rsidR="00D92048" w:rsidRPr="00026899" w:rsidRDefault="00026899">
      <w:pPr>
        <w:spacing w:line="316" w:lineRule="exact"/>
        <w:ind w:left="1872" w:right="432" w:hanging="360"/>
        <w:textAlignment w:val="baseline"/>
        <w:rPr>
          <w:rFonts w:ascii="Arial" w:eastAsia="Arial" w:hAnsi="Arial"/>
          <w:color w:val="000000"/>
          <w:sz w:val="24"/>
          <w:lang w:val="es-US"/>
        </w:rPr>
      </w:pPr>
      <w:r>
        <w:rPr>
          <w:rFonts w:ascii="Arial" w:eastAsia="Arial" w:hAnsi="Arial"/>
          <w:color w:val="000000"/>
          <w:sz w:val="24"/>
          <w:lang w:val="es-US"/>
        </w:rPr>
        <w:t>4</w:t>
      </w:r>
      <w:r w:rsidR="004039D3">
        <w:rPr>
          <w:rFonts w:ascii="Arial" w:eastAsia="Arial" w:hAnsi="Arial"/>
          <w:color w:val="000000"/>
          <w:sz w:val="24"/>
          <w:lang w:val="es-US"/>
        </w:rPr>
        <w:t>. Si BHCS rechaza una solicitud de apelación acelerada, el BHCS transferirá dicha apelación al plazo de una apelación estándar. En ese caso, el BHCS</w:t>
      </w:r>
      <w:r w:rsidR="004039D3">
        <w:rPr>
          <w:rFonts w:ascii="Arial" w:eastAsia="Arial" w:hAnsi="Arial"/>
          <w:color w:val="000000"/>
          <w:sz w:val="24"/>
          <w:lang w:val="es-US"/>
        </w:rPr>
        <w:t xml:space="preserve"> debe hacer lo siguiente:</w:t>
      </w:r>
    </w:p>
    <w:p w14:paraId="583A24B2" w14:textId="77777777" w:rsidR="00D92048" w:rsidRPr="00375DFB" w:rsidRDefault="004039D3" w:rsidP="00CD764A">
      <w:pPr>
        <w:numPr>
          <w:ilvl w:val="0"/>
          <w:numId w:val="18"/>
        </w:numPr>
        <w:tabs>
          <w:tab w:val="clear" w:pos="288"/>
          <w:tab w:val="left" w:pos="2520"/>
        </w:tabs>
        <w:spacing w:line="317" w:lineRule="exact"/>
        <w:ind w:left="2520" w:right="288" w:hanging="288"/>
        <w:textAlignment w:val="baseline"/>
        <w:rPr>
          <w:rFonts w:ascii="Arial" w:eastAsia="Arial" w:hAnsi="Arial"/>
          <w:color w:val="000000"/>
          <w:sz w:val="24"/>
          <w:lang w:val="es-US"/>
        </w:rPr>
      </w:pPr>
      <w:r>
        <w:rPr>
          <w:rFonts w:ascii="Arial" w:eastAsia="Arial" w:hAnsi="Arial"/>
          <w:color w:val="000000"/>
          <w:sz w:val="24"/>
          <w:lang w:val="es-US"/>
        </w:rPr>
        <w:t>Hacer todos los esfuerzos razonables para darle al consumidor o su representante un aviso oral de inmediato sobre el rechazo de una apelación acelerada y la decisión de transferirla al plazo de una apelación estándar.</w:t>
      </w:r>
    </w:p>
    <w:p w14:paraId="499E9AF4" w14:textId="77777777" w:rsidR="00D92048" w:rsidRPr="00375DFB" w:rsidRDefault="004039D3" w:rsidP="00CD764A">
      <w:pPr>
        <w:numPr>
          <w:ilvl w:val="0"/>
          <w:numId w:val="18"/>
        </w:numPr>
        <w:tabs>
          <w:tab w:val="clear" w:pos="288"/>
          <w:tab w:val="left" w:pos="2520"/>
        </w:tabs>
        <w:spacing w:before="4" w:line="317" w:lineRule="exact"/>
        <w:ind w:left="2520" w:right="432" w:hanging="288"/>
        <w:textAlignment w:val="baseline"/>
        <w:rPr>
          <w:rFonts w:ascii="Arial" w:eastAsia="Arial" w:hAnsi="Arial"/>
          <w:color w:val="000000"/>
          <w:sz w:val="24"/>
          <w:lang w:val="es-US"/>
        </w:rPr>
      </w:pPr>
      <w:r>
        <w:rPr>
          <w:rFonts w:ascii="Arial" w:eastAsia="Arial" w:hAnsi="Arial"/>
          <w:color w:val="000000"/>
          <w:sz w:val="24"/>
          <w:lang w:val="es-US"/>
        </w:rPr>
        <w:t>Brindar aviso por escrito dentro de los dos (2) días calendario posteriores a la decisión para transferirla al plazo de apelación estándar y notificar al consumidor sobre el derecho de presentar una queja si no estuviera de acuerdo con la extensión.</w:t>
      </w:r>
    </w:p>
    <w:p w14:paraId="64AB57C2" w14:textId="77777777" w:rsidR="00D92048" w:rsidRPr="00375DFB" w:rsidRDefault="004039D3" w:rsidP="00DC2534">
      <w:pPr>
        <w:numPr>
          <w:ilvl w:val="0"/>
          <w:numId w:val="18"/>
        </w:numPr>
        <w:tabs>
          <w:tab w:val="clear" w:pos="288"/>
          <w:tab w:val="left" w:pos="2520"/>
        </w:tabs>
        <w:spacing w:line="316" w:lineRule="exact"/>
        <w:ind w:left="2520" w:right="350" w:hanging="288"/>
        <w:textAlignment w:val="baseline"/>
        <w:rPr>
          <w:rFonts w:ascii="Arial" w:eastAsia="Arial" w:hAnsi="Arial"/>
          <w:color w:val="000000"/>
          <w:sz w:val="24"/>
          <w:lang w:val="es-US"/>
        </w:rPr>
      </w:pPr>
      <w:r>
        <w:rPr>
          <w:rFonts w:ascii="Arial" w:eastAsia="Arial" w:hAnsi="Arial"/>
          <w:color w:val="000000"/>
          <w:sz w:val="24"/>
          <w:lang w:val="es-US"/>
        </w:rPr>
        <w:t>Resolv</w:t>
      </w:r>
      <w:r>
        <w:rPr>
          <w:rFonts w:ascii="Arial" w:eastAsia="Arial" w:hAnsi="Arial"/>
          <w:color w:val="000000"/>
          <w:sz w:val="24"/>
          <w:lang w:val="es-US"/>
        </w:rPr>
        <w:t>er una apelación tan pronto como lo requiera el estado de salud del consumidor y dentro del plazo de una apelación estándar.</w:t>
      </w:r>
    </w:p>
    <w:p w14:paraId="1C529481" w14:textId="371467C5" w:rsidR="00D92048" w:rsidRPr="00375DFB" w:rsidRDefault="00026899">
      <w:pPr>
        <w:spacing w:before="4" w:line="317" w:lineRule="exact"/>
        <w:ind w:left="1872" w:right="432" w:hanging="360"/>
        <w:textAlignment w:val="baseline"/>
        <w:rPr>
          <w:rFonts w:ascii="Arial" w:eastAsia="Arial" w:hAnsi="Arial"/>
          <w:color w:val="000000"/>
          <w:sz w:val="24"/>
          <w:lang w:val="es-US"/>
        </w:rPr>
      </w:pPr>
      <w:r>
        <w:rPr>
          <w:rFonts w:ascii="Arial" w:eastAsia="Arial" w:hAnsi="Arial"/>
          <w:color w:val="000000"/>
          <w:sz w:val="24"/>
          <w:lang w:val="es-US"/>
        </w:rPr>
        <w:t>5</w:t>
      </w:r>
      <w:r w:rsidR="004039D3">
        <w:rPr>
          <w:rFonts w:ascii="Arial" w:eastAsia="Arial" w:hAnsi="Arial"/>
          <w:color w:val="000000"/>
          <w:sz w:val="24"/>
          <w:lang w:val="es-US"/>
        </w:rPr>
        <w:t xml:space="preserve">. Es posible que el BHCS extienda el plazo para una resolución de una apelación acelerada a catorce (14) días calendario como se </w:t>
      </w:r>
      <w:r w:rsidR="004039D3">
        <w:rPr>
          <w:rFonts w:ascii="Arial" w:eastAsia="Arial" w:hAnsi="Arial"/>
          <w:color w:val="000000"/>
          <w:sz w:val="24"/>
          <w:lang w:val="es-US"/>
        </w:rPr>
        <w:t>describe anteriormente en la sección sobre apelaciones estándares.</w:t>
      </w:r>
    </w:p>
    <w:p w14:paraId="2717E957" w14:textId="77777777" w:rsidR="00D92048" w:rsidRPr="00375DFB" w:rsidRDefault="004039D3" w:rsidP="00026899">
      <w:pPr>
        <w:spacing w:line="317" w:lineRule="exact"/>
        <w:ind w:left="1152" w:right="432" w:hanging="360"/>
        <w:textAlignment w:val="baseline"/>
        <w:rPr>
          <w:rFonts w:ascii="Arial" w:eastAsia="Arial" w:hAnsi="Arial"/>
          <w:color w:val="000000"/>
          <w:sz w:val="24"/>
          <w:lang w:val="es-US"/>
        </w:rPr>
      </w:pPr>
      <w:r>
        <w:rPr>
          <w:rFonts w:ascii="Arial" w:eastAsia="Arial" w:hAnsi="Arial"/>
          <w:color w:val="000000"/>
          <w:sz w:val="24"/>
          <w:lang w:val="es-US"/>
        </w:rPr>
        <w:t xml:space="preserve">G. </w:t>
      </w:r>
      <w:r>
        <w:rPr>
          <w:rFonts w:ascii="Arial" w:eastAsia="Arial" w:hAnsi="Arial"/>
          <w:color w:val="000000"/>
          <w:sz w:val="24"/>
          <w:u w:val="single"/>
          <w:lang w:val="es-US"/>
        </w:rPr>
        <w:t>Avisos de resoluciones de apelaciones a los consumidores:</w:t>
      </w:r>
      <w:r>
        <w:rPr>
          <w:rFonts w:ascii="Arial" w:eastAsia="Arial" w:hAnsi="Arial"/>
          <w:color w:val="000000"/>
          <w:sz w:val="24"/>
          <w:lang w:val="es-US"/>
        </w:rPr>
        <w:t xml:space="preserve"> El BHCS deberá usar plantilla de Aviso formal de resolución de una apelación (NAR) del DHCS </w:t>
      </w:r>
      <w:r>
        <w:rPr>
          <w:rFonts w:ascii="Arial" w:eastAsia="Arial" w:hAnsi="Arial"/>
          <w:color w:val="000000"/>
          <w:sz w:val="24"/>
          <w:lang w:val="es-US"/>
        </w:rPr>
        <w:lastRenderedPageBreak/>
        <w:t>para informar a los consumidores que</w:t>
      </w:r>
      <w:r>
        <w:rPr>
          <w:rFonts w:ascii="Arial" w:eastAsia="Arial" w:hAnsi="Arial"/>
          <w:color w:val="000000"/>
          <w:sz w:val="24"/>
          <w:lang w:val="es-US"/>
        </w:rPr>
        <w:t xml:space="preserve"> se ha revocado o mantenido una Determinación adversa sobre un beneficio y comunicar a los consumidores sobre sus derechos. Cada NAR enviada a un consumidor deberá incluir el adjunto “Sus derechos con Medi-Cal” del NAR del DHCS.</w:t>
      </w:r>
    </w:p>
    <w:p w14:paraId="105C3F41" w14:textId="01A716AF" w:rsidR="00D92048" w:rsidRPr="00375DFB" w:rsidRDefault="004039D3" w:rsidP="00026899">
      <w:pPr>
        <w:spacing w:line="316" w:lineRule="exact"/>
        <w:ind w:left="1152" w:right="-10" w:hanging="360"/>
        <w:textAlignment w:val="baseline"/>
        <w:rPr>
          <w:rFonts w:ascii="Arial" w:eastAsia="Arial" w:hAnsi="Arial"/>
          <w:color w:val="000000"/>
          <w:sz w:val="24"/>
          <w:lang w:val="es-US"/>
        </w:rPr>
      </w:pPr>
      <w:r>
        <w:rPr>
          <w:rFonts w:ascii="Arial" w:eastAsia="Arial" w:hAnsi="Arial"/>
          <w:color w:val="000000"/>
          <w:sz w:val="24"/>
          <w:lang w:val="es-US"/>
        </w:rPr>
        <w:t xml:space="preserve">H. </w:t>
      </w:r>
      <w:r w:rsidR="00026899" w:rsidRPr="00026899">
        <w:rPr>
          <w:rFonts w:ascii="Arial" w:eastAsia="Arial" w:hAnsi="Arial"/>
          <w:color w:val="000000"/>
          <w:sz w:val="24"/>
          <w:u w:val="single"/>
          <w:lang w:val="es-US"/>
        </w:rPr>
        <w:t>A</w:t>
      </w:r>
      <w:r w:rsidRPr="00026899">
        <w:rPr>
          <w:rFonts w:ascii="Arial" w:eastAsia="Arial" w:hAnsi="Arial"/>
          <w:color w:val="000000"/>
          <w:sz w:val="24"/>
          <w:u w:val="single"/>
          <w:lang w:val="es-US"/>
        </w:rPr>
        <w:t>pelaciones concedidas:</w:t>
      </w:r>
      <w:r>
        <w:rPr>
          <w:rFonts w:ascii="Arial" w:eastAsia="Arial" w:hAnsi="Arial"/>
          <w:color w:val="000000"/>
          <w:sz w:val="24"/>
          <w:lang w:val="es-US"/>
        </w:rPr>
        <w:t xml:space="preserve"> </w:t>
      </w:r>
      <w:r>
        <w:rPr>
          <w:rFonts w:ascii="Arial" w:eastAsia="Arial" w:hAnsi="Arial"/>
          <w:color w:val="000000"/>
          <w:sz w:val="24"/>
          <w:lang w:val="es-US"/>
        </w:rPr>
        <w:t>Si una apelación se resuelve completamente a favor del consumidor, el BHCS autorizará o brindará el servicio cuestionado de inmediato y</w:t>
      </w:r>
      <w:r w:rsidR="00026899">
        <w:rPr>
          <w:rFonts w:ascii="Arial" w:eastAsia="Arial" w:hAnsi="Arial"/>
          <w:color w:val="000000"/>
          <w:sz w:val="24"/>
          <w:lang w:val="es-US"/>
        </w:rPr>
        <w:t xml:space="preserve"> </w:t>
      </w:r>
      <w:r>
        <w:rPr>
          <w:rFonts w:ascii="Arial" w:eastAsia="Arial" w:hAnsi="Arial"/>
          <w:color w:val="000000"/>
          <w:sz w:val="24"/>
          <w:lang w:val="es-US"/>
        </w:rPr>
        <w:t xml:space="preserve">según lo requiera la enfermedad del consumidor, no más de setenta y </w:t>
      </w:r>
      <w:r>
        <w:rPr>
          <w:rFonts w:ascii="Arial" w:eastAsia="Arial" w:hAnsi="Arial"/>
          <w:color w:val="000000"/>
          <w:sz w:val="24"/>
          <w:lang w:val="es-US"/>
        </w:rPr>
        <w:t>dos (72)</w:t>
      </w:r>
      <w:r>
        <w:rPr>
          <w:rFonts w:ascii="Arial" w:eastAsia="Arial" w:hAnsi="Arial"/>
          <w:color w:val="000000"/>
          <w:sz w:val="24"/>
          <w:lang w:val="es-US"/>
        </w:rPr>
        <w:t xml:space="preserve"> </w:t>
      </w:r>
      <w:r>
        <w:rPr>
          <w:rFonts w:ascii="Arial" w:eastAsia="Arial" w:hAnsi="Arial"/>
          <w:color w:val="000000"/>
          <w:sz w:val="24"/>
          <w:lang w:val="es-US"/>
        </w:rPr>
        <w:t>horas de la fecha y hora en que revierte la decisión.</w:t>
      </w:r>
    </w:p>
    <w:p w14:paraId="3DF34C39" w14:textId="77777777" w:rsidR="00D92048" w:rsidRPr="00375DFB" w:rsidRDefault="004039D3">
      <w:pPr>
        <w:spacing w:before="238" w:line="276" w:lineRule="exact"/>
        <w:ind w:left="432" w:right="288"/>
        <w:textAlignment w:val="baseline"/>
        <w:rPr>
          <w:rFonts w:ascii="Arial" w:eastAsia="Arial" w:hAnsi="Arial"/>
          <w:color w:val="000000"/>
          <w:spacing w:val="-1"/>
          <w:sz w:val="24"/>
          <w:lang w:val="es-US"/>
        </w:rPr>
      </w:pPr>
      <w:r>
        <w:rPr>
          <w:rFonts w:ascii="Arial" w:eastAsia="Arial" w:hAnsi="Arial"/>
          <w:color w:val="000000"/>
          <w:sz w:val="24"/>
          <w:lang w:val="es-US"/>
        </w:rPr>
        <w:t>Los asuntos relativos a una internación involuntaria del tipo 5150, 5250 y tutelas se gestionan a través de recursos legales,</w:t>
      </w:r>
      <w:r>
        <w:rPr>
          <w:rFonts w:ascii="Arial" w:eastAsia="Arial" w:hAnsi="Arial"/>
          <w:color w:val="000000"/>
          <w:sz w:val="24"/>
          <w:lang w:val="es-US"/>
        </w:rPr>
        <w:t xml:space="preserve"> como los derechos de los pacientes y no mediante procesos de apelaciones. Comuníquese con Defensores de los Derechos de los Pacientes al: 1 (800) 734-2504 o (510) 835-2505.</w:t>
      </w:r>
    </w:p>
    <w:p w14:paraId="39BFF59B" w14:textId="77777777" w:rsidR="00D92048" w:rsidRPr="00375DFB" w:rsidRDefault="004039D3">
      <w:pPr>
        <w:spacing w:before="275" w:line="274" w:lineRule="exact"/>
        <w:ind w:left="432"/>
        <w:textAlignment w:val="baseline"/>
        <w:rPr>
          <w:rFonts w:ascii="Arial" w:eastAsia="Arial" w:hAnsi="Arial"/>
          <w:b/>
          <w:color w:val="000000"/>
          <w:spacing w:val="-1"/>
          <w:sz w:val="24"/>
          <w:u w:val="single"/>
          <w:lang w:val="es-US"/>
        </w:rPr>
      </w:pPr>
      <w:r>
        <w:rPr>
          <w:rFonts w:ascii="Arial" w:eastAsia="Arial" w:hAnsi="Arial"/>
          <w:b/>
          <w:bCs/>
          <w:color w:val="000000"/>
          <w:sz w:val="24"/>
          <w:u w:val="single"/>
          <w:lang w:val="es-US"/>
        </w:rPr>
        <w:t>Presentación para audiencias imparciales del estado (Segundo nivel de apelación)</w:t>
      </w:r>
    </w:p>
    <w:p w14:paraId="143E1F6A" w14:textId="77777777" w:rsidR="00D92048" w:rsidRDefault="004039D3" w:rsidP="00DC2534">
      <w:pPr>
        <w:spacing w:before="399" w:line="276" w:lineRule="exact"/>
        <w:ind w:left="1170" w:right="288" w:hanging="270"/>
        <w:textAlignment w:val="baseline"/>
        <w:rPr>
          <w:rFonts w:ascii="Arial" w:eastAsia="Arial" w:hAnsi="Arial"/>
          <w:color w:val="000000"/>
          <w:sz w:val="24"/>
        </w:rPr>
      </w:pPr>
      <w:r>
        <w:rPr>
          <w:rFonts w:ascii="Arial" w:eastAsia="Arial" w:hAnsi="Arial"/>
          <w:color w:val="000000"/>
          <w:sz w:val="24"/>
          <w:lang w:val="es-US"/>
        </w:rPr>
        <w:t>A</w:t>
      </w:r>
      <w:r>
        <w:rPr>
          <w:rFonts w:ascii="Arial" w:eastAsia="Arial" w:hAnsi="Arial"/>
          <w:color w:val="000000"/>
          <w:sz w:val="24"/>
          <w:lang w:val="es-US"/>
        </w:rPr>
        <w:t xml:space="preserve">. Los beneficiarios de Medi-Cal tienen derecho a presentar una </w:t>
      </w:r>
      <w:r>
        <w:rPr>
          <w:rFonts w:ascii="Arial" w:eastAsia="Arial" w:hAnsi="Arial"/>
          <w:b/>
          <w:bCs/>
          <w:color w:val="000000"/>
          <w:sz w:val="24"/>
          <w:lang w:val="es-US"/>
        </w:rPr>
        <w:t>Solicitud de audiencia imparcial del estado</w:t>
      </w:r>
      <w:r>
        <w:rPr>
          <w:rFonts w:ascii="Arial" w:eastAsia="Arial" w:hAnsi="Arial"/>
          <w:color w:val="000000"/>
          <w:sz w:val="24"/>
          <w:lang w:val="es-US"/>
        </w:rPr>
        <w:t>, realizada por el estado de California, solo si se considera que el primer nivel de apelación del BHCS está agotado. Pueden presentarla si:</w:t>
      </w:r>
    </w:p>
    <w:p w14:paraId="2E47F2C3" w14:textId="77777777" w:rsidR="00D92048" w:rsidRPr="00375DFB" w:rsidRDefault="004039D3" w:rsidP="00CD764A">
      <w:pPr>
        <w:numPr>
          <w:ilvl w:val="0"/>
          <w:numId w:val="19"/>
        </w:numPr>
        <w:tabs>
          <w:tab w:val="clear" w:pos="288"/>
          <w:tab w:val="left" w:pos="1872"/>
        </w:tabs>
        <w:spacing w:before="122" w:line="276" w:lineRule="exact"/>
        <w:ind w:left="1872" w:right="288" w:hanging="288"/>
        <w:textAlignment w:val="baseline"/>
        <w:rPr>
          <w:rFonts w:ascii="Arial" w:eastAsia="Arial" w:hAnsi="Arial"/>
          <w:color w:val="000000"/>
          <w:sz w:val="24"/>
          <w:lang w:val="es-US"/>
        </w:rPr>
      </w:pPr>
      <w:r>
        <w:rPr>
          <w:rFonts w:ascii="Arial" w:eastAsia="Arial" w:hAnsi="Arial"/>
          <w:color w:val="000000"/>
          <w:sz w:val="24"/>
          <w:lang w:val="es-US"/>
        </w:rPr>
        <w:t>El benefi</w:t>
      </w:r>
      <w:r>
        <w:rPr>
          <w:rFonts w:ascii="Arial" w:eastAsia="Arial" w:hAnsi="Arial"/>
          <w:color w:val="000000"/>
          <w:sz w:val="24"/>
          <w:lang w:val="es-US"/>
        </w:rPr>
        <w:t>ciario recibe la notificación escrita del BHCS a través del Aviso de resolución de una apelación (NAR) ya sea que la determinación adversa sobre el beneficio se mantiene o se revierte.</w:t>
      </w:r>
    </w:p>
    <w:p w14:paraId="1938E0BC" w14:textId="77777777" w:rsidR="00D92048" w:rsidRPr="00375DFB" w:rsidRDefault="004039D3" w:rsidP="00CD764A">
      <w:pPr>
        <w:numPr>
          <w:ilvl w:val="0"/>
          <w:numId w:val="19"/>
        </w:numPr>
        <w:tabs>
          <w:tab w:val="clear" w:pos="288"/>
          <w:tab w:val="left" w:pos="1872"/>
        </w:tabs>
        <w:spacing w:line="276" w:lineRule="exact"/>
        <w:ind w:left="1872" w:right="360" w:hanging="288"/>
        <w:textAlignment w:val="baseline"/>
        <w:rPr>
          <w:rFonts w:ascii="Arial" w:eastAsia="Arial" w:hAnsi="Arial"/>
          <w:color w:val="000000"/>
          <w:sz w:val="24"/>
          <w:lang w:val="es-US"/>
        </w:rPr>
      </w:pPr>
      <w:r>
        <w:rPr>
          <w:rFonts w:ascii="Arial" w:eastAsia="Arial" w:hAnsi="Arial"/>
          <w:color w:val="000000"/>
          <w:sz w:val="24"/>
          <w:lang w:val="es-US"/>
        </w:rPr>
        <w:t>O si el beneficiario no recibe el NAR dentro de los 30 días de la fecha de recepción de la apelación.</w:t>
      </w:r>
    </w:p>
    <w:p w14:paraId="3612411F" w14:textId="77777777" w:rsidR="00D92048" w:rsidRPr="00375DFB" w:rsidRDefault="004039D3">
      <w:pPr>
        <w:spacing w:line="276" w:lineRule="exact"/>
        <w:ind w:left="1152" w:right="864" w:hanging="288"/>
        <w:textAlignment w:val="baseline"/>
        <w:rPr>
          <w:rFonts w:ascii="Arial" w:eastAsia="Arial" w:hAnsi="Arial"/>
          <w:color w:val="000000"/>
          <w:sz w:val="24"/>
          <w:lang w:val="es-US"/>
        </w:rPr>
      </w:pPr>
      <w:r>
        <w:rPr>
          <w:rFonts w:ascii="Arial" w:eastAsia="Arial" w:hAnsi="Arial"/>
          <w:color w:val="000000"/>
          <w:sz w:val="24"/>
          <w:lang w:val="es-US"/>
        </w:rPr>
        <w:t xml:space="preserve">B. Se debe presentar una Solicitud de audiencia imparcial del estado dentro de ciento veinte (120) días a partir de la fecha de NAR por escrito por parte </w:t>
      </w:r>
      <w:r>
        <w:rPr>
          <w:rFonts w:ascii="Arial" w:eastAsia="Arial" w:hAnsi="Arial"/>
          <w:color w:val="000000"/>
          <w:sz w:val="24"/>
          <w:lang w:val="es-US"/>
        </w:rPr>
        <w:t>de BHP.</w:t>
      </w:r>
    </w:p>
    <w:p w14:paraId="75591E45" w14:textId="77777777" w:rsidR="00D92048" w:rsidRPr="00375DFB" w:rsidRDefault="004039D3">
      <w:pPr>
        <w:spacing w:line="275" w:lineRule="exact"/>
        <w:ind w:left="1152" w:right="432" w:hanging="288"/>
        <w:textAlignment w:val="baseline"/>
        <w:rPr>
          <w:rFonts w:ascii="Arial" w:eastAsia="Arial" w:hAnsi="Arial"/>
          <w:color w:val="000000"/>
          <w:sz w:val="24"/>
          <w:lang w:val="es-US"/>
        </w:rPr>
      </w:pPr>
      <w:r>
        <w:rPr>
          <w:rFonts w:ascii="Arial" w:eastAsia="Arial" w:hAnsi="Arial"/>
          <w:color w:val="000000"/>
          <w:sz w:val="24"/>
          <w:lang w:val="es-US"/>
        </w:rPr>
        <w:t>C. El NAR estará acompañado del aviso “Sus derechos”, que le informa al beneficiario su derecho a una Audiencia imparcial del estado y cómo solicitar una Audiencia imparcial del estado.</w:t>
      </w:r>
    </w:p>
    <w:p w14:paraId="76EB3F5D" w14:textId="77777777" w:rsidR="00D92048" w:rsidRPr="00375DFB" w:rsidRDefault="004039D3">
      <w:pPr>
        <w:spacing w:before="5" w:line="273" w:lineRule="exact"/>
        <w:ind w:left="864"/>
        <w:textAlignment w:val="baseline"/>
        <w:rPr>
          <w:rFonts w:ascii="Arial" w:eastAsia="Arial" w:hAnsi="Arial"/>
          <w:color w:val="000000"/>
          <w:sz w:val="24"/>
          <w:lang w:val="es-US"/>
        </w:rPr>
      </w:pPr>
      <w:r>
        <w:rPr>
          <w:rFonts w:ascii="Arial" w:eastAsia="Arial" w:hAnsi="Arial"/>
          <w:color w:val="000000"/>
          <w:sz w:val="24"/>
          <w:lang w:val="es-US"/>
        </w:rPr>
        <w:t>D. Las Audiencias imparciales del estado pueden solicitarse de este modo:</w:t>
      </w:r>
    </w:p>
    <w:p w14:paraId="39EACE31" w14:textId="0EE83CB2" w:rsidR="00D92048" w:rsidRDefault="004039D3" w:rsidP="00CD764A">
      <w:pPr>
        <w:numPr>
          <w:ilvl w:val="0"/>
          <w:numId w:val="20"/>
        </w:numPr>
        <w:tabs>
          <w:tab w:val="clear" w:pos="288"/>
          <w:tab w:val="left" w:pos="1872"/>
        </w:tabs>
        <w:spacing w:before="1" w:line="273" w:lineRule="exact"/>
        <w:ind w:left="1872" w:hanging="288"/>
        <w:textAlignment w:val="baseline"/>
        <w:rPr>
          <w:rFonts w:ascii="Arial" w:eastAsia="Arial" w:hAnsi="Arial"/>
          <w:color w:val="000000"/>
          <w:spacing w:val="1"/>
          <w:sz w:val="24"/>
        </w:rPr>
      </w:pPr>
      <w:r>
        <w:rPr>
          <w:rFonts w:ascii="Arial" w:eastAsia="Arial" w:hAnsi="Arial"/>
          <w:color w:val="000000"/>
          <w:sz w:val="24"/>
          <w:lang w:val="es-US"/>
        </w:rPr>
        <w:t>Por teléfono:</w:t>
      </w:r>
      <w:r w:rsidR="00026899">
        <w:rPr>
          <w:rFonts w:ascii="Arial" w:eastAsia="Arial" w:hAnsi="Arial"/>
          <w:color w:val="000000"/>
          <w:sz w:val="24"/>
          <w:lang w:val="es-US"/>
        </w:rPr>
        <w:tab/>
      </w:r>
      <w:r>
        <w:rPr>
          <w:rFonts w:ascii="Arial" w:eastAsia="Arial" w:hAnsi="Arial"/>
          <w:color w:val="000000"/>
          <w:sz w:val="24"/>
          <w:lang w:val="es-US"/>
        </w:rPr>
        <w:t>(800) 952-5253 TTY/TDD 1-800-952-8349</w:t>
      </w:r>
    </w:p>
    <w:p w14:paraId="7FF50DEE" w14:textId="4B50D50D" w:rsidR="00D92048" w:rsidRPr="00026899" w:rsidRDefault="004039D3" w:rsidP="00026899">
      <w:pPr>
        <w:numPr>
          <w:ilvl w:val="0"/>
          <w:numId w:val="20"/>
        </w:numPr>
        <w:tabs>
          <w:tab w:val="clear" w:pos="288"/>
          <w:tab w:val="left" w:pos="1872"/>
          <w:tab w:val="left" w:pos="3600"/>
        </w:tabs>
        <w:spacing w:before="5" w:line="274" w:lineRule="exact"/>
        <w:ind w:left="1872" w:hanging="288"/>
        <w:textAlignment w:val="baseline"/>
        <w:rPr>
          <w:rFonts w:ascii="Arial" w:eastAsia="Arial" w:hAnsi="Arial"/>
          <w:color w:val="000000"/>
          <w:spacing w:val="-6"/>
          <w:sz w:val="24"/>
          <w:lang w:val="es-US"/>
        </w:rPr>
      </w:pPr>
      <w:r>
        <w:rPr>
          <w:rFonts w:ascii="Arial" w:eastAsia="Arial" w:hAnsi="Arial"/>
          <w:color w:val="000000"/>
          <w:sz w:val="24"/>
          <w:lang w:val="es-US"/>
        </w:rPr>
        <w:t>En línea:</w:t>
      </w:r>
      <w:r w:rsidR="00026899">
        <w:rPr>
          <w:rFonts w:ascii="Arial" w:eastAsia="Arial" w:hAnsi="Arial"/>
          <w:color w:val="000000"/>
          <w:sz w:val="24"/>
          <w:lang w:val="es-US"/>
        </w:rPr>
        <w:tab/>
      </w:r>
      <w:hyperlink r:id="rId14">
        <w:r w:rsidRPr="00026899">
          <w:rPr>
            <w:rFonts w:ascii="Arial" w:eastAsia="Arial" w:hAnsi="Arial"/>
            <w:color w:val="0000FF"/>
            <w:spacing w:val="-6"/>
            <w:sz w:val="24"/>
            <w:u w:val="single"/>
            <w:lang w:val="es-US"/>
          </w:rPr>
          <w:t>http://secure.dss.cahwnet.gov/shd/pubin</w:t>
        </w:r>
        <w:r w:rsidRPr="00026899">
          <w:rPr>
            <w:rFonts w:ascii="Arial" w:eastAsia="Arial" w:hAnsi="Arial"/>
            <w:color w:val="0000FF"/>
            <w:spacing w:val="-6"/>
            <w:sz w:val="24"/>
            <w:u w:val="single"/>
            <w:lang w:val="es-US"/>
          </w:rPr>
          <w:t>take/cdss-request.aspx</w:t>
        </w:r>
      </w:hyperlink>
    </w:p>
    <w:p w14:paraId="77246562" w14:textId="723D8C10" w:rsidR="00D92048" w:rsidRDefault="004039D3" w:rsidP="00CD764A">
      <w:pPr>
        <w:numPr>
          <w:ilvl w:val="0"/>
          <w:numId w:val="20"/>
        </w:numPr>
        <w:tabs>
          <w:tab w:val="clear" w:pos="288"/>
          <w:tab w:val="left" w:pos="1872"/>
        </w:tabs>
        <w:spacing w:line="273" w:lineRule="exact"/>
        <w:ind w:left="1872" w:hanging="288"/>
        <w:textAlignment w:val="baseline"/>
        <w:rPr>
          <w:rFonts w:ascii="Arial" w:eastAsia="Arial" w:hAnsi="Arial"/>
          <w:color w:val="000000"/>
          <w:spacing w:val="1"/>
          <w:sz w:val="24"/>
        </w:rPr>
      </w:pPr>
      <w:r w:rsidRPr="00375DFB">
        <w:rPr>
          <w:rFonts w:ascii="Arial" w:eastAsia="Arial" w:hAnsi="Arial"/>
          <w:color w:val="000000"/>
          <w:sz w:val="24"/>
        </w:rPr>
        <w:t xml:space="preserve">Por </w:t>
      </w:r>
      <w:r w:rsidRPr="00B40614">
        <w:rPr>
          <w:rFonts w:ascii="Arial" w:eastAsia="Arial" w:hAnsi="Arial"/>
          <w:color w:val="000000"/>
          <w:sz w:val="24"/>
          <w:lang w:val="es-419"/>
        </w:rPr>
        <w:t>escrito</w:t>
      </w:r>
      <w:r w:rsidRPr="00375DFB">
        <w:rPr>
          <w:rFonts w:ascii="Arial" w:eastAsia="Arial" w:hAnsi="Arial"/>
          <w:color w:val="000000"/>
          <w:sz w:val="24"/>
        </w:rPr>
        <w:t>:</w:t>
      </w:r>
      <w:r w:rsidR="00026899">
        <w:rPr>
          <w:rFonts w:ascii="Arial" w:eastAsia="Arial" w:hAnsi="Arial"/>
          <w:color w:val="000000"/>
          <w:sz w:val="24"/>
        </w:rPr>
        <w:tab/>
      </w:r>
      <w:r w:rsidRPr="00375DFB">
        <w:rPr>
          <w:rFonts w:ascii="Arial" w:eastAsia="Arial" w:hAnsi="Arial"/>
          <w:color w:val="000000"/>
          <w:sz w:val="24"/>
        </w:rPr>
        <w:t>Department of Social Services/State Hearings Division</w:t>
      </w:r>
    </w:p>
    <w:p w14:paraId="4A525F9B" w14:textId="77777777" w:rsidR="00D92048" w:rsidRDefault="004039D3" w:rsidP="00026899">
      <w:pPr>
        <w:spacing w:before="5" w:line="273" w:lineRule="exact"/>
        <w:ind w:left="3600"/>
        <w:textAlignment w:val="baseline"/>
        <w:rPr>
          <w:rFonts w:ascii="Arial" w:eastAsia="Arial" w:hAnsi="Arial"/>
          <w:color w:val="000000"/>
          <w:sz w:val="24"/>
        </w:rPr>
      </w:pPr>
      <w:r w:rsidRPr="00375DFB">
        <w:rPr>
          <w:rFonts w:ascii="Arial" w:eastAsia="Arial" w:hAnsi="Arial"/>
          <w:color w:val="000000"/>
          <w:sz w:val="24"/>
        </w:rPr>
        <w:t>P.O. Box 944243, Mail Station 9-17-37</w:t>
      </w:r>
    </w:p>
    <w:p w14:paraId="552A92A7" w14:textId="77777777" w:rsidR="00D92048" w:rsidRPr="00375DFB" w:rsidRDefault="004039D3" w:rsidP="00026899">
      <w:pPr>
        <w:spacing w:before="1" w:line="273" w:lineRule="exact"/>
        <w:ind w:left="3600"/>
        <w:textAlignment w:val="baseline"/>
        <w:rPr>
          <w:rFonts w:ascii="Arial" w:eastAsia="Arial" w:hAnsi="Arial"/>
          <w:color w:val="000000"/>
          <w:spacing w:val="1"/>
          <w:sz w:val="24"/>
          <w:lang w:val="es-US"/>
        </w:rPr>
      </w:pPr>
      <w:r>
        <w:rPr>
          <w:rFonts w:ascii="Arial" w:eastAsia="Arial" w:hAnsi="Arial"/>
          <w:color w:val="000000"/>
          <w:sz w:val="24"/>
          <w:lang w:val="es-US"/>
        </w:rPr>
        <w:t>Sacramento, CA 94244-2430</w:t>
      </w:r>
    </w:p>
    <w:p w14:paraId="50B57645" w14:textId="2693C6F0" w:rsidR="00D92048" w:rsidRPr="00375DFB" w:rsidRDefault="004039D3" w:rsidP="00DC2534">
      <w:pPr>
        <w:spacing w:before="5" w:line="273" w:lineRule="exact"/>
        <w:ind w:left="1170" w:hanging="270"/>
        <w:textAlignment w:val="baseline"/>
        <w:rPr>
          <w:rFonts w:ascii="Arial" w:eastAsia="Arial" w:hAnsi="Arial"/>
          <w:color w:val="000000"/>
          <w:sz w:val="24"/>
          <w:lang w:val="es-US"/>
        </w:rPr>
      </w:pPr>
      <w:r>
        <w:rPr>
          <w:rFonts w:ascii="Arial" w:eastAsia="Arial" w:hAnsi="Arial"/>
          <w:color w:val="000000"/>
          <w:sz w:val="24"/>
          <w:lang w:val="es-US"/>
        </w:rPr>
        <w:t>E. Las Audiencias imparciales del estado no están disponibles para los beneficiarios que no están conformes con</w:t>
      </w:r>
      <w:r w:rsidR="00DC2534">
        <w:rPr>
          <w:rFonts w:ascii="Arial" w:eastAsia="Arial" w:hAnsi="Arial"/>
          <w:color w:val="000000"/>
          <w:sz w:val="24"/>
          <w:lang w:val="es-US"/>
        </w:rPr>
        <w:t xml:space="preserve"> </w:t>
      </w:r>
      <w:r>
        <w:rPr>
          <w:rFonts w:ascii="Arial" w:eastAsia="Arial" w:hAnsi="Arial"/>
          <w:color w:val="000000"/>
          <w:sz w:val="24"/>
          <w:lang w:val="es-US"/>
        </w:rPr>
        <w:t>el resultado de la queja.</w:t>
      </w:r>
    </w:p>
    <w:p w14:paraId="5C87132D" w14:textId="77777777" w:rsidR="00D92048" w:rsidRPr="00375DFB" w:rsidRDefault="004039D3" w:rsidP="00DC2534">
      <w:pPr>
        <w:spacing w:before="44" w:line="273" w:lineRule="exact"/>
        <w:ind w:left="864" w:firstLine="36"/>
        <w:textAlignment w:val="baseline"/>
        <w:rPr>
          <w:rFonts w:ascii="Arial" w:eastAsia="Arial" w:hAnsi="Arial"/>
          <w:color w:val="000000"/>
          <w:sz w:val="24"/>
          <w:lang w:val="es-US"/>
        </w:rPr>
      </w:pPr>
      <w:r>
        <w:rPr>
          <w:rFonts w:ascii="Arial" w:eastAsia="Arial" w:hAnsi="Arial"/>
          <w:color w:val="000000"/>
          <w:sz w:val="24"/>
          <w:lang w:val="es-US"/>
        </w:rPr>
        <w:t>F. Procesamiento de Audiencias imparciales del estado por parte del BHCS</w:t>
      </w:r>
    </w:p>
    <w:p w14:paraId="44F78495" w14:textId="77777777" w:rsidR="00D92048" w:rsidRPr="00375DFB" w:rsidRDefault="004039D3" w:rsidP="00CD764A">
      <w:pPr>
        <w:numPr>
          <w:ilvl w:val="0"/>
          <w:numId w:val="21"/>
        </w:numPr>
        <w:tabs>
          <w:tab w:val="clear" w:pos="288"/>
          <w:tab w:val="left" w:pos="1872"/>
        </w:tabs>
        <w:spacing w:line="319" w:lineRule="exact"/>
        <w:ind w:right="360"/>
        <w:textAlignment w:val="baseline"/>
        <w:rPr>
          <w:rFonts w:ascii="Arial" w:eastAsia="Arial" w:hAnsi="Arial"/>
          <w:color w:val="000000"/>
          <w:sz w:val="24"/>
          <w:lang w:val="es-US"/>
        </w:rPr>
      </w:pPr>
      <w:r>
        <w:rPr>
          <w:rFonts w:ascii="Arial" w:eastAsia="Arial" w:hAnsi="Arial"/>
          <w:color w:val="000000"/>
          <w:sz w:val="24"/>
          <w:lang w:val="es-US"/>
        </w:rPr>
        <w:t>El programa Utilization Management (UM) Progr</w:t>
      </w:r>
      <w:r>
        <w:rPr>
          <w:rFonts w:ascii="Arial" w:eastAsia="Arial" w:hAnsi="Arial"/>
          <w:color w:val="000000"/>
          <w:sz w:val="24"/>
          <w:lang w:val="es-US"/>
        </w:rPr>
        <w:t>am del BHCS recibe y procesa todas las solicitudes de Audiencias imparciales del estado.</w:t>
      </w:r>
    </w:p>
    <w:p w14:paraId="66A61CCC" w14:textId="6682A24C" w:rsidR="00D92048" w:rsidRDefault="004039D3" w:rsidP="00CD764A">
      <w:pPr>
        <w:numPr>
          <w:ilvl w:val="0"/>
          <w:numId w:val="21"/>
        </w:numPr>
        <w:tabs>
          <w:tab w:val="clear" w:pos="288"/>
          <w:tab w:val="left" w:pos="1872"/>
        </w:tabs>
        <w:spacing w:before="44" w:line="274" w:lineRule="exact"/>
        <w:textAlignment w:val="baseline"/>
        <w:rPr>
          <w:rFonts w:ascii="Arial" w:eastAsia="Arial" w:hAnsi="Arial"/>
          <w:color w:val="000000"/>
          <w:spacing w:val="5"/>
          <w:sz w:val="24"/>
          <w:u w:val="single"/>
        </w:rPr>
      </w:pPr>
      <w:r>
        <w:rPr>
          <w:rFonts w:ascii="Arial" w:eastAsia="Arial" w:hAnsi="Arial"/>
          <w:color w:val="000000"/>
          <w:sz w:val="24"/>
          <w:u w:val="single"/>
          <w:lang w:val="es-US"/>
        </w:rPr>
        <w:t>Audiencias estándares:</w:t>
      </w:r>
    </w:p>
    <w:p w14:paraId="0DABA1B1" w14:textId="77777777" w:rsidR="00D92048" w:rsidRPr="00375DFB" w:rsidRDefault="004039D3" w:rsidP="00CD764A">
      <w:pPr>
        <w:numPr>
          <w:ilvl w:val="0"/>
          <w:numId w:val="22"/>
        </w:numPr>
        <w:tabs>
          <w:tab w:val="clear" w:pos="288"/>
          <w:tab w:val="left" w:pos="2664"/>
        </w:tabs>
        <w:spacing w:line="316" w:lineRule="exact"/>
        <w:ind w:left="2664" w:right="288" w:hanging="288"/>
        <w:textAlignment w:val="baseline"/>
        <w:rPr>
          <w:rFonts w:ascii="Arial" w:eastAsia="Arial" w:hAnsi="Arial"/>
          <w:color w:val="000000"/>
          <w:spacing w:val="-1"/>
          <w:sz w:val="24"/>
          <w:lang w:val="es-US"/>
        </w:rPr>
      </w:pPr>
      <w:r>
        <w:rPr>
          <w:rFonts w:ascii="Arial" w:eastAsia="Arial" w:hAnsi="Arial"/>
          <w:color w:val="000000"/>
          <w:sz w:val="24"/>
          <w:lang w:val="es-US"/>
        </w:rPr>
        <w:t>El estado debe llegar a una decisión sobre la Audiencia imparcial del estado dentro de los noventa (90) días calendario de la fecha de solicitu</w:t>
      </w:r>
      <w:r>
        <w:rPr>
          <w:rFonts w:ascii="Arial" w:eastAsia="Arial" w:hAnsi="Arial"/>
          <w:color w:val="000000"/>
          <w:sz w:val="24"/>
          <w:lang w:val="es-US"/>
        </w:rPr>
        <w:t>d de la Audiencia.</w:t>
      </w:r>
    </w:p>
    <w:p w14:paraId="0C66C624" w14:textId="77777777" w:rsidR="00D92048" w:rsidRPr="00375DFB" w:rsidRDefault="004039D3" w:rsidP="00CD764A">
      <w:pPr>
        <w:numPr>
          <w:ilvl w:val="0"/>
          <w:numId w:val="22"/>
        </w:numPr>
        <w:tabs>
          <w:tab w:val="clear" w:pos="288"/>
          <w:tab w:val="left" w:pos="2664"/>
        </w:tabs>
        <w:spacing w:before="3" w:line="316" w:lineRule="exact"/>
        <w:ind w:left="2664" w:right="360" w:hanging="288"/>
        <w:textAlignment w:val="baseline"/>
        <w:rPr>
          <w:rFonts w:ascii="Arial" w:eastAsia="Arial" w:hAnsi="Arial"/>
          <w:color w:val="000000"/>
          <w:sz w:val="24"/>
          <w:lang w:val="es-US"/>
        </w:rPr>
      </w:pPr>
      <w:r>
        <w:rPr>
          <w:rFonts w:ascii="Arial" w:eastAsia="Arial" w:hAnsi="Arial"/>
          <w:color w:val="000000"/>
          <w:sz w:val="24"/>
          <w:lang w:val="es-US"/>
        </w:rPr>
        <w:lastRenderedPageBreak/>
        <w:t xml:space="preserve">Una vez que se notifique la solicitud de una Audiencia imparcial del estado, un médico clínico certificado y designado por UM facilita la revisión y comunica una posición del BHP para mantener o revocar la Determinación adversa sobre un </w:t>
      </w:r>
      <w:r>
        <w:rPr>
          <w:rFonts w:ascii="Arial" w:eastAsia="Arial" w:hAnsi="Arial"/>
          <w:color w:val="000000"/>
          <w:sz w:val="24"/>
          <w:lang w:val="es-US"/>
        </w:rPr>
        <w:t>beneficio.</w:t>
      </w:r>
    </w:p>
    <w:p w14:paraId="155BE2B6" w14:textId="2D1BE705" w:rsidR="00D92048" w:rsidRPr="00026899" w:rsidRDefault="004039D3" w:rsidP="00026899">
      <w:pPr>
        <w:numPr>
          <w:ilvl w:val="0"/>
          <w:numId w:val="22"/>
        </w:numPr>
        <w:tabs>
          <w:tab w:val="clear" w:pos="288"/>
          <w:tab w:val="left" w:pos="2664"/>
        </w:tabs>
        <w:spacing w:after="489" w:line="318" w:lineRule="exact"/>
        <w:ind w:left="2664" w:right="720" w:hanging="288"/>
        <w:textAlignment w:val="baseline"/>
        <w:rPr>
          <w:rFonts w:ascii="Arial" w:eastAsia="Arial" w:hAnsi="Arial"/>
          <w:color w:val="000000"/>
          <w:sz w:val="24"/>
          <w:lang w:val="es-US"/>
        </w:rPr>
      </w:pPr>
      <w:r>
        <w:rPr>
          <w:rFonts w:ascii="Arial" w:eastAsia="Arial" w:hAnsi="Arial"/>
          <w:color w:val="000000"/>
          <w:sz w:val="24"/>
          <w:lang w:val="es-US"/>
        </w:rPr>
        <w:t>El médico clínico certificado y designado por UM completa y entrega una Declaración de posición al estado de California antes de la fecha programada de la Audiencia.</w:t>
      </w:r>
    </w:p>
    <w:p w14:paraId="01150BE1" w14:textId="5630B2E0" w:rsidR="00D92048" w:rsidRPr="00375DFB" w:rsidRDefault="004039D3" w:rsidP="00026899">
      <w:pPr>
        <w:numPr>
          <w:ilvl w:val="0"/>
          <w:numId w:val="22"/>
        </w:numPr>
        <w:tabs>
          <w:tab w:val="clear" w:pos="288"/>
          <w:tab w:val="left" w:pos="2664"/>
          <w:tab w:val="left" w:pos="9360"/>
        </w:tabs>
        <w:spacing w:line="318" w:lineRule="exact"/>
        <w:ind w:left="2664" w:right="710" w:hanging="288"/>
        <w:textAlignment w:val="baseline"/>
        <w:rPr>
          <w:rFonts w:ascii="Arial" w:eastAsia="Arial" w:hAnsi="Arial"/>
          <w:color w:val="000000"/>
          <w:sz w:val="24"/>
          <w:lang w:val="es-US"/>
        </w:rPr>
      </w:pPr>
      <w:r>
        <w:rPr>
          <w:rFonts w:ascii="Arial" w:eastAsia="Arial" w:hAnsi="Arial"/>
          <w:color w:val="000000"/>
          <w:sz w:val="24"/>
          <w:lang w:val="es-US"/>
        </w:rPr>
        <w:t xml:space="preserve">El médico clínico certificado y designado por UM presenta la posición de BHP durante la Audiencia del estado al juez en derecho administrativo. </w:t>
      </w:r>
      <w:r w:rsidR="00026899">
        <w:rPr>
          <w:rFonts w:ascii="Arial" w:eastAsia="Arial" w:hAnsi="Arial"/>
          <w:color w:val="000000"/>
          <w:sz w:val="24"/>
          <w:lang w:val="es-US"/>
        </w:rPr>
        <w:t>Otros participantes de la Audiencia del estado incluyen</w:t>
      </w:r>
      <w:r>
        <w:rPr>
          <w:rFonts w:ascii="Arial" w:eastAsia="Arial" w:hAnsi="Arial"/>
          <w:color w:val="000000"/>
          <w:sz w:val="24"/>
          <w:lang w:val="es-US"/>
        </w:rPr>
        <w:t xml:space="preserve"> al beneficiario y, si corresponde, al representante au</w:t>
      </w:r>
      <w:r>
        <w:rPr>
          <w:rFonts w:ascii="Arial" w:eastAsia="Arial" w:hAnsi="Arial"/>
          <w:color w:val="000000"/>
          <w:sz w:val="24"/>
          <w:lang w:val="es-US"/>
        </w:rPr>
        <w:t>torizado.</w:t>
      </w:r>
    </w:p>
    <w:p w14:paraId="1F756D37" w14:textId="4A93943C" w:rsidR="00D92048" w:rsidRPr="00375DFB" w:rsidRDefault="00BC2EFF" w:rsidP="00DC2534">
      <w:pPr>
        <w:numPr>
          <w:ilvl w:val="0"/>
          <w:numId w:val="21"/>
        </w:numPr>
        <w:tabs>
          <w:tab w:val="clear" w:pos="288"/>
          <w:tab w:val="left" w:pos="1872"/>
        </w:tabs>
        <w:spacing w:before="44" w:line="274" w:lineRule="exact"/>
        <w:ind w:left="1872" w:hanging="288"/>
        <w:textAlignment w:val="baseline"/>
        <w:rPr>
          <w:rFonts w:ascii="Arial" w:eastAsia="Arial" w:hAnsi="Arial"/>
          <w:color w:val="000000"/>
          <w:sz w:val="24"/>
          <w:u w:val="single"/>
          <w:lang w:val="es-US"/>
        </w:rPr>
      </w:pPr>
      <w:r>
        <w:rPr>
          <w:rFonts w:ascii="Arial" w:eastAsia="Arial" w:hAnsi="Arial"/>
          <w:color w:val="000000"/>
          <w:sz w:val="24"/>
          <w:u w:val="single"/>
          <w:lang w:val="es-US"/>
        </w:rPr>
        <w:t>Audiencias aceleradas:</w:t>
      </w:r>
      <w:r>
        <w:rPr>
          <w:rFonts w:ascii="Arial" w:eastAsia="Arial" w:hAnsi="Arial"/>
          <w:color w:val="000000"/>
          <w:sz w:val="24"/>
          <w:lang w:val="es-US"/>
        </w:rPr>
        <w:t xml:space="preserve"> Si tomarse un tiempo para una Audiencia estándar podría poner en serio riesgo la vida, salud del consumidor o su capacidad de lograr, mantener o recobrar su vida normal al máximo, se puede solicitar una audiencia acelerada.</w:t>
      </w:r>
    </w:p>
    <w:p w14:paraId="00F59C03" w14:textId="77777777" w:rsidR="00C3311B" w:rsidRDefault="004039D3" w:rsidP="00C3311B">
      <w:pPr>
        <w:numPr>
          <w:ilvl w:val="0"/>
          <w:numId w:val="56"/>
        </w:numPr>
        <w:tabs>
          <w:tab w:val="clear" w:pos="288"/>
          <w:tab w:val="left" w:pos="2700"/>
          <w:tab w:val="left" w:pos="2880"/>
        </w:tabs>
        <w:spacing w:line="316" w:lineRule="exact"/>
        <w:ind w:left="2592" w:right="440" w:hanging="270"/>
        <w:textAlignment w:val="baseline"/>
        <w:rPr>
          <w:rFonts w:ascii="Arial" w:eastAsia="Arial" w:hAnsi="Arial"/>
          <w:color w:val="000000"/>
          <w:sz w:val="24"/>
          <w:lang w:val="es-US"/>
        </w:rPr>
      </w:pPr>
      <w:r w:rsidRPr="00C3311B">
        <w:rPr>
          <w:rFonts w:ascii="Arial" w:eastAsia="Arial" w:hAnsi="Arial"/>
          <w:color w:val="000000"/>
          <w:sz w:val="24"/>
          <w:lang w:val="es-US"/>
        </w:rPr>
        <w:t xml:space="preserve">El estado debe llegar a una </w:t>
      </w:r>
      <w:r w:rsidRPr="00C3311B">
        <w:rPr>
          <w:rFonts w:ascii="Arial" w:eastAsia="Arial" w:hAnsi="Arial"/>
          <w:color w:val="000000"/>
          <w:sz w:val="24"/>
          <w:lang w:val="es-US"/>
        </w:rPr>
        <w:t>decisión sobre la Audiencia imparcial del estado dentro de los tres (3) días laborales de la fecha de solicitud de la audiencia.</w:t>
      </w:r>
    </w:p>
    <w:p w14:paraId="1521BCE4" w14:textId="77777777" w:rsidR="00C3311B" w:rsidRDefault="004039D3" w:rsidP="00C3311B">
      <w:pPr>
        <w:numPr>
          <w:ilvl w:val="0"/>
          <w:numId w:val="56"/>
        </w:numPr>
        <w:tabs>
          <w:tab w:val="clear" w:pos="288"/>
          <w:tab w:val="left" w:pos="2700"/>
          <w:tab w:val="left" w:pos="2880"/>
        </w:tabs>
        <w:spacing w:line="317" w:lineRule="exact"/>
        <w:ind w:left="2592" w:right="440" w:hanging="270"/>
        <w:textAlignment w:val="baseline"/>
        <w:rPr>
          <w:rFonts w:ascii="Arial" w:eastAsia="Arial" w:hAnsi="Arial"/>
          <w:color w:val="000000"/>
          <w:sz w:val="24"/>
          <w:lang w:val="es-US"/>
        </w:rPr>
      </w:pPr>
      <w:r w:rsidRPr="00C3311B">
        <w:rPr>
          <w:rFonts w:ascii="Arial" w:eastAsia="Arial" w:hAnsi="Arial"/>
          <w:color w:val="000000"/>
          <w:sz w:val="24"/>
          <w:lang w:val="es-US"/>
        </w:rPr>
        <w:t>Un médico clínico certificado y designado por UM realiza los mismos procedimientos como se indica para las audiencias estánd</w:t>
      </w:r>
      <w:r w:rsidRPr="00C3311B">
        <w:rPr>
          <w:rFonts w:ascii="Arial" w:eastAsia="Arial" w:hAnsi="Arial"/>
          <w:color w:val="000000"/>
          <w:sz w:val="24"/>
          <w:lang w:val="es-US"/>
        </w:rPr>
        <w:t>ares.</w:t>
      </w:r>
    </w:p>
    <w:p w14:paraId="536E0B0C" w14:textId="42FC9826" w:rsidR="00D92048" w:rsidRPr="00C3311B" w:rsidRDefault="004039D3" w:rsidP="00C3311B">
      <w:pPr>
        <w:numPr>
          <w:ilvl w:val="0"/>
          <w:numId w:val="56"/>
        </w:numPr>
        <w:tabs>
          <w:tab w:val="clear" w:pos="288"/>
          <w:tab w:val="left" w:pos="2700"/>
          <w:tab w:val="left" w:pos="2880"/>
          <w:tab w:val="left" w:pos="9180"/>
          <w:tab w:val="left" w:pos="9270"/>
          <w:tab w:val="left" w:pos="9450"/>
        </w:tabs>
        <w:spacing w:line="317" w:lineRule="exact"/>
        <w:ind w:left="2592" w:right="260" w:hanging="270"/>
        <w:textAlignment w:val="baseline"/>
        <w:rPr>
          <w:rFonts w:ascii="Arial" w:eastAsia="Arial" w:hAnsi="Arial"/>
          <w:color w:val="000000"/>
          <w:sz w:val="24"/>
          <w:lang w:val="es-US"/>
        </w:rPr>
      </w:pPr>
      <w:r w:rsidRPr="00C3311B">
        <w:rPr>
          <w:rFonts w:ascii="Arial" w:eastAsia="Arial" w:hAnsi="Arial"/>
          <w:color w:val="000000"/>
          <w:sz w:val="24"/>
          <w:lang w:val="es-US"/>
        </w:rPr>
        <w:t>En el caso de decisiones del estado revocadas, el BHP deberá autorizar y brindar los servicios disputados tan pronto como lo requiera el estado de salud del beneficiario, pero no más de 72</w:t>
      </w:r>
      <w:r w:rsidR="00C3311B">
        <w:rPr>
          <w:rFonts w:ascii="Arial" w:eastAsia="Arial" w:hAnsi="Arial"/>
          <w:color w:val="000000"/>
          <w:sz w:val="24"/>
          <w:lang w:val="es-US"/>
        </w:rPr>
        <w:t> </w:t>
      </w:r>
      <w:r w:rsidRPr="00C3311B">
        <w:rPr>
          <w:rFonts w:ascii="Arial" w:eastAsia="Arial" w:hAnsi="Arial"/>
          <w:color w:val="000000"/>
          <w:sz w:val="24"/>
          <w:lang w:val="es-US"/>
        </w:rPr>
        <w:t>horas después de la fecha en que se recibe el aviso de rev</w:t>
      </w:r>
      <w:r w:rsidRPr="00C3311B">
        <w:rPr>
          <w:rFonts w:ascii="Arial" w:eastAsia="Arial" w:hAnsi="Arial"/>
          <w:color w:val="000000"/>
          <w:sz w:val="24"/>
          <w:lang w:val="es-US"/>
        </w:rPr>
        <w:t>ocación de la Determinación adversa sobre el beneficio de</w:t>
      </w:r>
      <w:r w:rsidR="00C3311B">
        <w:rPr>
          <w:rFonts w:ascii="Arial" w:eastAsia="Arial" w:hAnsi="Arial"/>
          <w:color w:val="000000"/>
          <w:sz w:val="24"/>
          <w:lang w:val="es-US"/>
        </w:rPr>
        <w:t xml:space="preserve"> </w:t>
      </w:r>
      <w:r w:rsidRPr="00C3311B">
        <w:rPr>
          <w:rFonts w:ascii="Arial" w:eastAsia="Arial" w:hAnsi="Arial"/>
          <w:color w:val="000000"/>
          <w:sz w:val="24"/>
          <w:lang w:val="es-US"/>
        </w:rPr>
        <w:t>BHP.</w:t>
      </w:r>
    </w:p>
    <w:p w14:paraId="3FAA9B62" w14:textId="77777777" w:rsidR="00D92048" w:rsidRPr="00375DFB" w:rsidRDefault="004039D3">
      <w:pPr>
        <w:spacing w:before="241" w:line="275" w:lineRule="exact"/>
        <w:ind w:left="432"/>
        <w:textAlignment w:val="baseline"/>
        <w:rPr>
          <w:rFonts w:ascii="Arial" w:eastAsia="Arial" w:hAnsi="Arial"/>
          <w:b/>
          <w:color w:val="000000"/>
          <w:sz w:val="24"/>
          <w:u w:val="single"/>
          <w:lang w:val="es-US"/>
        </w:rPr>
      </w:pPr>
      <w:r>
        <w:rPr>
          <w:rFonts w:ascii="Arial" w:eastAsia="Arial" w:hAnsi="Arial"/>
          <w:b/>
          <w:bCs/>
          <w:color w:val="000000"/>
          <w:sz w:val="24"/>
          <w:u w:val="single"/>
          <w:lang w:val="es-US"/>
        </w:rPr>
        <w:t xml:space="preserve">Ayuda pagada pendiente (APP): </w:t>
      </w:r>
    </w:p>
    <w:p w14:paraId="0F17D825" w14:textId="77777777" w:rsidR="00D92048" w:rsidRPr="00375DFB" w:rsidRDefault="004039D3">
      <w:pPr>
        <w:spacing w:before="118" w:line="273" w:lineRule="exact"/>
        <w:ind w:left="432"/>
        <w:textAlignment w:val="baseline"/>
        <w:rPr>
          <w:rFonts w:ascii="Arial" w:eastAsia="Arial" w:hAnsi="Arial"/>
          <w:color w:val="000000"/>
          <w:sz w:val="24"/>
          <w:lang w:val="es-US"/>
        </w:rPr>
      </w:pPr>
      <w:r>
        <w:rPr>
          <w:rFonts w:ascii="Arial" w:eastAsia="Arial" w:hAnsi="Arial"/>
          <w:color w:val="000000"/>
          <w:sz w:val="24"/>
          <w:lang w:val="es-US"/>
        </w:rPr>
        <w:t>(La APP no rige para los servicios del BHP que ya se prestaron o finalizaron).</w:t>
      </w:r>
    </w:p>
    <w:p w14:paraId="20CBB93E" w14:textId="77777777" w:rsidR="00D92048" w:rsidRPr="00375DFB" w:rsidRDefault="004039D3">
      <w:pPr>
        <w:spacing w:before="124" w:line="275" w:lineRule="exact"/>
        <w:ind w:left="432" w:right="288"/>
        <w:textAlignment w:val="baseline"/>
        <w:rPr>
          <w:rFonts w:ascii="Arial" w:eastAsia="Arial" w:hAnsi="Arial"/>
          <w:color w:val="000000"/>
          <w:sz w:val="24"/>
          <w:lang w:val="es-US"/>
        </w:rPr>
      </w:pPr>
      <w:r>
        <w:rPr>
          <w:rFonts w:ascii="Arial" w:eastAsia="Arial" w:hAnsi="Arial"/>
          <w:color w:val="000000"/>
          <w:sz w:val="24"/>
          <w:lang w:val="es-US"/>
        </w:rPr>
        <w:t xml:space="preserve">Un beneficiario puede solicitar una </w:t>
      </w:r>
      <w:r>
        <w:rPr>
          <w:rFonts w:ascii="Arial" w:eastAsia="Arial" w:hAnsi="Arial"/>
          <w:b/>
          <w:bCs/>
          <w:color w:val="000000"/>
          <w:sz w:val="24"/>
          <w:lang w:val="es-US"/>
        </w:rPr>
        <w:t>Ayuda pagada pendiente</w:t>
      </w:r>
      <w:r>
        <w:rPr>
          <w:rFonts w:ascii="Arial" w:eastAsia="Arial" w:hAnsi="Arial"/>
          <w:color w:val="000000"/>
          <w:sz w:val="24"/>
          <w:lang w:val="es-US"/>
        </w:rPr>
        <w:t xml:space="preserve"> (APP), que es la continu</w:t>
      </w:r>
      <w:r>
        <w:rPr>
          <w:rFonts w:ascii="Arial" w:eastAsia="Arial" w:hAnsi="Arial"/>
          <w:color w:val="000000"/>
          <w:sz w:val="24"/>
          <w:lang w:val="es-US"/>
        </w:rPr>
        <w:t>idad de los beneficios mientras una apelación o una Audiencia imparcial del estado están pendientes. Si se cumplen los siguientes criterios, los beneficios de un miembro de Medi-Cal podrán continuar mientras la Audiencia imparcial del estado esté pendiente</w:t>
      </w:r>
      <w:r>
        <w:rPr>
          <w:rFonts w:ascii="Arial" w:eastAsia="Arial" w:hAnsi="Arial"/>
          <w:color w:val="000000"/>
          <w:sz w:val="24"/>
          <w:lang w:val="es-US"/>
        </w:rPr>
        <w:t>:</w:t>
      </w:r>
    </w:p>
    <w:p w14:paraId="428E4309" w14:textId="5A97EAB0" w:rsidR="00D92048" w:rsidRPr="00375DFB" w:rsidRDefault="004039D3" w:rsidP="000F55F8">
      <w:pPr>
        <w:numPr>
          <w:ilvl w:val="0"/>
          <w:numId w:val="23"/>
        </w:numPr>
        <w:tabs>
          <w:tab w:val="clear" w:pos="288"/>
          <w:tab w:val="left" w:pos="2232"/>
        </w:tabs>
        <w:spacing w:before="6" w:line="273" w:lineRule="exact"/>
        <w:ind w:left="2250" w:right="1008" w:hanging="540"/>
        <w:textAlignment w:val="baseline"/>
        <w:rPr>
          <w:rFonts w:ascii="Arial" w:eastAsia="Arial" w:hAnsi="Arial"/>
          <w:color w:val="000000"/>
          <w:sz w:val="24"/>
          <w:lang w:val="es-US"/>
        </w:rPr>
      </w:pPr>
      <w:r>
        <w:rPr>
          <w:rFonts w:ascii="Arial" w:eastAsia="Arial" w:hAnsi="Arial"/>
          <w:color w:val="000000"/>
          <w:sz w:val="24"/>
          <w:lang w:val="es-US"/>
        </w:rPr>
        <w:t>El beneficiario presenta dentro del plazo los documentos para continuar con el beneficio en la fecha o antes de la fecha más tardía de las siguientes opciones:</w:t>
      </w:r>
    </w:p>
    <w:p w14:paraId="66AE7CFE" w14:textId="1E4AC453" w:rsidR="00D92048" w:rsidRPr="00375DFB" w:rsidRDefault="004039D3" w:rsidP="000F55F8">
      <w:pPr>
        <w:spacing w:before="6" w:line="273" w:lineRule="exact"/>
        <w:ind w:left="2880" w:right="864" w:hanging="270"/>
        <w:textAlignment w:val="baseline"/>
        <w:rPr>
          <w:rFonts w:ascii="Arial" w:eastAsia="Arial" w:hAnsi="Arial"/>
          <w:color w:val="000000"/>
          <w:sz w:val="24"/>
          <w:lang w:val="es-US"/>
        </w:rPr>
      </w:pPr>
      <w:r>
        <w:rPr>
          <w:rFonts w:ascii="Arial" w:eastAsia="Arial" w:hAnsi="Arial"/>
          <w:color w:val="000000"/>
          <w:sz w:val="24"/>
          <w:lang w:val="es-US"/>
        </w:rPr>
        <w:t>a.</w:t>
      </w:r>
      <w:r w:rsidR="000F55F8">
        <w:rPr>
          <w:rFonts w:ascii="Arial" w:eastAsia="Arial" w:hAnsi="Arial"/>
          <w:color w:val="000000"/>
          <w:sz w:val="24"/>
          <w:lang w:val="es-US"/>
        </w:rPr>
        <w:tab/>
      </w:r>
      <w:r>
        <w:rPr>
          <w:rFonts w:ascii="Arial" w:eastAsia="Arial" w:hAnsi="Arial"/>
          <w:color w:val="000000"/>
          <w:sz w:val="24"/>
          <w:lang w:val="es-US"/>
        </w:rPr>
        <w:t>diez (10) días calendario a partir de la fecha de aviso de la Determinación adversa sobre el beneficio;</w:t>
      </w:r>
    </w:p>
    <w:p w14:paraId="4EFE1C7A" w14:textId="14155A2A" w:rsidR="00D92048" w:rsidRPr="00375DFB" w:rsidRDefault="000F55F8" w:rsidP="000F55F8">
      <w:pPr>
        <w:spacing w:before="6" w:line="273" w:lineRule="exact"/>
        <w:ind w:left="2880" w:right="1152" w:hanging="270"/>
        <w:textAlignment w:val="baseline"/>
        <w:rPr>
          <w:rFonts w:ascii="Arial" w:eastAsia="Arial" w:hAnsi="Arial"/>
          <w:color w:val="000000"/>
          <w:sz w:val="24"/>
          <w:lang w:val="es-US"/>
        </w:rPr>
      </w:pPr>
      <w:r>
        <w:rPr>
          <w:rFonts w:ascii="Arial" w:eastAsia="Arial" w:hAnsi="Arial"/>
          <w:color w:val="000000"/>
          <w:sz w:val="24"/>
          <w:lang w:val="es-US"/>
        </w:rPr>
        <w:t>b</w:t>
      </w:r>
      <w:r>
        <w:rPr>
          <w:rFonts w:ascii="Arial" w:eastAsia="Arial" w:hAnsi="Arial"/>
          <w:color w:val="000000"/>
          <w:sz w:val="24"/>
          <w:lang w:val="es-US"/>
        </w:rPr>
        <w:t>.</w:t>
      </w:r>
      <w:r>
        <w:rPr>
          <w:rFonts w:ascii="Arial" w:eastAsia="Arial" w:hAnsi="Arial"/>
          <w:color w:val="000000"/>
          <w:sz w:val="24"/>
          <w:lang w:val="es-US"/>
        </w:rPr>
        <w:tab/>
      </w:r>
      <w:r w:rsidR="004039D3">
        <w:rPr>
          <w:rFonts w:ascii="Arial" w:eastAsia="Arial" w:hAnsi="Arial"/>
          <w:color w:val="000000"/>
          <w:sz w:val="24"/>
          <w:lang w:val="es-US"/>
        </w:rPr>
        <w:t xml:space="preserve">la fecha de </w:t>
      </w:r>
      <w:proofErr w:type="gramStart"/>
      <w:r w:rsidR="004039D3">
        <w:rPr>
          <w:rFonts w:ascii="Arial" w:eastAsia="Arial" w:hAnsi="Arial"/>
          <w:color w:val="000000"/>
          <w:sz w:val="24"/>
          <w:lang w:val="es-US"/>
        </w:rPr>
        <w:t>entrada en vigencia</w:t>
      </w:r>
      <w:proofErr w:type="gramEnd"/>
      <w:r w:rsidR="004039D3">
        <w:rPr>
          <w:rFonts w:ascii="Arial" w:eastAsia="Arial" w:hAnsi="Arial"/>
          <w:color w:val="000000"/>
          <w:sz w:val="24"/>
          <w:lang w:val="es-US"/>
        </w:rPr>
        <w:t xml:space="preserve"> prevista para la Determinación adversa sobre el beneficio;</w:t>
      </w:r>
    </w:p>
    <w:p w14:paraId="059745FF" w14:textId="77777777" w:rsidR="00D92048" w:rsidRPr="00375DFB" w:rsidRDefault="004039D3" w:rsidP="000F55F8">
      <w:pPr>
        <w:numPr>
          <w:ilvl w:val="0"/>
          <w:numId w:val="23"/>
        </w:numPr>
        <w:tabs>
          <w:tab w:val="clear" w:pos="288"/>
          <w:tab w:val="left" w:pos="2250"/>
        </w:tabs>
        <w:spacing w:before="6" w:line="273" w:lineRule="exact"/>
        <w:ind w:left="2250" w:right="1008" w:hanging="540"/>
        <w:textAlignment w:val="baseline"/>
        <w:rPr>
          <w:rFonts w:ascii="Arial" w:eastAsia="Arial" w:hAnsi="Arial"/>
          <w:color w:val="000000"/>
          <w:sz w:val="24"/>
          <w:lang w:val="es-US"/>
        </w:rPr>
      </w:pPr>
      <w:r>
        <w:rPr>
          <w:rFonts w:ascii="Arial" w:eastAsia="Arial" w:hAnsi="Arial"/>
          <w:color w:val="000000"/>
          <w:sz w:val="24"/>
          <w:lang w:val="es-US"/>
        </w:rPr>
        <w:t>la apelación implica la finalización, suspensión o redu</w:t>
      </w:r>
      <w:r>
        <w:rPr>
          <w:rFonts w:ascii="Arial" w:eastAsia="Arial" w:hAnsi="Arial"/>
          <w:color w:val="000000"/>
          <w:sz w:val="24"/>
          <w:lang w:val="es-US"/>
        </w:rPr>
        <w:t>cción de servicios previamente autorizados;</w:t>
      </w:r>
    </w:p>
    <w:p w14:paraId="1764FAAA" w14:textId="77777777" w:rsidR="00D92048" w:rsidRPr="00375DFB" w:rsidRDefault="004039D3" w:rsidP="000F55F8">
      <w:pPr>
        <w:numPr>
          <w:ilvl w:val="0"/>
          <w:numId w:val="23"/>
        </w:numPr>
        <w:tabs>
          <w:tab w:val="clear" w:pos="288"/>
          <w:tab w:val="left" w:pos="2250"/>
        </w:tabs>
        <w:spacing w:before="6" w:line="273" w:lineRule="exact"/>
        <w:ind w:left="1710"/>
        <w:textAlignment w:val="baseline"/>
        <w:rPr>
          <w:rFonts w:ascii="Arial" w:eastAsia="Arial" w:hAnsi="Arial"/>
          <w:color w:val="000000"/>
          <w:sz w:val="24"/>
          <w:lang w:val="es-US"/>
        </w:rPr>
      </w:pPr>
      <w:r>
        <w:rPr>
          <w:rFonts w:ascii="Arial" w:eastAsia="Arial" w:hAnsi="Arial"/>
          <w:color w:val="000000"/>
          <w:sz w:val="24"/>
          <w:lang w:val="es-US"/>
        </w:rPr>
        <w:t>los servicios fueron solicitados por un proveedor autorizado;</w:t>
      </w:r>
    </w:p>
    <w:p w14:paraId="17F119FC" w14:textId="77777777" w:rsidR="00D92048" w:rsidRPr="00375DFB" w:rsidRDefault="004039D3" w:rsidP="000F55F8">
      <w:pPr>
        <w:numPr>
          <w:ilvl w:val="0"/>
          <w:numId w:val="23"/>
        </w:numPr>
        <w:tabs>
          <w:tab w:val="clear" w:pos="288"/>
          <w:tab w:val="left" w:pos="2250"/>
        </w:tabs>
        <w:spacing w:line="273" w:lineRule="exact"/>
        <w:ind w:left="1710"/>
        <w:textAlignment w:val="baseline"/>
        <w:rPr>
          <w:rFonts w:ascii="Arial" w:eastAsia="Arial" w:hAnsi="Arial"/>
          <w:color w:val="000000"/>
          <w:sz w:val="24"/>
          <w:lang w:val="es-US"/>
        </w:rPr>
      </w:pPr>
      <w:r>
        <w:rPr>
          <w:rFonts w:ascii="Arial" w:eastAsia="Arial" w:hAnsi="Arial"/>
          <w:color w:val="000000"/>
          <w:sz w:val="24"/>
          <w:lang w:val="es-US"/>
        </w:rPr>
        <w:t>el período cubierto por la autorización original no expiró.</w:t>
      </w:r>
    </w:p>
    <w:p w14:paraId="177EA44D" w14:textId="77777777" w:rsidR="00D92048" w:rsidRPr="00375DFB" w:rsidRDefault="004039D3" w:rsidP="00CD764A">
      <w:pPr>
        <w:numPr>
          <w:ilvl w:val="0"/>
          <w:numId w:val="24"/>
        </w:numPr>
        <w:tabs>
          <w:tab w:val="clear" w:pos="288"/>
          <w:tab w:val="left" w:pos="1152"/>
        </w:tabs>
        <w:spacing w:before="272" w:line="279" w:lineRule="exact"/>
        <w:ind w:left="1152" w:right="360" w:hanging="288"/>
        <w:textAlignment w:val="baseline"/>
        <w:rPr>
          <w:rFonts w:ascii="Arial" w:eastAsia="Arial" w:hAnsi="Arial"/>
          <w:color w:val="000000"/>
          <w:sz w:val="24"/>
          <w:lang w:val="es-US"/>
        </w:rPr>
      </w:pPr>
      <w:r>
        <w:rPr>
          <w:rFonts w:ascii="Arial" w:eastAsia="Arial" w:hAnsi="Arial"/>
          <w:color w:val="000000"/>
          <w:sz w:val="24"/>
          <w:lang w:val="es-US"/>
        </w:rPr>
        <w:t>Se notificará al beneficiario sobre su derecho a una solicitud de APP vía un “Aviso de ayu</w:t>
      </w:r>
      <w:r>
        <w:rPr>
          <w:rFonts w:ascii="Arial" w:eastAsia="Arial" w:hAnsi="Arial"/>
          <w:color w:val="000000"/>
          <w:sz w:val="24"/>
          <w:lang w:val="es-US"/>
        </w:rPr>
        <w:t>da pagada pendiente del BHCS”.</w:t>
      </w:r>
    </w:p>
    <w:p w14:paraId="7071E9F3" w14:textId="77777777" w:rsidR="00D92048" w:rsidRPr="00375DFB" w:rsidRDefault="004039D3" w:rsidP="00CD764A">
      <w:pPr>
        <w:numPr>
          <w:ilvl w:val="0"/>
          <w:numId w:val="24"/>
        </w:numPr>
        <w:tabs>
          <w:tab w:val="clear" w:pos="288"/>
          <w:tab w:val="left" w:pos="1152"/>
        </w:tabs>
        <w:spacing w:before="1" w:line="273"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t>La duración de la continuidad de los beneficios está vigente hasta que sucede una de las situaciones a continuación:</w:t>
      </w:r>
    </w:p>
    <w:p w14:paraId="5D28F028" w14:textId="77777777" w:rsidR="00D92048" w:rsidRPr="00375DFB" w:rsidRDefault="004039D3" w:rsidP="00026899">
      <w:pPr>
        <w:numPr>
          <w:ilvl w:val="0"/>
          <w:numId w:val="25"/>
        </w:numPr>
        <w:tabs>
          <w:tab w:val="clear" w:pos="216"/>
          <w:tab w:val="left" w:pos="2340"/>
        </w:tabs>
        <w:spacing w:before="6" w:line="273" w:lineRule="exact"/>
        <w:ind w:left="2340" w:hanging="360"/>
        <w:textAlignment w:val="baseline"/>
        <w:rPr>
          <w:rFonts w:ascii="Arial" w:eastAsia="Arial" w:hAnsi="Arial"/>
          <w:color w:val="000000"/>
          <w:sz w:val="24"/>
          <w:lang w:val="es-US"/>
        </w:rPr>
      </w:pPr>
      <w:r>
        <w:rPr>
          <w:rFonts w:ascii="Arial" w:eastAsia="Arial" w:hAnsi="Arial"/>
          <w:color w:val="000000"/>
          <w:sz w:val="24"/>
          <w:lang w:val="es-US"/>
        </w:rPr>
        <w:t>El beneficiario revoca la apelación o solicitud de Audiencia imparcial del estado.</w:t>
      </w:r>
    </w:p>
    <w:p w14:paraId="0692297E" w14:textId="77777777" w:rsidR="00D92048" w:rsidRPr="00375DFB" w:rsidRDefault="004039D3" w:rsidP="00026899">
      <w:pPr>
        <w:numPr>
          <w:ilvl w:val="0"/>
          <w:numId w:val="25"/>
        </w:numPr>
        <w:tabs>
          <w:tab w:val="clear" w:pos="216"/>
          <w:tab w:val="left" w:pos="2340"/>
        </w:tabs>
        <w:spacing w:before="6" w:line="273" w:lineRule="exact"/>
        <w:ind w:left="2340" w:hanging="360"/>
        <w:textAlignment w:val="baseline"/>
        <w:rPr>
          <w:rFonts w:ascii="Arial" w:eastAsia="Arial" w:hAnsi="Arial"/>
          <w:color w:val="000000"/>
          <w:sz w:val="24"/>
          <w:lang w:val="es-US"/>
        </w:rPr>
      </w:pPr>
      <w:r>
        <w:rPr>
          <w:rFonts w:ascii="Arial" w:eastAsia="Arial" w:hAnsi="Arial"/>
          <w:color w:val="000000"/>
          <w:sz w:val="24"/>
          <w:lang w:val="es-US"/>
        </w:rPr>
        <w:t>El beneficiario no solicita una Audiencia imparcial del estado y la continuidad de los beneficios dentro de los diez (10) días calendario de la fecha del NAR y mantiene la D</w:t>
      </w:r>
      <w:r>
        <w:rPr>
          <w:rFonts w:ascii="Arial" w:eastAsia="Arial" w:hAnsi="Arial"/>
          <w:color w:val="000000"/>
          <w:sz w:val="24"/>
          <w:lang w:val="es-US"/>
        </w:rPr>
        <w:t>eterminación adversa sobre el beneficio.</w:t>
      </w:r>
    </w:p>
    <w:p w14:paraId="415DFE4F" w14:textId="18549ED9" w:rsidR="00D92048" w:rsidRPr="00375DFB" w:rsidRDefault="004039D3" w:rsidP="00026899">
      <w:pPr>
        <w:numPr>
          <w:ilvl w:val="0"/>
          <w:numId w:val="25"/>
        </w:numPr>
        <w:tabs>
          <w:tab w:val="clear" w:pos="216"/>
          <w:tab w:val="left" w:pos="2340"/>
        </w:tabs>
        <w:spacing w:before="6" w:line="273" w:lineRule="exact"/>
        <w:ind w:left="2340" w:hanging="360"/>
        <w:textAlignment w:val="baseline"/>
        <w:rPr>
          <w:rFonts w:ascii="Arial" w:eastAsia="Arial" w:hAnsi="Arial"/>
          <w:color w:val="000000"/>
          <w:sz w:val="24"/>
          <w:lang w:val="es-US"/>
        </w:rPr>
      </w:pPr>
      <w:r>
        <w:rPr>
          <w:rFonts w:ascii="Arial" w:eastAsia="Arial" w:hAnsi="Arial"/>
          <w:color w:val="000000"/>
          <w:sz w:val="24"/>
          <w:lang w:val="es-US"/>
        </w:rPr>
        <w:t>Una oficina de Audiencias imparciales del estado emite un fallo adverso para el beneficiario.</w:t>
      </w:r>
    </w:p>
    <w:p w14:paraId="4DF1EB73" w14:textId="44C68BB3" w:rsidR="00D92048" w:rsidRPr="00375DFB" w:rsidRDefault="004039D3" w:rsidP="00026899">
      <w:pPr>
        <w:numPr>
          <w:ilvl w:val="0"/>
          <w:numId w:val="24"/>
        </w:numPr>
        <w:tabs>
          <w:tab w:val="clear" w:pos="288"/>
          <w:tab w:val="left" w:pos="1152"/>
        </w:tabs>
        <w:spacing w:before="1" w:line="273" w:lineRule="exact"/>
        <w:ind w:left="1152" w:hanging="288"/>
        <w:textAlignment w:val="baseline"/>
        <w:rPr>
          <w:rFonts w:ascii="Arial" w:eastAsia="Arial" w:hAnsi="Arial"/>
          <w:color w:val="000000"/>
          <w:sz w:val="24"/>
          <w:lang w:val="es-US"/>
        </w:rPr>
      </w:pPr>
      <w:r>
        <w:rPr>
          <w:rFonts w:ascii="Arial" w:eastAsia="Arial" w:hAnsi="Arial"/>
          <w:color w:val="000000"/>
          <w:sz w:val="24"/>
          <w:lang w:val="es-US"/>
        </w:rPr>
        <w:t>Responsabilidad del beneficiario por servicios prestados mientras la Audiencia imparcial del estado está pendiente:</w:t>
      </w:r>
    </w:p>
    <w:p w14:paraId="54E270F2" w14:textId="2FE5889A" w:rsidR="00D92048" w:rsidRPr="00375DFB" w:rsidRDefault="004039D3" w:rsidP="00492338">
      <w:pPr>
        <w:numPr>
          <w:ilvl w:val="0"/>
          <w:numId w:val="51"/>
        </w:numPr>
        <w:tabs>
          <w:tab w:val="clear" w:pos="216"/>
          <w:tab w:val="left" w:pos="2340"/>
        </w:tabs>
        <w:spacing w:before="6" w:line="273" w:lineRule="exact"/>
        <w:ind w:left="2340" w:hanging="360"/>
        <w:textAlignment w:val="baseline"/>
        <w:rPr>
          <w:rFonts w:ascii="Arial" w:eastAsia="Arial" w:hAnsi="Arial"/>
          <w:color w:val="000000"/>
          <w:sz w:val="24"/>
          <w:lang w:val="es-US"/>
        </w:rPr>
      </w:pPr>
      <w:r>
        <w:rPr>
          <w:rFonts w:ascii="Arial" w:eastAsia="Arial" w:hAnsi="Arial"/>
          <w:color w:val="000000"/>
          <w:sz w:val="24"/>
          <w:lang w:val="es-US"/>
        </w:rPr>
        <w:t>Si la resolución final de la apelació</w:t>
      </w:r>
      <w:r>
        <w:rPr>
          <w:rFonts w:ascii="Arial" w:eastAsia="Arial" w:hAnsi="Arial"/>
          <w:color w:val="000000"/>
          <w:sz w:val="24"/>
          <w:lang w:val="es-US"/>
        </w:rPr>
        <w:t xml:space="preserve">n de la Audiencia imparcial del </w:t>
      </w:r>
      <w:r>
        <w:rPr>
          <w:rFonts w:ascii="Arial" w:eastAsia="Arial" w:hAnsi="Arial"/>
          <w:color w:val="000000"/>
          <w:sz w:val="24"/>
          <w:lang w:val="es-US"/>
        </w:rPr>
        <w:t>e</w:t>
      </w:r>
      <w:r>
        <w:rPr>
          <w:rFonts w:ascii="Arial" w:eastAsia="Arial" w:hAnsi="Arial"/>
          <w:color w:val="000000"/>
          <w:sz w:val="24"/>
          <w:lang w:val="es-US"/>
        </w:rPr>
        <w:t>s</w:t>
      </w:r>
      <w:r>
        <w:rPr>
          <w:rFonts w:ascii="Arial" w:eastAsia="Arial" w:hAnsi="Arial"/>
          <w:color w:val="000000"/>
          <w:sz w:val="24"/>
          <w:lang w:val="es-US"/>
        </w:rPr>
        <w:t>tado es adversa para el beneficiario, esto es, si se mantiene la Determinación adversa sobre el beneficio a favor del BHP, es posible que el BHP cubra el costo de los servicios provistos al beneficiario mientras la apelaci</w:t>
      </w:r>
      <w:r>
        <w:rPr>
          <w:rFonts w:ascii="Arial" w:eastAsia="Arial" w:hAnsi="Arial"/>
          <w:color w:val="000000"/>
          <w:sz w:val="24"/>
          <w:lang w:val="es-US"/>
        </w:rPr>
        <w:t>ón y la Audiencia imparcial del estado estén pendientes.</w:t>
      </w:r>
    </w:p>
    <w:p w14:paraId="7DFB77CF" w14:textId="77777777" w:rsidR="00492338" w:rsidRDefault="004039D3" w:rsidP="00492338">
      <w:pPr>
        <w:spacing w:before="274" w:line="480" w:lineRule="auto"/>
        <w:ind w:left="792" w:hanging="360"/>
        <w:textAlignment w:val="baseline"/>
        <w:rPr>
          <w:rFonts w:ascii="Arial" w:eastAsia="Arial" w:hAnsi="Arial"/>
          <w:b/>
          <w:bCs/>
          <w:color w:val="000000"/>
          <w:sz w:val="24"/>
          <w:u w:val="single"/>
          <w:lang w:val="es-US"/>
        </w:rPr>
      </w:pPr>
      <w:r>
        <w:rPr>
          <w:rFonts w:ascii="Arial" w:eastAsia="Arial" w:hAnsi="Arial"/>
          <w:b/>
          <w:bCs/>
          <w:color w:val="000000"/>
          <w:sz w:val="24"/>
          <w:u w:val="single"/>
          <w:lang w:val="es-US"/>
        </w:rPr>
        <w:t xml:space="preserve">Requisitos de información del consumidor </w:t>
      </w:r>
    </w:p>
    <w:p w14:paraId="0E13C969" w14:textId="0A0F2023" w:rsidR="00D92048" w:rsidRPr="00492338" w:rsidRDefault="004039D3" w:rsidP="00492338">
      <w:pPr>
        <w:numPr>
          <w:ilvl w:val="0"/>
          <w:numId w:val="53"/>
        </w:numPr>
        <w:tabs>
          <w:tab w:val="clear" w:pos="288"/>
          <w:tab w:val="left" w:pos="1152"/>
        </w:tabs>
        <w:spacing w:before="1" w:line="273" w:lineRule="exact"/>
        <w:ind w:left="900"/>
        <w:textAlignment w:val="baseline"/>
        <w:rPr>
          <w:rFonts w:ascii="Arial" w:eastAsia="Arial" w:hAnsi="Arial"/>
          <w:color w:val="000000"/>
          <w:sz w:val="24"/>
          <w:lang w:val="es-US"/>
        </w:rPr>
      </w:pPr>
      <w:r w:rsidRPr="00492338">
        <w:rPr>
          <w:rFonts w:ascii="Arial" w:eastAsia="Arial" w:hAnsi="Arial"/>
          <w:color w:val="000000"/>
          <w:sz w:val="24"/>
          <w:lang w:val="es-US"/>
        </w:rPr>
        <w:t>Publicación e información</w:t>
      </w:r>
    </w:p>
    <w:p w14:paraId="28227E4A" w14:textId="00EA171B" w:rsidR="00D92048" w:rsidRPr="00492338" w:rsidRDefault="004039D3" w:rsidP="007D43FE">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sidRPr="00492338">
        <w:rPr>
          <w:rFonts w:ascii="Arial" w:eastAsia="Arial" w:hAnsi="Arial"/>
          <w:color w:val="000000"/>
          <w:sz w:val="24"/>
          <w:lang w:val="es-US"/>
        </w:rPr>
        <w:t>Los proveedores deberán publicar un póster del Sistema de quejas y apelaciones del BHCS en todos los idiomas hablados por una cantidad mínima de personas en la zona, en lugares de alta visibilidad para los consumidores (por ejemplo, la sala de espera).</w:t>
      </w:r>
    </w:p>
    <w:p w14:paraId="4E5398C0" w14:textId="3711A607" w:rsidR="00D92048" w:rsidRPr="00375DFB" w:rsidRDefault="004039D3" w:rsidP="007D43FE">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Pr>
          <w:rFonts w:ascii="Arial" w:eastAsia="Arial" w:hAnsi="Arial"/>
          <w:color w:val="000000"/>
          <w:sz w:val="24"/>
          <w:lang w:val="es-US"/>
        </w:rPr>
        <w:t>Los formularios usados para presentar una queja (formulario de Solicitud y procesamiento de quejas y apelaciones) con sobres dirigidos a BHCS y a uno mismo deberán estar disponibles en todas las oficinas de los proveedores para que puedan llevarse sin n</w:t>
      </w:r>
      <w:r>
        <w:rPr>
          <w:rFonts w:ascii="Arial" w:eastAsia="Arial" w:hAnsi="Arial"/>
          <w:color w:val="000000"/>
          <w:sz w:val="24"/>
          <w:lang w:val="es-US"/>
        </w:rPr>
        <w:t>ecesidad de pedirlos a nadie de forma oral o escrita. Los proveedores deberán habilitar el material en los idiomas hablados por una cantidad mínima de personas en la zona.</w:t>
      </w:r>
    </w:p>
    <w:p w14:paraId="7817DC9B" w14:textId="458BAE44" w:rsidR="00D92048" w:rsidRPr="00375DFB" w:rsidRDefault="004039D3" w:rsidP="007D43FE">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Pr>
          <w:rFonts w:ascii="Arial" w:eastAsia="Arial" w:hAnsi="Arial"/>
          <w:color w:val="000000"/>
          <w:sz w:val="24"/>
          <w:lang w:val="es-US"/>
        </w:rPr>
        <w:t>Los consumidores recibirán información escrita y oral de sus proveedores de servi</w:t>
      </w:r>
      <w:r>
        <w:rPr>
          <w:rFonts w:ascii="Arial" w:eastAsia="Arial" w:hAnsi="Arial"/>
          <w:color w:val="000000"/>
          <w:sz w:val="24"/>
          <w:lang w:val="es-US"/>
        </w:rPr>
        <w:t>cios con respecto al proceso de quejas y apelaciones del BHCS. Informar a los consumidores significa explicarles el proceso en su idioma principal y recordarles el proceso cuando expresen su deseo de presentar una queja o una apelación ante BHCS.</w:t>
      </w:r>
    </w:p>
    <w:p w14:paraId="467724DD" w14:textId="29EC8C3A" w:rsidR="00D92048" w:rsidRPr="00375DFB" w:rsidRDefault="004039D3" w:rsidP="007D43FE">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Pr>
          <w:rFonts w:ascii="Arial" w:eastAsia="Arial" w:hAnsi="Arial"/>
          <w:color w:val="000000"/>
          <w:sz w:val="24"/>
          <w:lang w:val="es-US"/>
        </w:rPr>
        <w:t>Los pr</w:t>
      </w:r>
      <w:r>
        <w:rPr>
          <w:rFonts w:ascii="Arial" w:eastAsia="Arial" w:hAnsi="Arial"/>
          <w:color w:val="000000"/>
          <w:sz w:val="24"/>
          <w:lang w:val="es-US"/>
        </w:rPr>
        <w:t>oveedores informarán a los consumidores sobre el Sistema de quejas y apelaciones del BHCS:</w:t>
      </w:r>
    </w:p>
    <w:p w14:paraId="63CE042E" w14:textId="77777777" w:rsidR="00D92048" w:rsidRPr="00375DFB" w:rsidRDefault="004039D3" w:rsidP="00CD764A">
      <w:pPr>
        <w:numPr>
          <w:ilvl w:val="0"/>
          <w:numId w:val="26"/>
        </w:numPr>
        <w:tabs>
          <w:tab w:val="clear" w:pos="288"/>
          <w:tab w:val="left" w:pos="2232"/>
        </w:tabs>
        <w:spacing w:line="319" w:lineRule="exact"/>
        <w:ind w:left="2232" w:right="360" w:hanging="288"/>
        <w:textAlignment w:val="baseline"/>
        <w:rPr>
          <w:rFonts w:ascii="Arial" w:eastAsia="Arial" w:hAnsi="Arial"/>
          <w:color w:val="000000"/>
          <w:sz w:val="24"/>
          <w:lang w:val="es-US"/>
        </w:rPr>
      </w:pPr>
      <w:r>
        <w:rPr>
          <w:rFonts w:ascii="Arial" w:eastAsia="Arial" w:hAnsi="Arial"/>
          <w:color w:val="000000"/>
          <w:sz w:val="24"/>
          <w:lang w:val="es-US"/>
        </w:rPr>
        <w:t>en la primera visita en persona y en la admisión a cualquier nuevo programa u oficina del proveedor,</w:t>
      </w:r>
    </w:p>
    <w:p w14:paraId="71834701" w14:textId="77777777" w:rsidR="00D92048" w:rsidRPr="00375DFB" w:rsidRDefault="004039D3" w:rsidP="00CD764A">
      <w:pPr>
        <w:numPr>
          <w:ilvl w:val="0"/>
          <w:numId w:val="26"/>
        </w:numPr>
        <w:tabs>
          <w:tab w:val="clear" w:pos="288"/>
          <w:tab w:val="left" w:pos="2232"/>
        </w:tabs>
        <w:spacing w:before="44" w:line="273" w:lineRule="exact"/>
        <w:ind w:left="2232" w:hanging="288"/>
        <w:textAlignment w:val="baseline"/>
        <w:rPr>
          <w:rFonts w:ascii="Arial" w:eastAsia="Arial" w:hAnsi="Arial"/>
          <w:color w:val="000000"/>
          <w:sz w:val="24"/>
          <w:lang w:val="es-US"/>
        </w:rPr>
      </w:pPr>
      <w:r>
        <w:rPr>
          <w:rFonts w:ascii="Arial" w:eastAsia="Arial" w:hAnsi="Arial"/>
          <w:color w:val="000000"/>
          <w:sz w:val="24"/>
          <w:lang w:val="es-US"/>
        </w:rPr>
        <w:t>anualmente durante la reautorización de tratamiento y</w:t>
      </w:r>
    </w:p>
    <w:p w14:paraId="5447D996" w14:textId="77777777" w:rsidR="00D92048" w:rsidRPr="00375DFB" w:rsidRDefault="004039D3" w:rsidP="00CD764A">
      <w:pPr>
        <w:numPr>
          <w:ilvl w:val="0"/>
          <w:numId w:val="26"/>
        </w:numPr>
        <w:tabs>
          <w:tab w:val="clear" w:pos="288"/>
          <w:tab w:val="left" w:pos="2232"/>
        </w:tabs>
        <w:spacing w:before="44" w:line="273" w:lineRule="exact"/>
        <w:ind w:left="2232" w:hanging="288"/>
        <w:textAlignment w:val="baseline"/>
        <w:rPr>
          <w:rFonts w:ascii="Arial" w:eastAsia="Arial" w:hAnsi="Arial"/>
          <w:color w:val="000000"/>
          <w:sz w:val="24"/>
          <w:lang w:val="es-US"/>
        </w:rPr>
      </w:pPr>
      <w:r>
        <w:rPr>
          <w:rFonts w:ascii="Arial" w:eastAsia="Arial" w:hAnsi="Arial"/>
          <w:color w:val="000000"/>
          <w:sz w:val="24"/>
          <w:lang w:val="es-US"/>
        </w:rPr>
        <w:t>cuando se modifiquen, nieguen o finalicen los servicios.</w:t>
      </w:r>
    </w:p>
    <w:p w14:paraId="637342CE" w14:textId="568F89F0" w:rsidR="00D92048" w:rsidRPr="00375DFB" w:rsidRDefault="004039D3" w:rsidP="007D43FE">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Pr>
          <w:rFonts w:ascii="Arial" w:eastAsia="Arial" w:hAnsi="Arial"/>
          <w:color w:val="000000"/>
          <w:sz w:val="24"/>
          <w:lang w:val="es-US"/>
        </w:rPr>
        <w:lastRenderedPageBreak/>
        <w:t>Los siguientes materiales relativos a est</w:t>
      </w:r>
      <w:r>
        <w:rPr>
          <w:rFonts w:ascii="Arial" w:eastAsia="Arial" w:hAnsi="Arial"/>
          <w:color w:val="000000"/>
          <w:sz w:val="24"/>
          <w:lang w:val="es-US"/>
        </w:rPr>
        <w:t>a política están disponibles en el sitio web del proveedor del BHCS en el Manual de control de calidad, Sección 10: Material sobre cómo informar a los beneficiarios sobre sus derechos:</w:t>
      </w:r>
    </w:p>
    <w:p w14:paraId="57D6C794" w14:textId="77777777" w:rsidR="00D92048" w:rsidRPr="00375DFB" w:rsidRDefault="004039D3" w:rsidP="00CD764A">
      <w:pPr>
        <w:numPr>
          <w:ilvl w:val="0"/>
          <w:numId w:val="27"/>
        </w:numPr>
        <w:tabs>
          <w:tab w:val="clear" w:pos="288"/>
          <w:tab w:val="left" w:pos="2232"/>
        </w:tabs>
        <w:spacing w:before="8" w:line="314" w:lineRule="exact"/>
        <w:ind w:left="2232" w:right="360" w:hanging="288"/>
        <w:textAlignment w:val="baseline"/>
        <w:rPr>
          <w:rFonts w:ascii="Arial" w:eastAsia="Arial" w:hAnsi="Arial"/>
          <w:color w:val="000000"/>
          <w:sz w:val="24"/>
          <w:lang w:val="es-US"/>
        </w:rPr>
      </w:pPr>
      <w:r>
        <w:rPr>
          <w:rFonts w:ascii="Arial" w:eastAsia="Arial" w:hAnsi="Arial"/>
          <w:color w:val="000000"/>
          <w:sz w:val="24"/>
          <w:lang w:val="es-US"/>
        </w:rPr>
        <w:t>Folleto y formularios del proceso de quejas y apelaciones del BHCS (</w:t>
      </w:r>
      <w:r>
        <w:rPr>
          <w:rFonts w:ascii="Arial" w:eastAsia="Arial" w:hAnsi="Arial"/>
          <w:i/>
          <w:iCs/>
          <w:color w:val="000000"/>
          <w:sz w:val="24"/>
          <w:lang w:val="es-US"/>
        </w:rPr>
        <w:t>Dis</w:t>
      </w:r>
      <w:r>
        <w:rPr>
          <w:rFonts w:ascii="Arial" w:eastAsia="Arial" w:hAnsi="Arial"/>
          <w:i/>
          <w:iCs/>
          <w:color w:val="000000"/>
          <w:sz w:val="24"/>
          <w:lang w:val="es-US"/>
        </w:rPr>
        <w:t>ponibles en los idiomas hablados por una cantidad mínima de personas en el condado y con letra extragrande para personas con problemas de la visión)</w:t>
      </w:r>
    </w:p>
    <w:p w14:paraId="66991E85" w14:textId="77777777" w:rsidR="00492338" w:rsidRPr="00492338" w:rsidRDefault="004039D3" w:rsidP="00492338">
      <w:pPr>
        <w:numPr>
          <w:ilvl w:val="0"/>
          <w:numId w:val="28"/>
        </w:numPr>
        <w:tabs>
          <w:tab w:val="clear" w:pos="288"/>
          <w:tab w:val="left" w:pos="2232"/>
        </w:tabs>
        <w:spacing w:before="6" w:line="297" w:lineRule="exact"/>
        <w:ind w:left="2232" w:right="1152" w:hanging="288"/>
        <w:textAlignment w:val="baseline"/>
        <w:rPr>
          <w:rFonts w:ascii="Arial" w:eastAsia="Arial" w:hAnsi="Arial"/>
          <w:color w:val="000000"/>
          <w:spacing w:val="-1"/>
          <w:sz w:val="24"/>
          <w:lang w:val="es-US"/>
        </w:rPr>
      </w:pPr>
      <w:r w:rsidRPr="00492338">
        <w:rPr>
          <w:rFonts w:ascii="Arial" w:eastAsia="Arial" w:hAnsi="Arial"/>
          <w:color w:val="000000"/>
          <w:sz w:val="24"/>
          <w:lang w:val="es-US"/>
        </w:rPr>
        <w:t>Póster sobre el Sistema de quejas y apelaciones del BHCS (</w:t>
      </w:r>
      <w:r w:rsidRPr="00492338">
        <w:rPr>
          <w:rFonts w:ascii="Arial" w:eastAsia="Arial" w:hAnsi="Arial"/>
          <w:i/>
          <w:iCs/>
          <w:color w:val="000000"/>
          <w:sz w:val="24"/>
          <w:lang w:val="es-US"/>
        </w:rPr>
        <w:t>Disponibles en los idiomas hablados por una canti</w:t>
      </w:r>
      <w:r w:rsidRPr="00492338">
        <w:rPr>
          <w:rFonts w:ascii="Arial" w:eastAsia="Arial" w:hAnsi="Arial"/>
          <w:i/>
          <w:iCs/>
          <w:color w:val="000000"/>
          <w:sz w:val="24"/>
          <w:lang w:val="es-US"/>
        </w:rPr>
        <w:t>dad mínima de personas en el condado)</w:t>
      </w:r>
    </w:p>
    <w:p w14:paraId="54C523C9" w14:textId="66084703" w:rsidR="00D92048" w:rsidRPr="00492338" w:rsidRDefault="004039D3" w:rsidP="00492338">
      <w:pPr>
        <w:numPr>
          <w:ilvl w:val="0"/>
          <w:numId w:val="28"/>
        </w:numPr>
        <w:tabs>
          <w:tab w:val="clear" w:pos="288"/>
          <w:tab w:val="left" w:pos="2232"/>
        </w:tabs>
        <w:spacing w:before="6" w:line="297" w:lineRule="exact"/>
        <w:ind w:left="2232" w:right="1152" w:hanging="288"/>
        <w:textAlignment w:val="baseline"/>
        <w:rPr>
          <w:rFonts w:ascii="Arial" w:eastAsia="Arial" w:hAnsi="Arial"/>
          <w:color w:val="000000"/>
          <w:spacing w:val="-1"/>
          <w:sz w:val="24"/>
          <w:lang w:val="es-US"/>
        </w:rPr>
      </w:pPr>
      <w:r w:rsidRPr="00492338">
        <w:rPr>
          <w:rFonts w:ascii="Arial" w:eastAsia="Arial" w:hAnsi="Arial"/>
          <w:color w:val="000000"/>
          <w:sz w:val="24"/>
          <w:lang w:val="es-US"/>
        </w:rPr>
        <w:t>“Materiales de información: Sus derechos y responsabilidades”, del BHCS (</w:t>
      </w:r>
      <w:r w:rsidRPr="00492338">
        <w:rPr>
          <w:rFonts w:ascii="Arial" w:eastAsia="Arial" w:hAnsi="Arial"/>
          <w:i/>
          <w:iCs/>
          <w:color w:val="000000"/>
          <w:sz w:val="24"/>
          <w:lang w:val="es-US"/>
        </w:rPr>
        <w:t>Disponibles en los idiomas hablados por una cantidad mínima de personas en el condado</w:t>
      </w:r>
      <w:r w:rsidRPr="00492338">
        <w:rPr>
          <w:rFonts w:ascii="Arial" w:eastAsia="Arial" w:hAnsi="Arial"/>
          <w:color w:val="000000"/>
          <w:sz w:val="24"/>
          <w:lang w:val="es-US"/>
        </w:rPr>
        <w:t>)</w:t>
      </w:r>
    </w:p>
    <w:p w14:paraId="29FACB95" w14:textId="77777777" w:rsidR="00D92048" w:rsidRPr="00375DFB" w:rsidRDefault="004039D3" w:rsidP="00CD764A">
      <w:pPr>
        <w:numPr>
          <w:ilvl w:val="0"/>
          <w:numId w:val="28"/>
        </w:numPr>
        <w:tabs>
          <w:tab w:val="clear" w:pos="288"/>
          <w:tab w:val="left" w:pos="2232"/>
        </w:tabs>
        <w:spacing w:before="2" w:line="317" w:lineRule="exact"/>
        <w:ind w:left="2232" w:right="504" w:hanging="288"/>
        <w:textAlignment w:val="baseline"/>
        <w:rPr>
          <w:rFonts w:ascii="Arial" w:eastAsia="Arial" w:hAnsi="Arial"/>
          <w:color w:val="000000"/>
          <w:sz w:val="24"/>
          <w:lang w:val="es-US"/>
        </w:rPr>
      </w:pPr>
      <w:r>
        <w:rPr>
          <w:rFonts w:ascii="Arial" w:eastAsia="Arial" w:hAnsi="Arial"/>
          <w:color w:val="000000"/>
          <w:sz w:val="24"/>
          <w:lang w:val="es-US"/>
        </w:rPr>
        <w:t>Política y procedimiento del BHCS:</w:t>
      </w:r>
      <w:r>
        <w:rPr>
          <w:rFonts w:ascii="Arial" w:eastAsia="Arial" w:hAnsi="Arial"/>
          <w:i/>
          <w:iCs/>
          <w:color w:val="000000"/>
          <w:sz w:val="24"/>
          <w:lang w:val="es-US"/>
        </w:rPr>
        <w:t xml:space="preserve"> Sistema de Quejas y Apelaciones de Consumidores </w:t>
      </w:r>
      <w:r>
        <w:rPr>
          <w:rFonts w:ascii="Arial" w:eastAsia="Arial" w:hAnsi="Arial"/>
          <w:color w:val="000000"/>
          <w:sz w:val="24"/>
          <w:lang w:val="es-US"/>
        </w:rPr>
        <w:t>(deberá estar</w:t>
      </w:r>
      <w:r>
        <w:rPr>
          <w:rFonts w:ascii="Arial" w:eastAsia="Arial" w:hAnsi="Arial"/>
          <w:color w:val="000000"/>
          <w:sz w:val="24"/>
          <w:lang w:val="es-US"/>
        </w:rPr>
        <w:t xml:space="preserve"> disponible en todos los programas de tratamiento directo para que lo revisen los consumidores si lo solicitan)</w:t>
      </w:r>
    </w:p>
    <w:p w14:paraId="1560ECBF" w14:textId="77777777" w:rsidR="00D92048" w:rsidRPr="00375DFB" w:rsidRDefault="004039D3" w:rsidP="009802A2">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lang w:val="es-US"/>
        </w:rPr>
      </w:pPr>
      <w:r>
        <w:rPr>
          <w:rFonts w:ascii="Arial" w:eastAsia="Arial" w:hAnsi="Arial"/>
          <w:color w:val="000000"/>
          <w:sz w:val="24"/>
          <w:lang w:val="es-US"/>
        </w:rPr>
        <w:t>Los proveedores contratados por BHCS informarán a los consumidores sobre el proceso interno de quejas de la oficina contratada, si correspondier</w:t>
      </w:r>
      <w:r>
        <w:rPr>
          <w:rFonts w:ascii="Arial" w:eastAsia="Arial" w:hAnsi="Arial"/>
          <w:color w:val="000000"/>
          <w:sz w:val="24"/>
          <w:lang w:val="es-US"/>
        </w:rPr>
        <w:t>a, al mismo tiempo que informarán a los consumidores sobre el Sistema de Quejas y Apelaciones de Consumidores del BHCS.</w:t>
      </w:r>
    </w:p>
    <w:p w14:paraId="42671827" w14:textId="77777777" w:rsidR="00D92048" w:rsidRDefault="004039D3" w:rsidP="009802A2">
      <w:pPr>
        <w:pStyle w:val="ListParagraph"/>
        <w:numPr>
          <w:ilvl w:val="3"/>
          <w:numId w:val="48"/>
        </w:numPr>
        <w:tabs>
          <w:tab w:val="left" w:pos="1620"/>
        </w:tabs>
        <w:spacing w:before="248" w:line="314" w:lineRule="exact"/>
        <w:ind w:left="1620" w:right="576"/>
        <w:textAlignment w:val="baseline"/>
        <w:rPr>
          <w:rFonts w:ascii="Arial" w:eastAsia="Arial" w:hAnsi="Arial"/>
          <w:color w:val="000000"/>
          <w:sz w:val="24"/>
        </w:rPr>
      </w:pPr>
      <w:r>
        <w:rPr>
          <w:rFonts w:ascii="Arial" w:eastAsia="Arial" w:hAnsi="Arial"/>
          <w:color w:val="000000"/>
          <w:sz w:val="24"/>
          <w:lang w:val="es-US"/>
        </w:rPr>
        <w:t>El uso del proceso de quejas y apelaciones del BHCS no reemplaza ninguna posibilidad existente de revisión o reparación provista por ley. Los consumidores tienen todos sus derechos garantizados por ley.</w:t>
      </w:r>
    </w:p>
    <w:p w14:paraId="081675ED" w14:textId="77777777" w:rsidR="00D92048" w:rsidRDefault="004039D3">
      <w:pPr>
        <w:spacing w:before="241" w:line="273" w:lineRule="exact"/>
        <w:ind w:left="792"/>
        <w:textAlignment w:val="baseline"/>
        <w:rPr>
          <w:rFonts w:ascii="Arial" w:eastAsia="Arial" w:hAnsi="Arial"/>
          <w:color w:val="000000"/>
          <w:spacing w:val="2"/>
          <w:sz w:val="24"/>
        </w:rPr>
      </w:pPr>
      <w:r>
        <w:rPr>
          <w:rFonts w:ascii="Arial" w:eastAsia="Arial" w:hAnsi="Arial"/>
          <w:color w:val="000000"/>
          <w:sz w:val="24"/>
          <w:lang w:val="es-US"/>
        </w:rPr>
        <w:t>B. Documentación</w:t>
      </w:r>
    </w:p>
    <w:p w14:paraId="60B6ABD5" w14:textId="77777777" w:rsidR="00D92048" w:rsidRPr="00375DFB" w:rsidRDefault="004039D3" w:rsidP="00CD764A">
      <w:pPr>
        <w:numPr>
          <w:ilvl w:val="0"/>
          <w:numId w:val="30"/>
        </w:numPr>
        <w:tabs>
          <w:tab w:val="clear" w:pos="288"/>
          <w:tab w:val="left" w:pos="1512"/>
        </w:tabs>
        <w:spacing w:before="239" w:line="317" w:lineRule="exact"/>
        <w:ind w:left="1512" w:right="792" w:hanging="288"/>
        <w:textAlignment w:val="baseline"/>
        <w:rPr>
          <w:rFonts w:ascii="Arial" w:eastAsia="Arial" w:hAnsi="Arial"/>
          <w:color w:val="000000"/>
          <w:sz w:val="24"/>
          <w:lang w:val="es-US"/>
        </w:rPr>
      </w:pPr>
      <w:r>
        <w:rPr>
          <w:rFonts w:ascii="Arial" w:eastAsia="Arial" w:hAnsi="Arial"/>
          <w:color w:val="000000"/>
          <w:sz w:val="24"/>
          <w:lang w:val="es-US"/>
        </w:rPr>
        <w:t>Los proveedores documentarán que los</w:t>
      </w:r>
      <w:r>
        <w:rPr>
          <w:rFonts w:ascii="Arial" w:eastAsia="Arial" w:hAnsi="Arial"/>
          <w:color w:val="000000"/>
          <w:sz w:val="24"/>
          <w:lang w:val="es-US"/>
        </w:rPr>
        <w:t xml:space="preserve"> consumidores han sido informados sobre el proceso de quejas y apelaciones en la primera visita en persona y en la admisión a cualquier nuevo programa u oficina del proveedor.</w:t>
      </w:r>
    </w:p>
    <w:p w14:paraId="5AEB070F" w14:textId="77777777" w:rsidR="00D92048" w:rsidRPr="00375DFB" w:rsidRDefault="004039D3" w:rsidP="00CD764A">
      <w:pPr>
        <w:numPr>
          <w:ilvl w:val="0"/>
          <w:numId w:val="30"/>
        </w:numPr>
        <w:tabs>
          <w:tab w:val="clear" w:pos="288"/>
          <w:tab w:val="left" w:pos="1512"/>
        </w:tabs>
        <w:spacing w:line="317" w:lineRule="exact"/>
        <w:ind w:left="1512" w:right="360" w:hanging="288"/>
        <w:textAlignment w:val="baseline"/>
        <w:rPr>
          <w:rFonts w:ascii="Arial" w:eastAsia="Arial" w:hAnsi="Arial"/>
          <w:color w:val="000000"/>
          <w:sz w:val="24"/>
          <w:lang w:val="es-US"/>
        </w:rPr>
      </w:pPr>
      <w:r>
        <w:rPr>
          <w:rFonts w:ascii="Arial" w:eastAsia="Arial" w:hAnsi="Arial"/>
          <w:color w:val="000000"/>
          <w:sz w:val="24"/>
          <w:lang w:val="es-US"/>
        </w:rPr>
        <w:t xml:space="preserve">La documentación quedará indicada en la casilla para marcar en el </w:t>
      </w:r>
      <w:r>
        <w:rPr>
          <w:rFonts w:ascii="Arial" w:eastAsia="Arial" w:hAnsi="Arial"/>
          <w:i/>
          <w:iCs/>
          <w:color w:val="000000"/>
          <w:sz w:val="24"/>
          <w:lang w:val="es-US"/>
        </w:rPr>
        <w:t>acuse de recep</w:t>
      </w:r>
      <w:r>
        <w:rPr>
          <w:rFonts w:ascii="Arial" w:eastAsia="Arial" w:hAnsi="Arial"/>
          <w:i/>
          <w:iCs/>
          <w:color w:val="000000"/>
          <w:sz w:val="24"/>
          <w:lang w:val="es-US"/>
        </w:rPr>
        <w:t xml:space="preserve">ción sobre Materiales de información: Sus derechos y responsabilidades </w:t>
      </w:r>
      <w:r>
        <w:rPr>
          <w:rFonts w:ascii="Arial" w:eastAsia="Arial" w:hAnsi="Arial"/>
          <w:color w:val="000000"/>
          <w:sz w:val="24"/>
          <w:lang w:val="es-US"/>
        </w:rPr>
        <w:t>que debe colocarse en el carrito del consumidor.</w:t>
      </w:r>
    </w:p>
    <w:p w14:paraId="057AADE2" w14:textId="019DB564" w:rsidR="00492338" w:rsidRDefault="004039D3" w:rsidP="00CD764A">
      <w:pPr>
        <w:numPr>
          <w:ilvl w:val="0"/>
          <w:numId w:val="30"/>
        </w:numPr>
        <w:tabs>
          <w:tab w:val="clear" w:pos="288"/>
          <w:tab w:val="left" w:pos="1512"/>
        </w:tabs>
        <w:spacing w:line="316" w:lineRule="exact"/>
        <w:ind w:left="1512" w:right="360" w:hanging="288"/>
        <w:textAlignment w:val="baseline"/>
        <w:rPr>
          <w:rFonts w:ascii="Arial" w:eastAsia="Arial" w:hAnsi="Arial"/>
          <w:color w:val="000000"/>
          <w:sz w:val="24"/>
          <w:lang w:val="es-US"/>
        </w:rPr>
      </w:pPr>
      <w:r>
        <w:rPr>
          <w:rFonts w:ascii="Arial" w:eastAsia="Arial" w:hAnsi="Arial"/>
          <w:color w:val="000000"/>
          <w:sz w:val="24"/>
          <w:lang w:val="es-US"/>
        </w:rPr>
        <w:t>Los proveedores también revisarán el procedimiento de queja y apelación anualmente con el consumidor como parte de la revisión de la inf</w:t>
      </w:r>
      <w:r>
        <w:rPr>
          <w:rFonts w:ascii="Arial" w:eastAsia="Arial" w:hAnsi="Arial"/>
          <w:color w:val="000000"/>
          <w:sz w:val="24"/>
          <w:lang w:val="es-US"/>
        </w:rPr>
        <w:t xml:space="preserve">ormación en </w:t>
      </w:r>
      <w:r>
        <w:rPr>
          <w:rFonts w:ascii="Arial" w:eastAsia="Arial" w:hAnsi="Arial"/>
          <w:i/>
          <w:iCs/>
          <w:color w:val="000000"/>
          <w:sz w:val="24"/>
          <w:lang w:val="es-US"/>
        </w:rPr>
        <w:t xml:space="preserve">Materiales de información: Sus derechos y responsabilidades </w:t>
      </w:r>
      <w:r>
        <w:rPr>
          <w:rFonts w:ascii="Arial" w:eastAsia="Arial" w:hAnsi="Arial"/>
          <w:color w:val="000000"/>
          <w:sz w:val="24"/>
          <w:lang w:val="es-US"/>
        </w:rPr>
        <w:t xml:space="preserve">del BHCS y documentarán esto en el </w:t>
      </w:r>
      <w:r>
        <w:rPr>
          <w:rFonts w:ascii="Arial" w:eastAsia="Arial" w:hAnsi="Arial"/>
          <w:i/>
          <w:iCs/>
          <w:color w:val="000000"/>
          <w:sz w:val="24"/>
          <w:lang w:val="es-US"/>
        </w:rPr>
        <w:t xml:space="preserve">Acuse de recepción </w:t>
      </w:r>
      <w:r>
        <w:rPr>
          <w:rFonts w:ascii="Arial" w:eastAsia="Arial" w:hAnsi="Arial"/>
          <w:color w:val="000000"/>
          <w:sz w:val="24"/>
          <w:lang w:val="es-US"/>
        </w:rPr>
        <w:t>que debe colocarse en el carrito del consumidor.</w:t>
      </w:r>
    </w:p>
    <w:p w14:paraId="617932C6" w14:textId="5104055A" w:rsidR="00D92048" w:rsidRPr="00375DFB" w:rsidRDefault="00492338" w:rsidP="00492338">
      <w:pPr>
        <w:rPr>
          <w:rFonts w:ascii="Arial" w:eastAsia="Arial" w:hAnsi="Arial"/>
          <w:color w:val="000000"/>
          <w:sz w:val="24"/>
          <w:lang w:val="es-US"/>
        </w:rPr>
      </w:pPr>
      <w:r>
        <w:rPr>
          <w:rFonts w:ascii="Arial" w:eastAsia="Arial" w:hAnsi="Arial"/>
          <w:color w:val="000000"/>
          <w:sz w:val="24"/>
          <w:lang w:val="es-US"/>
        </w:rPr>
        <w:br w:type="page"/>
      </w:r>
    </w:p>
    <w:p w14:paraId="4E6D6C00" w14:textId="77777777" w:rsidR="00D92048" w:rsidRPr="00375DFB" w:rsidRDefault="004039D3">
      <w:pPr>
        <w:spacing w:before="245" w:line="273" w:lineRule="exact"/>
        <w:ind w:left="720"/>
        <w:textAlignment w:val="baseline"/>
        <w:rPr>
          <w:rFonts w:ascii="Arial" w:eastAsia="Arial" w:hAnsi="Arial"/>
          <w:color w:val="000000"/>
          <w:sz w:val="24"/>
          <w:lang w:val="es-US"/>
        </w:rPr>
      </w:pPr>
      <w:r>
        <w:rPr>
          <w:rFonts w:ascii="Arial" w:eastAsia="Arial" w:hAnsi="Arial"/>
          <w:color w:val="000000"/>
          <w:sz w:val="24"/>
          <w:lang w:val="es-US"/>
        </w:rPr>
        <w:t>C. Asistencia lingüística, aviso de no discriminación y eslóganes</w:t>
      </w:r>
    </w:p>
    <w:p w14:paraId="56D51EFB" w14:textId="77777777" w:rsidR="00D92048" w:rsidRDefault="004039D3">
      <w:pPr>
        <w:spacing w:before="239" w:line="317" w:lineRule="exact"/>
        <w:ind w:left="1368" w:right="360" w:hanging="288"/>
        <w:textAlignment w:val="baseline"/>
        <w:rPr>
          <w:rFonts w:ascii="Arial" w:eastAsia="Arial" w:hAnsi="Arial"/>
          <w:color w:val="000000"/>
          <w:sz w:val="24"/>
        </w:rPr>
      </w:pPr>
      <w:r>
        <w:rPr>
          <w:rFonts w:ascii="Arial" w:eastAsia="Arial" w:hAnsi="Arial"/>
          <w:color w:val="000000"/>
          <w:sz w:val="24"/>
          <w:lang w:val="es-US"/>
        </w:rPr>
        <w:t>1. El BHCS y sus contratistas deberán cumplir con las normas federales que requieren los planes Behavioral Health Plans (BHP) para publicar e incluir avisos de no discriminación y eslóganes de ayuda en distintos idiomas en comunicaciones que sean important</w:t>
      </w:r>
      <w:r>
        <w:rPr>
          <w:rFonts w:ascii="Arial" w:eastAsia="Arial" w:hAnsi="Arial"/>
          <w:color w:val="000000"/>
          <w:sz w:val="24"/>
          <w:lang w:val="es-US"/>
        </w:rPr>
        <w:t xml:space="preserve">es para los beneficiarios. El BHCS publicará plantillas del aviso de no discriminación y de los eslóganes de </w:t>
      </w:r>
      <w:r>
        <w:rPr>
          <w:rFonts w:ascii="Arial" w:eastAsia="Arial" w:hAnsi="Arial"/>
          <w:color w:val="000000"/>
          <w:sz w:val="24"/>
          <w:lang w:val="es-US"/>
        </w:rPr>
        <w:lastRenderedPageBreak/>
        <w:t>ayuda en distintos idiomas en el sitio web del proveedor. Las comunicaciones importantes incluyen, entre otras:</w:t>
      </w:r>
    </w:p>
    <w:p w14:paraId="49125B00" w14:textId="77777777" w:rsidR="00D92048" w:rsidRPr="00375DFB" w:rsidRDefault="004039D3" w:rsidP="00CD764A">
      <w:pPr>
        <w:numPr>
          <w:ilvl w:val="0"/>
          <w:numId w:val="31"/>
        </w:numPr>
        <w:tabs>
          <w:tab w:val="clear" w:pos="288"/>
          <w:tab w:val="left" w:pos="2232"/>
        </w:tabs>
        <w:spacing w:before="44" w:line="273" w:lineRule="exact"/>
        <w:ind w:left="2232" w:hanging="288"/>
        <w:textAlignment w:val="baseline"/>
        <w:rPr>
          <w:rFonts w:ascii="Arial" w:eastAsia="Arial" w:hAnsi="Arial"/>
          <w:color w:val="000000"/>
          <w:sz w:val="24"/>
          <w:lang w:val="es-US"/>
        </w:rPr>
      </w:pPr>
      <w:r>
        <w:rPr>
          <w:rFonts w:ascii="Arial" w:eastAsia="Arial" w:hAnsi="Arial"/>
          <w:color w:val="000000"/>
          <w:sz w:val="24"/>
          <w:lang w:val="es-US"/>
        </w:rPr>
        <w:t>Avisos de determinación adversa sob</w:t>
      </w:r>
      <w:r>
        <w:rPr>
          <w:rFonts w:ascii="Arial" w:eastAsia="Arial" w:hAnsi="Arial"/>
          <w:color w:val="000000"/>
          <w:sz w:val="24"/>
          <w:lang w:val="es-US"/>
        </w:rPr>
        <w:t>re un beneficio (NOABD)</w:t>
      </w:r>
    </w:p>
    <w:p w14:paraId="6039E457" w14:textId="77777777" w:rsidR="00D92048" w:rsidRPr="00375DFB" w:rsidRDefault="004039D3" w:rsidP="00CD764A">
      <w:pPr>
        <w:numPr>
          <w:ilvl w:val="0"/>
          <w:numId w:val="31"/>
        </w:numPr>
        <w:tabs>
          <w:tab w:val="clear" w:pos="288"/>
          <w:tab w:val="left" w:pos="2232"/>
        </w:tabs>
        <w:spacing w:before="48" w:line="273" w:lineRule="exact"/>
        <w:ind w:left="2232" w:hanging="288"/>
        <w:textAlignment w:val="baseline"/>
        <w:rPr>
          <w:rFonts w:ascii="Arial" w:eastAsia="Arial" w:hAnsi="Arial"/>
          <w:color w:val="000000"/>
          <w:spacing w:val="1"/>
          <w:sz w:val="24"/>
          <w:lang w:val="es-US"/>
        </w:rPr>
      </w:pPr>
      <w:r>
        <w:rPr>
          <w:rFonts w:ascii="Arial" w:eastAsia="Arial" w:hAnsi="Arial"/>
          <w:color w:val="000000"/>
          <w:sz w:val="24"/>
          <w:lang w:val="es-US"/>
        </w:rPr>
        <w:t>Acuse de recepción de la queja</w:t>
      </w:r>
    </w:p>
    <w:p w14:paraId="27F9D98A" w14:textId="77777777" w:rsidR="00D92048" w:rsidRPr="00375DFB" w:rsidRDefault="004039D3" w:rsidP="00CD764A">
      <w:pPr>
        <w:numPr>
          <w:ilvl w:val="0"/>
          <w:numId w:val="31"/>
        </w:numPr>
        <w:tabs>
          <w:tab w:val="clear" w:pos="288"/>
          <w:tab w:val="left" w:pos="2232"/>
        </w:tabs>
        <w:spacing w:before="44" w:line="273" w:lineRule="exact"/>
        <w:ind w:left="2232" w:hanging="288"/>
        <w:textAlignment w:val="baseline"/>
        <w:rPr>
          <w:rFonts w:ascii="Arial" w:eastAsia="Arial" w:hAnsi="Arial"/>
          <w:color w:val="000000"/>
          <w:spacing w:val="1"/>
          <w:sz w:val="24"/>
          <w:lang w:val="es-US"/>
        </w:rPr>
      </w:pPr>
      <w:r>
        <w:rPr>
          <w:rFonts w:ascii="Arial" w:eastAsia="Arial" w:hAnsi="Arial"/>
          <w:color w:val="000000"/>
          <w:sz w:val="24"/>
          <w:lang w:val="es-US"/>
        </w:rPr>
        <w:t>Acuse de recepción de la apelación</w:t>
      </w:r>
    </w:p>
    <w:p w14:paraId="371B473E" w14:textId="77777777" w:rsidR="00D92048" w:rsidRPr="00375DFB" w:rsidRDefault="004039D3" w:rsidP="00CD764A">
      <w:pPr>
        <w:numPr>
          <w:ilvl w:val="0"/>
          <w:numId w:val="31"/>
        </w:numPr>
        <w:tabs>
          <w:tab w:val="clear" w:pos="288"/>
          <w:tab w:val="left" w:pos="2232"/>
        </w:tabs>
        <w:spacing w:before="44" w:line="273" w:lineRule="exact"/>
        <w:ind w:left="2232" w:hanging="288"/>
        <w:textAlignment w:val="baseline"/>
        <w:rPr>
          <w:rFonts w:ascii="Arial" w:eastAsia="Arial" w:hAnsi="Arial"/>
          <w:color w:val="000000"/>
          <w:spacing w:val="1"/>
          <w:sz w:val="24"/>
          <w:lang w:val="es-US"/>
        </w:rPr>
      </w:pPr>
      <w:r>
        <w:rPr>
          <w:rFonts w:ascii="Arial" w:eastAsia="Arial" w:hAnsi="Arial"/>
          <w:color w:val="000000"/>
          <w:sz w:val="24"/>
          <w:lang w:val="es-US"/>
        </w:rPr>
        <w:t>Aviso de resolución de quejas (NGR)</w:t>
      </w:r>
    </w:p>
    <w:p w14:paraId="2C88F3A3" w14:textId="77777777" w:rsidR="00D92048" w:rsidRPr="00375DFB" w:rsidRDefault="004039D3" w:rsidP="00CD764A">
      <w:pPr>
        <w:numPr>
          <w:ilvl w:val="0"/>
          <w:numId w:val="31"/>
        </w:numPr>
        <w:tabs>
          <w:tab w:val="clear" w:pos="288"/>
          <w:tab w:val="left" w:pos="2232"/>
        </w:tabs>
        <w:spacing w:before="44" w:line="273" w:lineRule="exact"/>
        <w:ind w:left="2232" w:hanging="288"/>
        <w:textAlignment w:val="baseline"/>
        <w:rPr>
          <w:rFonts w:ascii="Arial" w:eastAsia="Arial" w:hAnsi="Arial"/>
          <w:color w:val="000000"/>
          <w:spacing w:val="1"/>
          <w:sz w:val="24"/>
          <w:lang w:val="es-US"/>
        </w:rPr>
      </w:pPr>
      <w:r>
        <w:rPr>
          <w:rFonts w:ascii="Arial" w:eastAsia="Arial" w:hAnsi="Arial"/>
          <w:color w:val="000000"/>
          <w:sz w:val="24"/>
          <w:lang w:val="es-US"/>
        </w:rPr>
        <w:t>Aviso de resolución de apelación (NAR)</w:t>
      </w:r>
    </w:p>
    <w:p w14:paraId="605E18A8" w14:textId="224E1D29" w:rsidR="00D94199" w:rsidRPr="00375DFB" w:rsidRDefault="004039D3" w:rsidP="00492338">
      <w:pPr>
        <w:spacing w:before="240" w:line="480" w:lineRule="auto"/>
        <w:ind w:left="432"/>
        <w:textAlignment w:val="baseline"/>
        <w:rPr>
          <w:lang w:val="es-US"/>
        </w:rPr>
      </w:pPr>
      <w:r>
        <w:rPr>
          <w:rFonts w:ascii="Arial" w:eastAsia="Arial" w:hAnsi="Arial"/>
          <w:b/>
          <w:bCs/>
          <w:color w:val="000000"/>
          <w:sz w:val="24"/>
          <w:u w:val="single"/>
          <w:lang w:val="es-US"/>
        </w:rPr>
        <w:t>Retención de antecedentes</w:t>
      </w:r>
      <w:r w:rsidR="00D94199">
        <w:rPr>
          <w:lang w:val="es-US"/>
        </w:rPr>
        <w:tab/>
      </w:r>
    </w:p>
    <w:p w14:paraId="3AC9F42F" w14:textId="7B81DC55" w:rsidR="00D92048" w:rsidRPr="00492338" w:rsidRDefault="00492338" w:rsidP="00492338">
      <w:pPr>
        <w:pStyle w:val="ListParagraph"/>
        <w:numPr>
          <w:ilvl w:val="0"/>
          <w:numId w:val="54"/>
        </w:numPr>
        <w:tabs>
          <w:tab w:val="left" w:pos="1170"/>
        </w:tabs>
        <w:spacing w:line="316" w:lineRule="exact"/>
        <w:ind w:right="432"/>
        <w:textAlignment w:val="baseline"/>
        <w:rPr>
          <w:rFonts w:ascii="Arial" w:eastAsia="Arial" w:hAnsi="Arial"/>
          <w:color w:val="000000"/>
          <w:sz w:val="24"/>
          <w:lang w:val="es-US"/>
        </w:rPr>
      </w:pPr>
      <w:r>
        <w:rPr>
          <w:rFonts w:ascii="Arial" w:eastAsia="Arial" w:hAnsi="Arial"/>
          <w:color w:val="000000"/>
          <w:sz w:val="24"/>
          <w:lang w:val="es-US"/>
        </w:rPr>
        <w:t xml:space="preserve">Las </w:t>
      </w:r>
      <w:r w:rsidR="004039D3" w:rsidRPr="00492338">
        <w:rPr>
          <w:rFonts w:ascii="Arial" w:eastAsia="Arial" w:hAnsi="Arial"/>
          <w:color w:val="000000"/>
          <w:sz w:val="24"/>
          <w:lang w:val="es-US"/>
        </w:rPr>
        <w:t xml:space="preserve">oficinas del BHCS y de los proveedores contratados por BHCS guardarán una copia de todas las quejas en un archivo administrativo protegido, o las almacenarán en un archivo electrónico seguro, durante siete años a partir de la fecha en que se reciba </w:t>
      </w:r>
      <w:r w:rsidR="004039D3" w:rsidRPr="00492338">
        <w:rPr>
          <w:rFonts w:ascii="Arial" w:eastAsia="Arial" w:hAnsi="Arial"/>
          <w:color w:val="000000"/>
          <w:sz w:val="24"/>
          <w:lang w:val="es-US"/>
        </w:rPr>
        <w:t>la queja original, a menos que haya requisitos específicos del programa que exijan que la retención dure más tiempo.</w:t>
      </w:r>
    </w:p>
    <w:p w14:paraId="70A99054" w14:textId="24B467C1" w:rsidR="00D92048" w:rsidRPr="00375DFB" w:rsidRDefault="004039D3" w:rsidP="00492338">
      <w:pPr>
        <w:pStyle w:val="ListParagraph"/>
        <w:numPr>
          <w:ilvl w:val="0"/>
          <w:numId w:val="54"/>
        </w:numPr>
        <w:tabs>
          <w:tab w:val="left" w:pos="1170"/>
        </w:tabs>
        <w:spacing w:line="316" w:lineRule="exact"/>
        <w:ind w:right="432"/>
        <w:textAlignment w:val="baseline"/>
        <w:rPr>
          <w:rFonts w:ascii="Arial" w:eastAsia="Arial" w:hAnsi="Arial"/>
          <w:color w:val="000000"/>
          <w:sz w:val="24"/>
          <w:lang w:val="es-US"/>
        </w:rPr>
      </w:pPr>
      <w:r>
        <w:rPr>
          <w:rFonts w:ascii="Arial" w:eastAsia="Arial" w:hAnsi="Arial"/>
          <w:color w:val="000000"/>
          <w:sz w:val="24"/>
          <w:lang w:val="es-US"/>
        </w:rPr>
        <w:t>Como lo solicita el Department of Health Care Services (DHCS), el BHCS mantendrá un registro de quejas/Apelaciones de Medi-Cal de quejas</w:t>
      </w:r>
      <w:r>
        <w:rPr>
          <w:rFonts w:ascii="Arial" w:eastAsia="Arial" w:hAnsi="Arial"/>
          <w:color w:val="000000"/>
          <w:sz w:val="24"/>
          <w:lang w:val="es-US"/>
        </w:rPr>
        <w:t xml:space="preserve"> relativas a la MHSA. Toda queja que no sea relativa a Medi-Cal o a la MHSA también deberá registrarse en el archivo del BHCS a los fines de seguimiento y para su uso en el informe de patrones trimestrales ante el Quality Improvement Committee del BHCS. La</w:t>
      </w:r>
      <w:r>
        <w:rPr>
          <w:rFonts w:ascii="Arial" w:eastAsia="Arial" w:hAnsi="Arial"/>
          <w:color w:val="000000"/>
          <w:sz w:val="24"/>
          <w:lang w:val="es-US"/>
        </w:rPr>
        <w:t>s oficinas de proveedores contratados por el BHCS también guardarán un registro de quejas de los consumidores. El registro deberá contener al menos la siguiente información, si corresponde, en cada queja o apelación:</w:t>
      </w:r>
    </w:p>
    <w:p w14:paraId="3412DDE1" w14:textId="77777777" w:rsidR="00D92048" w:rsidRPr="00375DFB" w:rsidRDefault="004039D3" w:rsidP="00CD764A">
      <w:pPr>
        <w:numPr>
          <w:ilvl w:val="0"/>
          <w:numId w:val="32"/>
        </w:numPr>
        <w:tabs>
          <w:tab w:val="clear" w:pos="288"/>
          <w:tab w:val="left" w:pos="1872"/>
        </w:tabs>
        <w:spacing w:before="361"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Nombre del que presenta la queja o de s</w:t>
      </w:r>
      <w:r>
        <w:rPr>
          <w:rFonts w:ascii="Arial" w:eastAsia="Arial" w:hAnsi="Arial"/>
          <w:color w:val="000000"/>
          <w:sz w:val="24"/>
          <w:lang w:val="es-US"/>
        </w:rPr>
        <w:t>u representante, si corresponde</w:t>
      </w:r>
    </w:p>
    <w:p w14:paraId="52D6C1DA" w14:textId="77777777" w:rsidR="00D92048"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pacing w:val="1"/>
          <w:sz w:val="24"/>
        </w:rPr>
      </w:pPr>
      <w:r>
        <w:rPr>
          <w:rFonts w:ascii="Arial" w:eastAsia="Arial" w:hAnsi="Arial"/>
          <w:color w:val="000000"/>
          <w:sz w:val="24"/>
          <w:lang w:val="es-US"/>
        </w:rPr>
        <w:t>Fecha de recepción</w:t>
      </w:r>
    </w:p>
    <w:p w14:paraId="13D79C1E"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Número de Medi-Cal/seguro social para los beneficiarios de Medi-Cal</w:t>
      </w:r>
    </w:p>
    <w:p w14:paraId="518CEF28" w14:textId="77777777" w:rsidR="00D92048" w:rsidRPr="00375DFB" w:rsidRDefault="004039D3" w:rsidP="00CD764A">
      <w:pPr>
        <w:numPr>
          <w:ilvl w:val="0"/>
          <w:numId w:val="32"/>
        </w:numPr>
        <w:tabs>
          <w:tab w:val="clear" w:pos="288"/>
          <w:tab w:val="left" w:pos="1872"/>
        </w:tabs>
        <w:spacing w:before="48"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Descripción general del motivo de la queja o apelación</w:t>
      </w:r>
    </w:p>
    <w:p w14:paraId="26BFBD94"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Nombre de la oficina/programa o del proveedor individual</w:t>
      </w:r>
    </w:p>
    <w:p w14:paraId="24D8ADC2" w14:textId="77777777" w:rsidR="00D92048"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pacing w:val="1"/>
          <w:sz w:val="24"/>
        </w:rPr>
      </w:pPr>
      <w:r>
        <w:rPr>
          <w:rFonts w:ascii="Arial" w:eastAsia="Arial" w:hAnsi="Arial"/>
          <w:color w:val="000000"/>
          <w:sz w:val="24"/>
          <w:lang w:val="es-US"/>
        </w:rPr>
        <w:t>Fecha de recepción</w:t>
      </w:r>
    </w:p>
    <w:p w14:paraId="278EC0E6"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Fecha de cada revisión o reunión de revisión</w:t>
      </w:r>
    </w:p>
    <w:p w14:paraId="2A8AEDBB" w14:textId="77777777" w:rsidR="00D92048" w:rsidRPr="00375DFB" w:rsidRDefault="004039D3" w:rsidP="00CD764A">
      <w:pPr>
        <w:numPr>
          <w:ilvl w:val="0"/>
          <w:numId w:val="32"/>
        </w:numPr>
        <w:tabs>
          <w:tab w:val="clear" w:pos="288"/>
          <w:tab w:val="left" w:pos="1872"/>
        </w:tabs>
        <w:spacing w:before="43" w:line="273" w:lineRule="exact"/>
        <w:ind w:left="1872" w:hanging="288"/>
        <w:textAlignment w:val="baseline"/>
        <w:rPr>
          <w:rFonts w:ascii="Arial" w:eastAsia="Arial" w:hAnsi="Arial"/>
          <w:color w:val="000000"/>
          <w:spacing w:val="1"/>
          <w:sz w:val="24"/>
          <w:lang w:val="es-US"/>
        </w:rPr>
      </w:pPr>
      <w:r>
        <w:rPr>
          <w:rFonts w:ascii="Arial" w:eastAsia="Arial" w:hAnsi="Arial"/>
          <w:color w:val="000000"/>
          <w:sz w:val="24"/>
          <w:lang w:val="es-US"/>
        </w:rPr>
        <w:t>Fecha de envío del acuse de recepción</w:t>
      </w:r>
    </w:p>
    <w:p w14:paraId="2ECEDEEC" w14:textId="16677813" w:rsidR="009802A2"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Resolución de una queja o apelación</w:t>
      </w:r>
    </w:p>
    <w:p w14:paraId="1A7627E7" w14:textId="77777777" w:rsidR="009802A2" w:rsidRDefault="009802A2">
      <w:pPr>
        <w:rPr>
          <w:rFonts w:ascii="Arial" w:eastAsia="Arial" w:hAnsi="Arial"/>
          <w:color w:val="000000"/>
          <w:sz w:val="24"/>
          <w:lang w:val="es-US"/>
        </w:rPr>
      </w:pPr>
      <w:r>
        <w:rPr>
          <w:rFonts w:ascii="Arial" w:eastAsia="Arial" w:hAnsi="Arial"/>
          <w:color w:val="000000"/>
          <w:sz w:val="24"/>
          <w:lang w:val="es-US"/>
        </w:rPr>
        <w:br w:type="page"/>
      </w:r>
    </w:p>
    <w:p w14:paraId="514AE238"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Fecha de envío de la decisión/notificación al beneficiario</w:t>
      </w:r>
    </w:p>
    <w:p w14:paraId="40D55A0E" w14:textId="77777777" w:rsidR="00D92048"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pacing w:val="1"/>
          <w:sz w:val="24"/>
        </w:rPr>
      </w:pPr>
      <w:r>
        <w:rPr>
          <w:rFonts w:ascii="Arial" w:eastAsia="Arial" w:hAnsi="Arial"/>
          <w:color w:val="000000"/>
          <w:sz w:val="24"/>
          <w:lang w:val="es-US"/>
        </w:rPr>
        <w:t>Fecha de la resolución</w:t>
      </w:r>
    </w:p>
    <w:p w14:paraId="53ECB183"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pacing w:val="1"/>
          <w:sz w:val="24"/>
          <w:lang w:val="es-US"/>
        </w:rPr>
      </w:pPr>
      <w:r>
        <w:rPr>
          <w:rFonts w:ascii="Arial" w:eastAsia="Arial" w:hAnsi="Arial"/>
          <w:color w:val="000000"/>
          <w:sz w:val="24"/>
          <w:lang w:val="es-US"/>
        </w:rPr>
        <w:t>Fecha de envío de la carta de extens</w:t>
      </w:r>
      <w:r>
        <w:rPr>
          <w:rFonts w:ascii="Arial" w:eastAsia="Arial" w:hAnsi="Arial"/>
          <w:color w:val="000000"/>
          <w:sz w:val="24"/>
          <w:lang w:val="es-US"/>
        </w:rPr>
        <w:t>ión</w:t>
      </w:r>
    </w:p>
    <w:p w14:paraId="3A62D40B" w14:textId="77777777" w:rsidR="00D92048" w:rsidRPr="00375DFB" w:rsidRDefault="004039D3" w:rsidP="00CD764A">
      <w:pPr>
        <w:numPr>
          <w:ilvl w:val="0"/>
          <w:numId w:val="32"/>
        </w:numPr>
        <w:tabs>
          <w:tab w:val="clear" w:pos="288"/>
          <w:tab w:val="left" w:pos="1872"/>
        </w:tabs>
        <w:spacing w:before="48"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Fecha de envío del Aviso de determinación adversa sobre un beneficio</w:t>
      </w:r>
    </w:p>
    <w:p w14:paraId="7C6D8195" w14:textId="77777777" w:rsidR="00D92048" w:rsidRPr="00375DFB" w:rsidRDefault="004039D3" w:rsidP="00CD764A">
      <w:pPr>
        <w:numPr>
          <w:ilvl w:val="0"/>
          <w:numId w:val="32"/>
        </w:numPr>
        <w:tabs>
          <w:tab w:val="clear" w:pos="288"/>
          <w:tab w:val="left" w:pos="1872"/>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Fecha de envío de la carta de decisión/notificación al proveedor</w:t>
      </w:r>
    </w:p>
    <w:p w14:paraId="10113E4C" w14:textId="77777777" w:rsidR="00D92048" w:rsidRPr="00375DFB" w:rsidRDefault="004039D3" w:rsidP="00492338">
      <w:pPr>
        <w:numPr>
          <w:ilvl w:val="0"/>
          <w:numId w:val="32"/>
        </w:numPr>
        <w:tabs>
          <w:tab w:val="clear" w:pos="288"/>
          <w:tab w:val="left" w:pos="2160"/>
        </w:tabs>
        <w:spacing w:before="44" w:line="273" w:lineRule="exact"/>
        <w:ind w:left="2160" w:hanging="540"/>
        <w:textAlignment w:val="baseline"/>
        <w:rPr>
          <w:rFonts w:ascii="Arial" w:eastAsia="Arial" w:hAnsi="Arial"/>
          <w:color w:val="000000"/>
          <w:sz w:val="24"/>
          <w:lang w:val="es-US"/>
        </w:rPr>
      </w:pPr>
      <w:r>
        <w:rPr>
          <w:rFonts w:ascii="Arial" w:eastAsia="Arial" w:hAnsi="Arial"/>
          <w:color w:val="000000"/>
          <w:sz w:val="24"/>
          <w:lang w:val="es-US"/>
        </w:rPr>
        <w:t>Si el programa está financiado por la MHSA/si hay problemas con la MHSA identificados</w:t>
      </w:r>
    </w:p>
    <w:p w14:paraId="008FA52E" w14:textId="7E70413E" w:rsidR="00D92048" w:rsidRPr="00492338" w:rsidRDefault="004039D3" w:rsidP="00492338">
      <w:pPr>
        <w:pStyle w:val="ListParagraph"/>
        <w:numPr>
          <w:ilvl w:val="0"/>
          <w:numId w:val="54"/>
        </w:numPr>
        <w:tabs>
          <w:tab w:val="left" w:pos="1170"/>
        </w:tabs>
        <w:spacing w:line="316" w:lineRule="exact"/>
        <w:ind w:right="432"/>
        <w:textAlignment w:val="baseline"/>
        <w:rPr>
          <w:rFonts w:ascii="Arial" w:eastAsia="Arial" w:hAnsi="Arial"/>
          <w:color w:val="000000"/>
          <w:sz w:val="24"/>
          <w:lang w:val="es-US"/>
        </w:rPr>
      </w:pPr>
      <w:r>
        <w:rPr>
          <w:rFonts w:ascii="Arial" w:eastAsia="Arial" w:hAnsi="Arial"/>
          <w:color w:val="000000"/>
          <w:sz w:val="24"/>
          <w:lang w:val="es-US"/>
        </w:rPr>
        <w:t>Cada queja o apelación tendrá</w:t>
      </w:r>
      <w:r>
        <w:rPr>
          <w:rFonts w:ascii="Arial" w:eastAsia="Arial" w:hAnsi="Arial"/>
          <w:color w:val="000000"/>
          <w:sz w:val="24"/>
          <w:lang w:val="es-US"/>
        </w:rPr>
        <w:t xml:space="preserve"> un expediente individual que incluye copias de los siguientes documentos, si corresponde. El archivo deberá mantenerse separado del archivo del consumidor.</w:t>
      </w:r>
    </w:p>
    <w:p w14:paraId="21C098B3" w14:textId="77777777" w:rsidR="00D92048" w:rsidRDefault="004039D3" w:rsidP="00492338">
      <w:pPr>
        <w:numPr>
          <w:ilvl w:val="0"/>
          <w:numId w:val="33"/>
        </w:numPr>
        <w:tabs>
          <w:tab w:val="clear" w:pos="288"/>
        </w:tabs>
        <w:spacing w:before="47" w:line="273" w:lineRule="exact"/>
        <w:ind w:left="1980" w:hanging="360"/>
        <w:textAlignment w:val="baseline"/>
        <w:rPr>
          <w:rFonts w:ascii="Arial" w:eastAsia="Arial" w:hAnsi="Arial"/>
          <w:color w:val="000000"/>
          <w:spacing w:val="1"/>
          <w:sz w:val="24"/>
        </w:rPr>
      </w:pPr>
      <w:r>
        <w:rPr>
          <w:rFonts w:ascii="Arial" w:eastAsia="Arial" w:hAnsi="Arial"/>
          <w:color w:val="000000"/>
          <w:sz w:val="24"/>
          <w:lang w:val="es-US"/>
        </w:rPr>
        <w:t>Nombre del beneficiario</w:t>
      </w:r>
    </w:p>
    <w:p w14:paraId="74AECD56" w14:textId="65B616DA" w:rsidR="00D92048" w:rsidRDefault="00B40614" w:rsidP="009802A2">
      <w:pPr>
        <w:numPr>
          <w:ilvl w:val="0"/>
          <w:numId w:val="33"/>
        </w:numPr>
        <w:tabs>
          <w:tab w:val="clear" w:pos="288"/>
          <w:tab w:val="left" w:pos="1980"/>
        </w:tabs>
        <w:spacing w:before="44" w:line="273" w:lineRule="exact"/>
        <w:ind w:left="1980" w:hanging="360"/>
        <w:textAlignment w:val="baseline"/>
        <w:rPr>
          <w:rFonts w:ascii="Arial" w:eastAsia="Arial" w:hAnsi="Arial"/>
          <w:color w:val="000000"/>
          <w:spacing w:val="3"/>
          <w:sz w:val="24"/>
        </w:rPr>
      </w:pPr>
      <w:r>
        <w:rPr>
          <w:rFonts w:ascii="Arial" w:eastAsia="Arial" w:hAnsi="Arial"/>
          <w:color w:val="000000"/>
          <w:sz w:val="24"/>
          <w:lang w:val="es-US"/>
        </w:rPr>
        <w:t>N.º</w:t>
      </w:r>
      <w:r w:rsidR="004039D3">
        <w:rPr>
          <w:rFonts w:ascii="Arial" w:eastAsia="Arial" w:hAnsi="Arial"/>
          <w:color w:val="000000"/>
          <w:sz w:val="24"/>
          <w:lang w:val="es-US"/>
        </w:rPr>
        <w:t xml:space="preserve"> de INSYST</w:t>
      </w:r>
    </w:p>
    <w:p w14:paraId="71085E6D" w14:textId="77777777" w:rsidR="00D92048" w:rsidRPr="00375DFB" w:rsidRDefault="004039D3" w:rsidP="009802A2">
      <w:pPr>
        <w:numPr>
          <w:ilvl w:val="0"/>
          <w:numId w:val="33"/>
        </w:numPr>
        <w:tabs>
          <w:tab w:val="clear" w:pos="288"/>
          <w:tab w:val="left" w:pos="1980"/>
        </w:tabs>
        <w:spacing w:before="48" w:line="273" w:lineRule="exact"/>
        <w:ind w:left="1980" w:hanging="360"/>
        <w:textAlignment w:val="baseline"/>
        <w:rPr>
          <w:rFonts w:ascii="Arial" w:eastAsia="Arial" w:hAnsi="Arial"/>
          <w:color w:val="000000"/>
          <w:sz w:val="24"/>
          <w:lang w:val="es-US"/>
        </w:rPr>
      </w:pPr>
      <w:r>
        <w:rPr>
          <w:rFonts w:ascii="Arial" w:eastAsia="Arial" w:hAnsi="Arial"/>
          <w:color w:val="000000"/>
          <w:sz w:val="24"/>
          <w:lang w:val="es-US"/>
        </w:rPr>
        <w:t>Nombre del empleado que resolvió la queja/apelación y sus credenciales</w:t>
      </w:r>
    </w:p>
    <w:p w14:paraId="691B7FB2" w14:textId="77777777" w:rsidR="00D92048" w:rsidRPr="00375DFB" w:rsidRDefault="004039D3" w:rsidP="00492338">
      <w:pPr>
        <w:numPr>
          <w:ilvl w:val="0"/>
          <w:numId w:val="33"/>
        </w:numPr>
        <w:tabs>
          <w:tab w:val="clear" w:pos="288"/>
          <w:tab w:val="left" w:pos="1980"/>
        </w:tabs>
        <w:spacing w:before="2" w:line="316" w:lineRule="exact"/>
        <w:ind w:left="1980" w:right="504" w:hanging="360"/>
        <w:textAlignment w:val="baseline"/>
        <w:rPr>
          <w:rFonts w:ascii="Arial" w:eastAsia="Arial" w:hAnsi="Arial"/>
          <w:color w:val="000000"/>
          <w:sz w:val="24"/>
          <w:lang w:val="es-US"/>
        </w:rPr>
      </w:pPr>
      <w:r>
        <w:rPr>
          <w:rFonts w:ascii="Arial" w:eastAsia="Arial" w:hAnsi="Arial"/>
          <w:color w:val="000000"/>
          <w:sz w:val="24"/>
          <w:lang w:val="es-US"/>
        </w:rPr>
        <w:t>Documentación de solicitud de investigación de una queja o apelación por parte de un beneficiario o un representante</w:t>
      </w:r>
    </w:p>
    <w:p w14:paraId="5EFEB27E" w14:textId="77777777" w:rsidR="00D92048" w:rsidRPr="00375DFB" w:rsidRDefault="004039D3" w:rsidP="00492338">
      <w:pPr>
        <w:numPr>
          <w:ilvl w:val="0"/>
          <w:numId w:val="33"/>
        </w:numPr>
        <w:tabs>
          <w:tab w:val="clear" w:pos="288"/>
          <w:tab w:val="left" w:pos="1980"/>
        </w:tabs>
        <w:spacing w:before="2" w:line="316" w:lineRule="exact"/>
        <w:ind w:left="1980" w:right="792" w:hanging="360"/>
        <w:textAlignment w:val="baseline"/>
        <w:rPr>
          <w:rFonts w:ascii="Arial" w:eastAsia="Arial" w:hAnsi="Arial"/>
          <w:color w:val="000000"/>
          <w:sz w:val="24"/>
          <w:lang w:val="es-US"/>
        </w:rPr>
      </w:pPr>
      <w:r>
        <w:rPr>
          <w:rFonts w:ascii="Arial" w:eastAsia="Arial" w:hAnsi="Arial"/>
          <w:color w:val="000000"/>
          <w:sz w:val="24"/>
          <w:lang w:val="es-US"/>
        </w:rPr>
        <w:t>Autorización de divulgación de información del beneficiario si la ne</w:t>
      </w:r>
      <w:r>
        <w:rPr>
          <w:rFonts w:ascii="Arial" w:eastAsia="Arial" w:hAnsi="Arial"/>
          <w:color w:val="000000"/>
          <w:sz w:val="24"/>
          <w:lang w:val="es-US"/>
        </w:rPr>
        <w:t>cesita para la resolución de una queja/apelación</w:t>
      </w:r>
    </w:p>
    <w:p w14:paraId="6C127C03" w14:textId="77777777" w:rsidR="00D92048" w:rsidRDefault="004039D3" w:rsidP="009802A2">
      <w:pPr>
        <w:numPr>
          <w:ilvl w:val="0"/>
          <w:numId w:val="33"/>
        </w:numPr>
        <w:tabs>
          <w:tab w:val="clear" w:pos="288"/>
          <w:tab w:val="left" w:pos="1980"/>
        </w:tabs>
        <w:spacing w:before="43" w:line="273" w:lineRule="exact"/>
        <w:ind w:left="1980" w:hanging="360"/>
        <w:textAlignment w:val="baseline"/>
        <w:rPr>
          <w:rFonts w:ascii="Arial" w:eastAsia="Arial" w:hAnsi="Arial"/>
          <w:color w:val="000000"/>
          <w:spacing w:val="1"/>
          <w:sz w:val="24"/>
        </w:rPr>
      </w:pPr>
      <w:r>
        <w:rPr>
          <w:rFonts w:ascii="Arial" w:eastAsia="Arial" w:hAnsi="Arial"/>
          <w:color w:val="000000"/>
          <w:sz w:val="24"/>
          <w:lang w:val="es-US"/>
        </w:rPr>
        <w:t>Acuse de recepción</w:t>
      </w:r>
    </w:p>
    <w:p w14:paraId="1C2C830B" w14:textId="77777777" w:rsidR="00D92048" w:rsidRPr="00375DFB" w:rsidRDefault="004039D3" w:rsidP="009802A2">
      <w:pPr>
        <w:numPr>
          <w:ilvl w:val="0"/>
          <w:numId w:val="33"/>
        </w:numPr>
        <w:tabs>
          <w:tab w:val="clear" w:pos="288"/>
          <w:tab w:val="left" w:pos="1980"/>
        </w:tabs>
        <w:spacing w:before="44" w:line="273" w:lineRule="exact"/>
        <w:ind w:left="1980" w:hanging="360"/>
        <w:textAlignment w:val="baseline"/>
        <w:rPr>
          <w:rFonts w:ascii="Arial" w:eastAsia="Arial" w:hAnsi="Arial"/>
          <w:color w:val="000000"/>
          <w:spacing w:val="1"/>
          <w:sz w:val="24"/>
          <w:lang w:val="es-US"/>
        </w:rPr>
      </w:pPr>
      <w:r>
        <w:rPr>
          <w:rFonts w:ascii="Arial" w:eastAsia="Arial" w:hAnsi="Arial"/>
          <w:color w:val="000000"/>
          <w:sz w:val="24"/>
          <w:lang w:val="es-US"/>
        </w:rPr>
        <w:t>Aviso del proveedor (queja/apelación)</w:t>
      </w:r>
    </w:p>
    <w:p w14:paraId="5F715E24" w14:textId="77777777" w:rsidR="00492338" w:rsidRDefault="004039D3" w:rsidP="009802A2">
      <w:pPr>
        <w:numPr>
          <w:ilvl w:val="0"/>
          <w:numId w:val="33"/>
        </w:numPr>
        <w:tabs>
          <w:tab w:val="clear" w:pos="288"/>
          <w:tab w:val="left" w:pos="1980"/>
        </w:tabs>
        <w:spacing w:before="44" w:line="273" w:lineRule="exact"/>
        <w:ind w:left="1980" w:hanging="360"/>
        <w:textAlignment w:val="baseline"/>
        <w:rPr>
          <w:rFonts w:ascii="Arial" w:eastAsia="Arial" w:hAnsi="Arial"/>
          <w:color w:val="000000"/>
          <w:spacing w:val="1"/>
          <w:sz w:val="24"/>
        </w:rPr>
      </w:pPr>
      <w:r>
        <w:rPr>
          <w:rFonts w:ascii="Arial" w:eastAsia="Arial" w:hAnsi="Arial"/>
          <w:color w:val="000000"/>
          <w:sz w:val="24"/>
          <w:lang w:val="es-US"/>
        </w:rPr>
        <w:t>Notas de investigación</w:t>
      </w:r>
    </w:p>
    <w:p w14:paraId="1B7D2A12" w14:textId="633C5C05" w:rsidR="00D92048" w:rsidRPr="00492338" w:rsidRDefault="004039D3" w:rsidP="00492338">
      <w:pPr>
        <w:numPr>
          <w:ilvl w:val="0"/>
          <w:numId w:val="33"/>
        </w:numPr>
        <w:tabs>
          <w:tab w:val="clear" w:pos="288"/>
          <w:tab w:val="left" w:pos="1980"/>
        </w:tabs>
        <w:spacing w:before="44" w:line="273" w:lineRule="exact"/>
        <w:ind w:left="1980" w:hanging="360"/>
        <w:textAlignment w:val="baseline"/>
        <w:rPr>
          <w:rFonts w:ascii="Arial" w:eastAsia="Arial" w:hAnsi="Arial"/>
          <w:color w:val="000000"/>
          <w:spacing w:val="1"/>
          <w:sz w:val="24"/>
          <w:lang w:val="es-US"/>
        </w:rPr>
      </w:pPr>
      <w:r w:rsidRPr="00492338">
        <w:rPr>
          <w:rFonts w:ascii="Arial" w:eastAsia="Arial" w:hAnsi="Arial"/>
          <w:color w:val="000000"/>
          <w:sz w:val="24"/>
          <w:lang w:val="es-US"/>
        </w:rPr>
        <w:t>Aviso de resolución de queja o apelación al beneficiario con adjuntos sobre aviso de acceso a su idioma y no discriminación del beneficiario</w:t>
      </w:r>
    </w:p>
    <w:p w14:paraId="2BC3B7C1" w14:textId="77777777" w:rsidR="00D92048" w:rsidRPr="00375DFB" w:rsidRDefault="004039D3" w:rsidP="00492338">
      <w:pPr>
        <w:numPr>
          <w:ilvl w:val="0"/>
          <w:numId w:val="33"/>
        </w:numPr>
        <w:tabs>
          <w:tab w:val="clear" w:pos="288"/>
          <w:tab w:val="left" w:pos="1890"/>
          <w:tab w:val="left" w:pos="1980"/>
        </w:tabs>
        <w:spacing w:before="44" w:line="273" w:lineRule="exact"/>
        <w:ind w:left="1872" w:hanging="288"/>
        <w:textAlignment w:val="baseline"/>
        <w:rPr>
          <w:rFonts w:ascii="Arial" w:eastAsia="Arial" w:hAnsi="Arial"/>
          <w:color w:val="000000"/>
          <w:sz w:val="24"/>
          <w:lang w:val="es-US"/>
        </w:rPr>
      </w:pPr>
      <w:r>
        <w:rPr>
          <w:rFonts w:ascii="Arial" w:eastAsia="Arial" w:hAnsi="Arial"/>
          <w:color w:val="000000"/>
          <w:sz w:val="24"/>
          <w:lang w:val="es-US"/>
        </w:rPr>
        <w:t>Notificación de disposición de una queja o apelación al proveedor</w:t>
      </w:r>
    </w:p>
    <w:p w14:paraId="0E6D2EF9" w14:textId="6D869CB1" w:rsidR="00D92048" w:rsidRPr="00375DFB" w:rsidRDefault="004039D3" w:rsidP="00F660DB">
      <w:pPr>
        <w:numPr>
          <w:ilvl w:val="0"/>
          <w:numId w:val="33"/>
        </w:numPr>
        <w:tabs>
          <w:tab w:val="clear" w:pos="288"/>
          <w:tab w:val="left" w:pos="1980"/>
          <w:tab w:val="left" w:pos="2070"/>
        </w:tabs>
        <w:spacing w:before="44" w:line="273" w:lineRule="exact"/>
        <w:ind w:left="1980" w:hanging="360"/>
        <w:textAlignment w:val="baseline"/>
        <w:rPr>
          <w:rFonts w:ascii="Arial" w:eastAsia="Arial" w:hAnsi="Arial"/>
          <w:color w:val="000000"/>
          <w:sz w:val="24"/>
          <w:lang w:val="es-US"/>
        </w:rPr>
      </w:pPr>
      <w:r>
        <w:rPr>
          <w:rFonts w:ascii="Arial" w:eastAsia="Arial" w:hAnsi="Arial"/>
          <w:color w:val="000000"/>
          <w:sz w:val="24"/>
          <w:lang w:val="es-US"/>
        </w:rPr>
        <w:t xml:space="preserve">Documentación de respaldo y correspondencia adicional </w:t>
      </w:r>
      <w:r>
        <w:rPr>
          <w:rFonts w:ascii="Arial" w:eastAsia="Arial" w:hAnsi="Arial"/>
          <w:color w:val="000000"/>
          <w:sz w:val="24"/>
          <w:lang w:val="es-US"/>
        </w:rPr>
        <w:t>(correos electrónicos/registros)</w:t>
      </w:r>
    </w:p>
    <w:p w14:paraId="0DAFC15B" w14:textId="77777777" w:rsidR="00D92048" w:rsidRDefault="004039D3" w:rsidP="00F660DB">
      <w:pPr>
        <w:numPr>
          <w:ilvl w:val="0"/>
          <w:numId w:val="33"/>
        </w:numPr>
        <w:tabs>
          <w:tab w:val="clear" w:pos="288"/>
          <w:tab w:val="left" w:pos="1980"/>
        </w:tabs>
        <w:spacing w:before="44" w:line="273" w:lineRule="exact"/>
        <w:ind w:left="1872" w:hanging="252"/>
        <w:textAlignment w:val="baseline"/>
        <w:rPr>
          <w:rFonts w:ascii="Arial" w:eastAsia="Arial" w:hAnsi="Arial"/>
          <w:color w:val="000000"/>
          <w:sz w:val="24"/>
        </w:rPr>
      </w:pPr>
      <w:r>
        <w:rPr>
          <w:rFonts w:ascii="Arial" w:eastAsia="Arial" w:hAnsi="Arial"/>
          <w:color w:val="000000"/>
          <w:sz w:val="24"/>
          <w:lang w:val="es-US"/>
        </w:rPr>
        <w:t>Carta de extensión</w:t>
      </w:r>
    </w:p>
    <w:p w14:paraId="2A996AB2" w14:textId="77777777" w:rsidR="00D92048" w:rsidRPr="00375DFB" w:rsidRDefault="004039D3">
      <w:pPr>
        <w:spacing w:before="246" w:line="274" w:lineRule="exact"/>
        <w:ind w:left="360"/>
        <w:textAlignment w:val="baseline"/>
        <w:rPr>
          <w:rFonts w:ascii="Arial" w:eastAsia="Arial" w:hAnsi="Arial"/>
          <w:b/>
          <w:color w:val="000000"/>
          <w:sz w:val="24"/>
          <w:lang w:val="es-US"/>
        </w:rPr>
      </w:pPr>
      <w:r>
        <w:rPr>
          <w:rFonts w:ascii="Arial" w:eastAsia="Arial" w:hAnsi="Arial"/>
          <w:b/>
          <w:bCs/>
          <w:color w:val="000000"/>
          <w:sz w:val="24"/>
          <w:lang w:val="es-US"/>
        </w:rPr>
        <w:t>Mejora de la calidad y creación de informes</w:t>
      </w:r>
    </w:p>
    <w:p w14:paraId="37A04C08" w14:textId="77777777" w:rsidR="00352DF7" w:rsidRDefault="004039D3" w:rsidP="00352DF7">
      <w:pPr>
        <w:numPr>
          <w:ilvl w:val="0"/>
          <w:numId w:val="35"/>
        </w:numPr>
        <w:tabs>
          <w:tab w:val="clear" w:pos="360"/>
          <w:tab w:val="left" w:pos="1170"/>
        </w:tabs>
        <w:spacing w:line="275" w:lineRule="exact"/>
        <w:ind w:left="1170" w:right="1080" w:hanging="360"/>
        <w:textAlignment w:val="baseline"/>
        <w:rPr>
          <w:rFonts w:ascii="Arial" w:eastAsia="Arial" w:hAnsi="Arial"/>
          <w:color w:val="000000"/>
          <w:sz w:val="24"/>
          <w:lang w:val="es-US"/>
        </w:rPr>
      </w:pPr>
      <w:r>
        <w:rPr>
          <w:rFonts w:ascii="Arial" w:eastAsia="Arial" w:hAnsi="Arial"/>
          <w:color w:val="000000"/>
          <w:sz w:val="24"/>
          <w:lang w:val="es-US"/>
        </w:rPr>
        <w:t>El departamento Quality Management Divi</w:t>
      </w:r>
      <w:r>
        <w:rPr>
          <w:rFonts w:ascii="Arial" w:eastAsia="Arial" w:hAnsi="Arial"/>
          <w:color w:val="000000"/>
          <w:sz w:val="24"/>
          <w:lang w:val="es-US"/>
        </w:rPr>
        <w:t>sion del BHCS deberá registrar la puntualidad de las respuestas a las quejas y apelaciones de los consumidores, la cantidad de casos presentados, los tipos de problemas, la cantidad de quejas y apelaciones no resueltas y los motivos, y la cantidad de queja</w:t>
      </w:r>
      <w:r>
        <w:rPr>
          <w:rFonts w:ascii="Arial" w:eastAsia="Arial" w:hAnsi="Arial"/>
          <w:color w:val="000000"/>
          <w:sz w:val="24"/>
          <w:lang w:val="es-US"/>
        </w:rPr>
        <w:t>s y apelaciones resueltas.</w:t>
      </w:r>
    </w:p>
    <w:p w14:paraId="3994A6F2" w14:textId="77777777" w:rsidR="00352DF7" w:rsidRDefault="004039D3" w:rsidP="00352DF7">
      <w:pPr>
        <w:numPr>
          <w:ilvl w:val="0"/>
          <w:numId w:val="35"/>
        </w:numPr>
        <w:tabs>
          <w:tab w:val="clear" w:pos="360"/>
          <w:tab w:val="left" w:pos="1170"/>
        </w:tabs>
        <w:spacing w:line="275" w:lineRule="exact"/>
        <w:ind w:left="1170" w:right="1080" w:hanging="360"/>
        <w:textAlignment w:val="baseline"/>
        <w:rPr>
          <w:rFonts w:ascii="Arial" w:eastAsia="Arial" w:hAnsi="Arial"/>
          <w:color w:val="000000"/>
          <w:sz w:val="24"/>
          <w:lang w:val="es-US"/>
        </w:rPr>
      </w:pPr>
      <w:r w:rsidRPr="00352DF7">
        <w:rPr>
          <w:rFonts w:ascii="Arial" w:eastAsia="Arial" w:hAnsi="Arial"/>
          <w:color w:val="000000"/>
          <w:sz w:val="24"/>
          <w:lang w:val="es-US"/>
        </w:rPr>
        <w:t>Anualmente, la Quality Assurance Office del BHCS preparará y entregará el Informe anual sobre quejas y apelaciones del beneficiario (ABGAR) para quejas y apelaciones relativas a los beneficiarios de Medi-Cal y los servicios de sa</w:t>
      </w:r>
      <w:r w:rsidRPr="00352DF7">
        <w:rPr>
          <w:rFonts w:ascii="Arial" w:eastAsia="Arial" w:hAnsi="Arial"/>
          <w:color w:val="000000"/>
          <w:sz w:val="24"/>
          <w:lang w:val="es-US"/>
        </w:rPr>
        <w:t>lud mental a al California Department of Health Care Services.</w:t>
      </w:r>
    </w:p>
    <w:p w14:paraId="1E8AD828" w14:textId="77777777" w:rsidR="00352DF7" w:rsidRDefault="004039D3" w:rsidP="00352DF7">
      <w:pPr>
        <w:numPr>
          <w:ilvl w:val="0"/>
          <w:numId w:val="35"/>
        </w:numPr>
        <w:tabs>
          <w:tab w:val="clear" w:pos="360"/>
          <w:tab w:val="left" w:pos="1170"/>
        </w:tabs>
        <w:spacing w:line="275" w:lineRule="exact"/>
        <w:ind w:left="1170" w:right="1080" w:hanging="360"/>
        <w:textAlignment w:val="baseline"/>
        <w:rPr>
          <w:rFonts w:ascii="Arial" w:eastAsia="Arial" w:hAnsi="Arial"/>
          <w:color w:val="000000"/>
          <w:sz w:val="24"/>
          <w:lang w:val="es-US"/>
        </w:rPr>
      </w:pPr>
      <w:r w:rsidRPr="00352DF7">
        <w:rPr>
          <w:rFonts w:ascii="Arial" w:eastAsia="Arial" w:hAnsi="Arial"/>
          <w:color w:val="000000"/>
          <w:sz w:val="24"/>
          <w:lang w:val="es-US"/>
        </w:rPr>
        <w:t>Trimestralmente, la Quality Assurance Office del BHCS preparará y entregará un informe a la California Department of Health Care Services sobre quejas y apelaciones relativas a los beneficiario</w:t>
      </w:r>
      <w:r w:rsidRPr="00352DF7">
        <w:rPr>
          <w:rFonts w:ascii="Arial" w:eastAsia="Arial" w:hAnsi="Arial"/>
          <w:color w:val="000000"/>
          <w:sz w:val="24"/>
          <w:lang w:val="es-US"/>
        </w:rPr>
        <w:t>s de Medi-Cal y los servicios provistos por el Sistema de provisión de medicamentos del BHCS organizado por Medi-Cal (DMC-ODS). El informe seguirá los requisitos de creación de informes del DHCS.</w:t>
      </w:r>
    </w:p>
    <w:p w14:paraId="24947B02" w14:textId="4F703415" w:rsidR="00D92048" w:rsidRPr="00352DF7" w:rsidRDefault="004039D3" w:rsidP="00352DF7">
      <w:pPr>
        <w:numPr>
          <w:ilvl w:val="0"/>
          <w:numId w:val="35"/>
        </w:numPr>
        <w:tabs>
          <w:tab w:val="clear" w:pos="360"/>
          <w:tab w:val="left" w:pos="1170"/>
        </w:tabs>
        <w:spacing w:line="275" w:lineRule="exact"/>
        <w:ind w:left="1170" w:right="1080" w:hanging="360"/>
        <w:textAlignment w:val="baseline"/>
        <w:rPr>
          <w:rFonts w:ascii="Arial" w:eastAsia="Arial" w:hAnsi="Arial"/>
          <w:color w:val="000000"/>
          <w:sz w:val="24"/>
          <w:lang w:val="es-US"/>
        </w:rPr>
      </w:pPr>
      <w:r w:rsidRPr="00352DF7">
        <w:rPr>
          <w:rFonts w:ascii="Arial" w:eastAsia="Arial" w:hAnsi="Arial"/>
          <w:color w:val="000000"/>
          <w:sz w:val="24"/>
          <w:lang w:val="es-US"/>
        </w:rPr>
        <w:t>Al menos trimestralmente, la Quality Assurance Office del BH</w:t>
      </w:r>
      <w:r w:rsidRPr="00352DF7">
        <w:rPr>
          <w:rFonts w:ascii="Arial" w:eastAsia="Arial" w:hAnsi="Arial"/>
          <w:color w:val="000000"/>
          <w:sz w:val="24"/>
          <w:lang w:val="es-US"/>
        </w:rPr>
        <w:t>CS presentará un informe agregado sobre patrones de quejas y apelaciones al Quality Improvement Committee (QIC) del BHCS que está a cargo de hacer recomendaciones sobre las políticas y desarrollar actividades de mejora de la calidad para garantizar que los</w:t>
      </w:r>
      <w:r w:rsidRPr="00352DF7">
        <w:rPr>
          <w:rFonts w:ascii="Arial" w:eastAsia="Arial" w:hAnsi="Arial"/>
          <w:color w:val="000000"/>
          <w:sz w:val="24"/>
          <w:lang w:val="es-US"/>
        </w:rPr>
        <w:t xml:space="preserve"> consumidores del BHCS reciban la atención adecuada.</w:t>
      </w:r>
    </w:p>
    <w:p w14:paraId="6F3FAFE0" w14:textId="77777777" w:rsidR="00D92048" w:rsidRPr="00375DFB" w:rsidRDefault="004039D3" w:rsidP="00CD764A">
      <w:pPr>
        <w:numPr>
          <w:ilvl w:val="0"/>
          <w:numId w:val="36"/>
        </w:numPr>
        <w:tabs>
          <w:tab w:val="clear" w:pos="360"/>
          <w:tab w:val="left" w:pos="1800"/>
        </w:tabs>
        <w:spacing w:line="316" w:lineRule="exact"/>
        <w:ind w:left="1800" w:right="1152" w:hanging="360"/>
        <w:textAlignment w:val="baseline"/>
        <w:rPr>
          <w:rFonts w:ascii="Arial" w:eastAsia="Arial" w:hAnsi="Arial"/>
          <w:color w:val="000000"/>
          <w:sz w:val="24"/>
          <w:lang w:val="es-US"/>
        </w:rPr>
      </w:pPr>
      <w:r>
        <w:rPr>
          <w:rFonts w:ascii="Arial" w:eastAsia="Arial" w:hAnsi="Arial"/>
          <w:color w:val="000000"/>
          <w:sz w:val="24"/>
          <w:lang w:val="es-US"/>
        </w:rPr>
        <w:t>La revisión incluirá, entre otras cuestiones, asuntos relativos al acceso a la atención, calidad de la atención y rechazo de servicios.</w:t>
      </w:r>
    </w:p>
    <w:p w14:paraId="794B0E65" w14:textId="77777777" w:rsidR="00D92048" w:rsidRPr="00375DFB" w:rsidRDefault="004039D3" w:rsidP="00CD764A">
      <w:pPr>
        <w:numPr>
          <w:ilvl w:val="0"/>
          <w:numId w:val="36"/>
        </w:numPr>
        <w:tabs>
          <w:tab w:val="clear" w:pos="360"/>
          <w:tab w:val="left" w:pos="1800"/>
        </w:tabs>
        <w:spacing w:line="318" w:lineRule="exact"/>
        <w:ind w:left="1800" w:right="1080" w:hanging="360"/>
        <w:textAlignment w:val="baseline"/>
        <w:rPr>
          <w:rFonts w:ascii="Arial" w:eastAsia="Arial" w:hAnsi="Arial"/>
          <w:color w:val="000000"/>
          <w:spacing w:val="-1"/>
          <w:sz w:val="24"/>
          <w:lang w:val="es-US"/>
        </w:rPr>
      </w:pPr>
      <w:r>
        <w:rPr>
          <w:rFonts w:ascii="Arial" w:eastAsia="Arial" w:hAnsi="Arial"/>
          <w:color w:val="000000"/>
          <w:sz w:val="24"/>
          <w:lang w:val="es-US"/>
        </w:rPr>
        <w:t>Los asuntos identificados como resultado de un proceso de queja o apelación se discutirán en el QIC, si fuera necesario,</w:t>
      </w:r>
      <w:r>
        <w:rPr>
          <w:rFonts w:ascii="Arial" w:eastAsia="Arial" w:hAnsi="Arial"/>
          <w:color w:val="000000"/>
          <w:sz w:val="24"/>
          <w:lang w:val="es-US"/>
        </w:rPr>
        <w:t xml:space="preserve"> y se notificará al Equipo Ejecutivo del BHCS u otro órgano pertinente para que lo considere en detalle.</w:t>
      </w:r>
    </w:p>
    <w:p w14:paraId="4F7439CB" w14:textId="77777777" w:rsidR="00D92048" w:rsidRDefault="004039D3">
      <w:pPr>
        <w:spacing w:before="592" w:after="248" w:line="274" w:lineRule="exact"/>
        <w:ind w:left="360"/>
        <w:textAlignment w:val="baseline"/>
        <w:rPr>
          <w:rFonts w:ascii="Arial" w:eastAsia="Arial" w:hAnsi="Arial"/>
          <w:b/>
          <w:color w:val="000000"/>
          <w:spacing w:val="-1"/>
          <w:sz w:val="24"/>
        </w:rPr>
      </w:pPr>
      <w:r>
        <w:rPr>
          <w:rFonts w:ascii="Arial" w:eastAsia="Arial" w:hAnsi="Arial"/>
          <w:b/>
          <w:bCs/>
          <w:color w:val="000000"/>
          <w:sz w:val="24"/>
          <w:lang w:val="es-US"/>
        </w:rPr>
        <w:t>CONTACTO</w:t>
      </w:r>
    </w:p>
    <w:tbl>
      <w:tblPr>
        <w:tblW w:w="0" w:type="auto"/>
        <w:tblInd w:w="638" w:type="dxa"/>
        <w:tblLayout w:type="fixed"/>
        <w:tblCellMar>
          <w:left w:w="0" w:type="dxa"/>
          <w:right w:w="0" w:type="dxa"/>
        </w:tblCellMar>
        <w:tblLook w:val="0000" w:firstRow="0" w:lastRow="0" w:firstColumn="0" w:lastColumn="0" w:noHBand="0" w:noVBand="0"/>
      </w:tblPr>
      <w:tblGrid>
        <w:gridCol w:w="4594"/>
        <w:gridCol w:w="1891"/>
        <w:gridCol w:w="3605"/>
      </w:tblGrid>
      <w:tr w:rsidR="00D92048" w14:paraId="1B114D4A" w14:textId="77777777">
        <w:trPr>
          <w:trHeight w:hRule="exact" w:val="288"/>
        </w:trPr>
        <w:tc>
          <w:tcPr>
            <w:tcW w:w="4594" w:type="dxa"/>
            <w:tcBorders>
              <w:top w:val="single" w:sz="5" w:space="0" w:color="000000"/>
              <w:left w:val="single" w:sz="5" w:space="0" w:color="000000"/>
              <w:bottom w:val="single" w:sz="5" w:space="0" w:color="000000"/>
              <w:right w:val="single" w:sz="5" w:space="0" w:color="000000"/>
            </w:tcBorders>
            <w:shd w:val="clear" w:color="DAEDF3" w:fill="DAEDF3"/>
            <w:vAlign w:val="center"/>
          </w:tcPr>
          <w:p w14:paraId="38D9F963" w14:textId="77777777" w:rsidR="00D92048" w:rsidRDefault="004039D3">
            <w:pPr>
              <w:spacing w:line="263" w:lineRule="exact"/>
              <w:ind w:left="125"/>
              <w:textAlignment w:val="baseline"/>
              <w:rPr>
                <w:rFonts w:ascii="Arial" w:eastAsia="Arial" w:hAnsi="Arial"/>
                <w:b/>
                <w:color w:val="000000"/>
                <w:sz w:val="24"/>
              </w:rPr>
            </w:pPr>
            <w:r>
              <w:rPr>
                <w:rFonts w:ascii="Arial" w:eastAsia="Arial" w:hAnsi="Arial"/>
                <w:b/>
                <w:bCs/>
                <w:color w:val="000000"/>
                <w:sz w:val="24"/>
                <w:lang w:val="es-US"/>
              </w:rPr>
              <w:t>Oficina del BHCS</w:t>
            </w:r>
          </w:p>
        </w:tc>
        <w:tc>
          <w:tcPr>
            <w:tcW w:w="1891" w:type="dxa"/>
            <w:tcBorders>
              <w:top w:val="single" w:sz="5" w:space="0" w:color="000000"/>
              <w:left w:val="single" w:sz="5" w:space="0" w:color="000000"/>
              <w:bottom w:val="single" w:sz="5" w:space="0" w:color="000000"/>
              <w:right w:val="single" w:sz="5" w:space="0" w:color="000000"/>
            </w:tcBorders>
            <w:shd w:val="clear" w:color="DAEDF3" w:fill="DAEDF3"/>
            <w:vAlign w:val="center"/>
          </w:tcPr>
          <w:p w14:paraId="1D41203C" w14:textId="77777777" w:rsidR="00D92048" w:rsidRDefault="004039D3">
            <w:pPr>
              <w:spacing w:line="263" w:lineRule="exact"/>
              <w:ind w:left="120"/>
              <w:textAlignment w:val="baseline"/>
              <w:rPr>
                <w:rFonts w:ascii="Arial" w:eastAsia="Arial" w:hAnsi="Arial"/>
                <w:b/>
                <w:color w:val="000000"/>
                <w:sz w:val="24"/>
              </w:rPr>
            </w:pPr>
            <w:r>
              <w:rPr>
                <w:rFonts w:ascii="Arial" w:eastAsia="Arial" w:hAnsi="Arial"/>
                <w:b/>
                <w:bCs/>
                <w:color w:val="000000"/>
                <w:sz w:val="24"/>
                <w:lang w:val="es-US"/>
              </w:rPr>
              <w:t>Vigente desde</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14:paraId="667E6C65" w14:textId="77777777" w:rsidR="00D92048" w:rsidRDefault="004039D3">
            <w:pPr>
              <w:spacing w:line="263" w:lineRule="exact"/>
              <w:ind w:left="115"/>
              <w:textAlignment w:val="baseline"/>
              <w:rPr>
                <w:rFonts w:ascii="Arial" w:eastAsia="Arial" w:hAnsi="Arial"/>
                <w:b/>
                <w:color w:val="000000"/>
                <w:sz w:val="24"/>
              </w:rPr>
            </w:pPr>
            <w:r>
              <w:rPr>
                <w:rFonts w:ascii="Arial" w:eastAsia="Arial" w:hAnsi="Arial"/>
                <w:b/>
                <w:bCs/>
                <w:color w:val="000000"/>
                <w:sz w:val="24"/>
                <w:lang w:val="es-US"/>
              </w:rPr>
              <w:t>Correo electrónico</w:t>
            </w:r>
          </w:p>
        </w:tc>
      </w:tr>
      <w:tr w:rsidR="00D92048" w14:paraId="682B4DF1" w14:textId="77777777">
        <w:trPr>
          <w:trHeight w:hRule="exact" w:val="292"/>
        </w:trPr>
        <w:tc>
          <w:tcPr>
            <w:tcW w:w="4594" w:type="dxa"/>
            <w:tcBorders>
              <w:top w:val="single" w:sz="5" w:space="0" w:color="000000"/>
              <w:left w:val="single" w:sz="5" w:space="0" w:color="000000"/>
              <w:bottom w:val="single" w:sz="5" w:space="0" w:color="000000"/>
              <w:right w:val="single" w:sz="5" w:space="0" w:color="000000"/>
            </w:tcBorders>
            <w:vAlign w:val="center"/>
          </w:tcPr>
          <w:p w14:paraId="01CEC742" w14:textId="77777777" w:rsidR="00D92048" w:rsidRDefault="004039D3">
            <w:pPr>
              <w:spacing w:line="263" w:lineRule="exact"/>
              <w:ind w:left="125"/>
              <w:textAlignment w:val="baseline"/>
              <w:rPr>
                <w:rFonts w:ascii="Arial" w:eastAsia="Arial" w:hAnsi="Arial"/>
                <w:color w:val="000000"/>
                <w:sz w:val="24"/>
              </w:rPr>
            </w:pPr>
            <w:r>
              <w:rPr>
                <w:rFonts w:ascii="Arial" w:eastAsia="Arial" w:hAnsi="Arial"/>
                <w:color w:val="000000"/>
                <w:sz w:val="24"/>
                <w:lang w:val="es-US"/>
              </w:rPr>
              <w:t>Quality Assurance Office</w:t>
            </w:r>
          </w:p>
        </w:tc>
        <w:tc>
          <w:tcPr>
            <w:tcW w:w="1891" w:type="dxa"/>
            <w:tcBorders>
              <w:top w:val="single" w:sz="5" w:space="0" w:color="000000"/>
              <w:left w:val="single" w:sz="5" w:space="0" w:color="000000"/>
              <w:bottom w:val="single" w:sz="5" w:space="0" w:color="000000"/>
              <w:right w:val="single" w:sz="5" w:space="0" w:color="000000"/>
            </w:tcBorders>
            <w:vAlign w:val="center"/>
          </w:tcPr>
          <w:p w14:paraId="74BEEB5E" w14:textId="77777777" w:rsidR="00D92048" w:rsidRDefault="004039D3">
            <w:pPr>
              <w:spacing w:line="263" w:lineRule="exact"/>
              <w:ind w:left="120"/>
              <w:textAlignment w:val="baseline"/>
              <w:rPr>
                <w:rFonts w:ascii="Arial" w:eastAsia="Arial" w:hAnsi="Arial"/>
                <w:color w:val="000000"/>
                <w:sz w:val="24"/>
              </w:rPr>
            </w:pPr>
            <w:r>
              <w:rPr>
                <w:rFonts w:ascii="Arial" w:eastAsia="Arial" w:hAnsi="Arial"/>
                <w:color w:val="000000"/>
                <w:sz w:val="24"/>
                <w:lang w:val="es-US"/>
              </w:rPr>
              <w:t>Mayo de 2018</w:t>
            </w:r>
          </w:p>
        </w:tc>
        <w:tc>
          <w:tcPr>
            <w:tcW w:w="3605" w:type="dxa"/>
            <w:tcBorders>
              <w:top w:val="single" w:sz="5" w:space="0" w:color="000000"/>
              <w:left w:val="single" w:sz="5" w:space="0" w:color="000000"/>
              <w:bottom w:val="single" w:sz="5" w:space="0" w:color="000000"/>
              <w:right w:val="single" w:sz="5" w:space="0" w:color="000000"/>
            </w:tcBorders>
            <w:vAlign w:val="center"/>
          </w:tcPr>
          <w:p w14:paraId="5B585E6C" w14:textId="77777777" w:rsidR="00D92048" w:rsidRDefault="004039D3">
            <w:pPr>
              <w:spacing w:line="263" w:lineRule="exact"/>
              <w:ind w:left="115"/>
              <w:textAlignment w:val="baseline"/>
              <w:rPr>
                <w:rFonts w:ascii="Arial" w:eastAsia="Arial" w:hAnsi="Arial"/>
                <w:color w:val="000000"/>
                <w:sz w:val="24"/>
              </w:rPr>
            </w:pPr>
            <w:hyperlink r:id="rId15">
              <w:r w:rsidR="00D92048">
                <w:rPr>
                  <w:rFonts w:ascii="Arial" w:eastAsia="Arial" w:hAnsi="Arial"/>
                  <w:color w:val="0000FF"/>
                  <w:sz w:val="24"/>
                  <w:u w:val="single"/>
                  <w:lang w:val="es-US"/>
                </w:rPr>
                <w:t>qaoffice@acgov.org</w:t>
              </w:r>
            </w:hyperlink>
            <w:r w:rsidR="00D92048">
              <w:rPr>
                <w:rFonts w:ascii="Arial" w:eastAsia="Arial" w:hAnsi="Arial"/>
                <w:color w:val="000000"/>
                <w:sz w:val="24"/>
                <w:lang w:val="es-US"/>
              </w:rPr>
              <w:t xml:space="preserve"> </w:t>
            </w:r>
          </w:p>
        </w:tc>
      </w:tr>
    </w:tbl>
    <w:p w14:paraId="78FCF4BE" w14:textId="4A109513" w:rsidR="00D92048" w:rsidRDefault="004039D3" w:rsidP="00C50B4E">
      <w:pPr>
        <w:spacing w:before="480" w:line="274" w:lineRule="exact"/>
        <w:ind w:left="360"/>
        <w:textAlignment w:val="baseline"/>
        <w:rPr>
          <w:rFonts w:ascii="Arial" w:eastAsia="Arial" w:hAnsi="Arial"/>
          <w:b/>
          <w:color w:val="000000"/>
          <w:spacing w:val="-1"/>
          <w:sz w:val="24"/>
        </w:rPr>
      </w:pPr>
      <w:r>
        <w:rPr>
          <w:rFonts w:ascii="Arial" w:eastAsia="Arial" w:hAnsi="Arial"/>
          <w:b/>
          <w:bCs/>
          <w:color w:val="000000"/>
          <w:sz w:val="24"/>
          <w:lang w:val="es-US"/>
        </w:rPr>
        <w:t>DISTRIBUCIÓN</w:t>
      </w:r>
    </w:p>
    <w:p w14:paraId="2224244E" w14:textId="77777777" w:rsidR="00C50B4E" w:rsidRDefault="004039D3" w:rsidP="00C50B4E">
      <w:pPr>
        <w:spacing w:before="268" w:line="293" w:lineRule="exact"/>
        <w:ind w:left="720" w:hanging="360"/>
        <w:textAlignment w:val="baseline"/>
        <w:rPr>
          <w:rFonts w:ascii="Arial" w:hAnsi="Arial"/>
          <w:color w:val="000000"/>
          <w:sz w:val="24"/>
          <w:lang w:val="es-US"/>
        </w:rPr>
      </w:pPr>
      <w:r>
        <w:rPr>
          <w:rFonts w:ascii="Arial" w:hAnsi="Arial"/>
          <w:color w:val="000000"/>
          <w:sz w:val="24"/>
          <w:lang w:val="es-US"/>
        </w:rPr>
        <w:t xml:space="preserve">Esta política se distribuirá entre las siguientes partes: </w:t>
      </w:r>
    </w:p>
    <w:p w14:paraId="1B461283" w14:textId="525D5BF9" w:rsidR="00D92048" w:rsidRPr="00C50B4E" w:rsidRDefault="004039D3" w:rsidP="00C50B4E">
      <w:pPr>
        <w:pStyle w:val="ListParagraph"/>
        <w:numPr>
          <w:ilvl w:val="0"/>
          <w:numId w:val="55"/>
        </w:numPr>
        <w:spacing w:line="293" w:lineRule="exact"/>
        <w:textAlignment w:val="baseline"/>
        <w:rPr>
          <w:rFonts w:ascii="Arial" w:eastAsia="Arial" w:hAnsi="Arial"/>
          <w:color w:val="000000"/>
          <w:sz w:val="24"/>
          <w:lang w:val="es-US"/>
        </w:rPr>
      </w:pPr>
      <w:r w:rsidRPr="00C50B4E">
        <w:rPr>
          <w:rFonts w:ascii="Arial" w:hAnsi="Arial"/>
          <w:color w:val="000000"/>
          <w:sz w:val="24"/>
          <w:lang w:val="es-US"/>
        </w:rPr>
        <w:t>Personal del BHCS</w:t>
      </w:r>
    </w:p>
    <w:p w14:paraId="5111B8E3" w14:textId="6D90B93C" w:rsidR="00D92048" w:rsidRPr="00375DFB" w:rsidRDefault="004039D3" w:rsidP="00C50B4E">
      <w:pPr>
        <w:numPr>
          <w:ilvl w:val="0"/>
          <w:numId w:val="37"/>
        </w:numPr>
        <w:tabs>
          <w:tab w:val="clear" w:pos="432"/>
          <w:tab w:val="left" w:pos="1170"/>
        </w:tabs>
        <w:spacing w:before="2" w:line="275" w:lineRule="exact"/>
        <w:ind w:left="792"/>
        <w:jc w:val="both"/>
        <w:textAlignment w:val="baseline"/>
        <w:rPr>
          <w:rFonts w:ascii="Arial" w:eastAsia="Arial" w:hAnsi="Arial"/>
          <w:color w:val="000000"/>
          <w:sz w:val="24"/>
          <w:lang w:val="es-US"/>
        </w:rPr>
      </w:pPr>
      <w:r>
        <w:rPr>
          <w:rFonts w:ascii="Arial" w:eastAsia="Arial" w:hAnsi="Arial"/>
          <w:color w:val="000000"/>
          <w:sz w:val="24"/>
          <w:lang w:val="es-US"/>
        </w:rPr>
        <w:t>P</w:t>
      </w:r>
      <w:r>
        <w:rPr>
          <w:rFonts w:ascii="Arial" w:eastAsia="Arial" w:hAnsi="Arial"/>
          <w:color w:val="000000"/>
          <w:sz w:val="24"/>
          <w:lang w:val="es-US"/>
        </w:rPr>
        <w:t>roveedores contratados y del condado del BHCS</w:t>
      </w:r>
    </w:p>
    <w:p w14:paraId="2FEEB1E2" w14:textId="77777777" w:rsidR="00D92048" w:rsidRDefault="004039D3" w:rsidP="00C50B4E">
      <w:pPr>
        <w:numPr>
          <w:ilvl w:val="0"/>
          <w:numId w:val="37"/>
        </w:numPr>
        <w:tabs>
          <w:tab w:val="clear" w:pos="432"/>
          <w:tab w:val="left" w:pos="1170"/>
        </w:tabs>
        <w:spacing w:before="56" w:line="275" w:lineRule="exact"/>
        <w:ind w:left="792"/>
        <w:jc w:val="both"/>
        <w:textAlignment w:val="baseline"/>
        <w:rPr>
          <w:rFonts w:ascii="Arial" w:eastAsia="Arial" w:hAnsi="Arial"/>
          <w:color w:val="000000"/>
          <w:spacing w:val="-6"/>
          <w:sz w:val="24"/>
        </w:rPr>
      </w:pPr>
      <w:r>
        <w:rPr>
          <w:rFonts w:ascii="Arial" w:eastAsia="Arial" w:hAnsi="Arial"/>
          <w:color w:val="000000"/>
          <w:sz w:val="24"/>
          <w:lang w:val="es-US"/>
        </w:rPr>
        <w:t>Público general</w:t>
      </w:r>
    </w:p>
    <w:p w14:paraId="732B07A3" w14:textId="77777777" w:rsidR="00D92048" w:rsidRDefault="004039D3" w:rsidP="00C50B4E">
      <w:pPr>
        <w:spacing w:before="599" w:line="273" w:lineRule="exact"/>
        <w:ind w:left="360"/>
        <w:jc w:val="both"/>
        <w:textAlignment w:val="baseline"/>
        <w:rPr>
          <w:rFonts w:ascii="Arial" w:eastAsia="Arial" w:hAnsi="Arial"/>
          <w:b/>
          <w:color w:val="000000"/>
          <w:sz w:val="24"/>
        </w:rPr>
      </w:pPr>
      <w:r>
        <w:rPr>
          <w:rFonts w:ascii="Arial" w:eastAsia="Arial" w:hAnsi="Arial"/>
          <w:b/>
          <w:bCs/>
          <w:color w:val="000000"/>
          <w:sz w:val="24"/>
          <w:lang w:val="es-US"/>
        </w:rPr>
        <w:t>HISTORIAL DE EMISIÓN Y REVISIÓN</w:t>
      </w:r>
    </w:p>
    <w:p w14:paraId="54D0DE91" w14:textId="77777777" w:rsidR="00D92048" w:rsidRDefault="004039D3" w:rsidP="00C50B4E">
      <w:pPr>
        <w:spacing w:before="277" w:line="275" w:lineRule="exact"/>
        <w:ind w:left="360"/>
        <w:jc w:val="both"/>
        <w:textAlignment w:val="baseline"/>
        <w:rPr>
          <w:rFonts w:ascii="Arial" w:eastAsia="Arial" w:hAnsi="Arial"/>
          <w:b/>
          <w:color w:val="000000"/>
          <w:sz w:val="24"/>
        </w:rPr>
      </w:pPr>
      <w:r>
        <w:rPr>
          <w:rFonts w:ascii="Arial" w:eastAsia="Arial" w:hAnsi="Arial"/>
          <w:b/>
          <w:bCs/>
          <w:color w:val="000000"/>
          <w:sz w:val="24"/>
          <w:lang w:val="es-US"/>
        </w:rPr>
        <w:t>Autor original:</w:t>
      </w:r>
      <w:r>
        <w:rPr>
          <w:rFonts w:ascii="Arial" w:eastAsia="Arial" w:hAnsi="Arial"/>
          <w:color w:val="000000"/>
          <w:sz w:val="24"/>
          <w:lang w:val="es-US"/>
        </w:rPr>
        <w:t xml:space="preserve"> Kyree Klimist, MFT, Administradora de Quality Assurance</w:t>
      </w:r>
    </w:p>
    <w:p w14:paraId="6BF73F4F" w14:textId="77777777" w:rsidR="00D92048" w:rsidRPr="00375DFB" w:rsidRDefault="004039D3" w:rsidP="00C50B4E">
      <w:pPr>
        <w:spacing w:before="3" w:line="275" w:lineRule="exact"/>
        <w:ind w:left="360"/>
        <w:jc w:val="both"/>
        <w:textAlignment w:val="baseline"/>
        <w:rPr>
          <w:rFonts w:ascii="Arial" w:eastAsia="Arial" w:hAnsi="Arial"/>
          <w:b/>
          <w:color w:val="000000"/>
          <w:spacing w:val="1"/>
          <w:sz w:val="24"/>
          <w:lang w:val="es-US"/>
        </w:rPr>
      </w:pPr>
      <w:r>
        <w:rPr>
          <w:rFonts w:ascii="Arial" w:eastAsia="Arial" w:hAnsi="Arial"/>
          <w:b/>
          <w:bCs/>
          <w:color w:val="000000"/>
          <w:sz w:val="24"/>
          <w:lang w:val="es-US"/>
        </w:rPr>
        <w:t xml:space="preserve">Fecha original de aprobación: </w:t>
      </w:r>
      <w:r>
        <w:rPr>
          <w:rFonts w:ascii="Arial" w:eastAsia="Arial" w:hAnsi="Arial"/>
          <w:color w:val="000000"/>
          <w:sz w:val="24"/>
          <w:lang w:val="es-US"/>
        </w:rPr>
        <w:t>3-10-2010 por Marye Thomas, M.D., Directora de</w:t>
      </w:r>
    </w:p>
    <w:p w14:paraId="0744A35A" w14:textId="77777777" w:rsidR="00D92048" w:rsidRDefault="004039D3" w:rsidP="00C50B4E">
      <w:pPr>
        <w:spacing w:after="151" w:line="271" w:lineRule="exact"/>
        <w:ind w:left="360"/>
        <w:jc w:val="both"/>
        <w:textAlignment w:val="baseline"/>
        <w:rPr>
          <w:rFonts w:ascii="Arial" w:eastAsia="Arial" w:hAnsi="Arial"/>
          <w:color w:val="000000"/>
          <w:sz w:val="24"/>
        </w:rPr>
      </w:pPr>
      <w:r>
        <w:rPr>
          <w:rFonts w:ascii="Arial" w:eastAsia="Arial" w:hAnsi="Arial"/>
          <w:color w:val="000000"/>
          <w:sz w:val="24"/>
          <w:lang w:val="es-US"/>
        </w:rPr>
        <w:t>Behavioral Health</w:t>
      </w:r>
    </w:p>
    <w:tbl>
      <w:tblPr>
        <w:tblW w:w="0" w:type="auto"/>
        <w:tblInd w:w="463" w:type="dxa"/>
        <w:tblLayout w:type="fixed"/>
        <w:tblCellMar>
          <w:left w:w="0" w:type="dxa"/>
          <w:right w:w="0" w:type="dxa"/>
        </w:tblCellMar>
        <w:tblLook w:val="0000" w:firstRow="0" w:lastRow="0" w:firstColumn="0" w:lastColumn="0" w:noHBand="0" w:noVBand="0"/>
      </w:tblPr>
      <w:tblGrid>
        <w:gridCol w:w="3600"/>
        <w:gridCol w:w="2362"/>
        <w:gridCol w:w="3230"/>
      </w:tblGrid>
      <w:tr w:rsidR="00D92048" w:rsidRPr="00375DFB" w14:paraId="4A1D2B5E" w14:textId="77777777">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14:paraId="6F3B6BAA" w14:textId="77777777" w:rsidR="00D92048" w:rsidRDefault="004039D3">
            <w:pPr>
              <w:spacing w:after="268" w:line="273" w:lineRule="exact"/>
              <w:ind w:left="110"/>
              <w:textAlignment w:val="baseline"/>
              <w:rPr>
                <w:rFonts w:ascii="Arial" w:eastAsia="Arial" w:hAnsi="Arial"/>
                <w:b/>
                <w:color w:val="000000"/>
                <w:sz w:val="24"/>
              </w:rPr>
            </w:pPr>
            <w:r>
              <w:rPr>
                <w:rFonts w:ascii="Arial" w:eastAsia="Arial" w:hAnsi="Arial"/>
                <w:b/>
                <w:bCs/>
                <w:color w:val="000000"/>
                <w:sz w:val="24"/>
                <w:lang w:val="es-US"/>
              </w:rPr>
              <w:t>Autor revisor</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14:paraId="559E4CE5" w14:textId="77777777" w:rsidR="00D92048" w:rsidRDefault="004039D3">
            <w:pPr>
              <w:spacing w:after="268" w:line="273" w:lineRule="exact"/>
              <w:ind w:left="115"/>
              <w:textAlignment w:val="baseline"/>
              <w:rPr>
                <w:rFonts w:ascii="Arial" w:eastAsia="Arial" w:hAnsi="Arial"/>
                <w:b/>
                <w:color w:val="000000"/>
                <w:sz w:val="24"/>
              </w:rPr>
            </w:pPr>
            <w:r>
              <w:rPr>
                <w:rFonts w:ascii="Arial" w:eastAsia="Arial" w:hAnsi="Arial"/>
                <w:b/>
                <w:bCs/>
                <w:color w:val="000000"/>
                <w:sz w:val="24"/>
                <w:lang w:val="es-US"/>
              </w:rPr>
              <w:t>Motivo de revisión</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14:paraId="34F8DC03" w14:textId="77777777" w:rsidR="00D92048" w:rsidRPr="00375DFB" w:rsidRDefault="004039D3">
            <w:pPr>
              <w:spacing w:line="271" w:lineRule="exact"/>
              <w:ind w:left="108"/>
              <w:textAlignment w:val="baseline"/>
              <w:rPr>
                <w:rFonts w:ascii="Arial" w:eastAsia="Arial" w:hAnsi="Arial"/>
                <w:b/>
                <w:color w:val="000000"/>
                <w:sz w:val="24"/>
                <w:lang w:val="es-US"/>
              </w:rPr>
            </w:pPr>
            <w:r>
              <w:rPr>
                <w:rFonts w:ascii="Arial" w:eastAsia="Arial" w:hAnsi="Arial"/>
                <w:b/>
                <w:bCs/>
                <w:color w:val="000000"/>
                <w:sz w:val="24"/>
                <w:lang w:val="es-US"/>
              </w:rPr>
              <w:t xml:space="preserve">Fecha de aprobación por </w:t>
            </w:r>
            <w:r>
              <w:rPr>
                <w:rFonts w:ascii="Arial" w:eastAsia="Arial" w:hAnsi="Arial"/>
                <w:color w:val="000000"/>
                <w:sz w:val="24"/>
                <w:lang w:val="es-US"/>
              </w:rPr>
              <w:br/>
            </w:r>
            <w:r>
              <w:rPr>
                <w:rFonts w:ascii="Arial" w:eastAsia="Arial" w:hAnsi="Arial"/>
                <w:b/>
                <w:bCs/>
                <w:color w:val="000000"/>
                <w:sz w:val="24"/>
                <w:lang w:val="es-US"/>
              </w:rPr>
              <w:t>(Nombre)</w:t>
            </w:r>
          </w:p>
        </w:tc>
      </w:tr>
      <w:tr w:rsidR="00D92048" w:rsidRPr="00375DFB" w14:paraId="5FAF2346" w14:textId="77777777">
        <w:trPr>
          <w:trHeight w:hRule="exact" w:val="1392"/>
        </w:trPr>
        <w:tc>
          <w:tcPr>
            <w:tcW w:w="3600" w:type="dxa"/>
            <w:tcBorders>
              <w:top w:val="single" w:sz="5" w:space="0" w:color="000000"/>
              <w:left w:val="single" w:sz="5" w:space="0" w:color="000000"/>
              <w:bottom w:val="single" w:sz="5" w:space="0" w:color="000000"/>
              <w:right w:val="single" w:sz="5" w:space="0" w:color="000000"/>
            </w:tcBorders>
          </w:tcPr>
          <w:p w14:paraId="5C158B8A" w14:textId="77777777" w:rsidR="00D92048" w:rsidRDefault="004039D3">
            <w:pPr>
              <w:spacing w:line="275" w:lineRule="exact"/>
              <w:ind w:left="144" w:right="576"/>
              <w:textAlignment w:val="baseline"/>
              <w:rPr>
                <w:rFonts w:ascii="Arial" w:eastAsia="Arial" w:hAnsi="Arial"/>
                <w:color w:val="000000"/>
                <w:sz w:val="24"/>
              </w:rPr>
            </w:pPr>
            <w:r>
              <w:rPr>
                <w:rFonts w:ascii="Arial" w:eastAsia="Arial" w:hAnsi="Arial"/>
                <w:color w:val="000000"/>
                <w:sz w:val="24"/>
                <w:lang w:val="es-US"/>
              </w:rPr>
              <w:t>Donna Fone, LMFT, LPCC, Administradora de Quality Assurance y</w:t>
            </w:r>
          </w:p>
          <w:p w14:paraId="41971788" w14:textId="77777777" w:rsidR="00D92048" w:rsidRDefault="004039D3">
            <w:pPr>
              <w:spacing w:before="2" w:line="268" w:lineRule="exact"/>
              <w:ind w:left="144"/>
              <w:textAlignment w:val="baseline"/>
              <w:rPr>
                <w:rFonts w:ascii="Arial" w:eastAsia="Arial" w:hAnsi="Arial"/>
                <w:color w:val="000000"/>
                <w:sz w:val="24"/>
              </w:rPr>
            </w:pPr>
            <w:r>
              <w:rPr>
                <w:rFonts w:ascii="Arial" w:eastAsia="Arial" w:hAnsi="Arial"/>
                <w:color w:val="000000"/>
                <w:sz w:val="24"/>
                <w:lang w:val="es-US"/>
              </w:rPr>
              <w:t>Kimberly Coady, LCSW, Médica Clínica de QA Consumer Assistance</w:t>
            </w:r>
          </w:p>
        </w:tc>
        <w:tc>
          <w:tcPr>
            <w:tcW w:w="2362" w:type="dxa"/>
            <w:tcBorders>
              <w:top w:val="single" w:sz="5" w:space="0" w:color="000000"/>
              <w:left w:val="single" w:sz="5" w:space="0" w:color="000000"/>
              <w:bottom w:val="single" w:sz="5" w:space="0" w:color="000000"/>
              <w:right w:val="single" w:sz="5" w:space="0" w:color="000000"/>
            </w:tcBorders>
          </w:tcPr>
          <w:p w14:paraId="5C6E938C" w14:textId="77777777" w:rsidR="00D92048" w:rsidRDefault="004039D3">
            <w:pPr>
              <w:spacing w:after="1091" w:line="275" w:lineRule="exact"/>
              <w:ind w:left="115"/>
              <w:textAlignment w:val="baseline"/>
              <w:rPr>
                <w:rFonts w:ascii="Arial" w:eastAsia="Arial" w:hAnsi="Arial"/>
                <w:color w:val="000000"/>
                <w:sz w:val="24"/>
              </w:rPr>
            </w:pPr>
            <w:r>
              <w:rPr>
                <w:rFonts w:ascii="Arial" w:eastAsia="Arial" w:hAnsi="Arial"/>
                <w:color w:val="000000"/>
                <w:sz w:val="24"/>
                <w:lang w:val="es-US"/>
              </w:rPr>
              <w:t>Para actualizar la política</w:t>
            </w:r>
          </w:p>
        </w:tc>
        <w:tc>
          <w:tcPr>
            <w:tcW w:w="3230" w:type="dxa"/>
            <w:tcBorders>
              <w:top w:val="single" w:sz="5" w:space="0" w:color="000000"/>
              <w:left w:val="single" w:sz="5" w:space="0" w:color="000000"/>
              <w:bottom w:val="single" w:sz="5" w:space="0" w:color="000000"/>
              <w:right w:val="single" w:sz="5" w:space="0" w:color="000000"/>
            </w:tcBorders>
          </w:tcPr>
          <w:p w14:paraId="191F4538" w14:textId="77777777" w:rsidR="00D92048" w:rsidRPr="00375DFB" w:rsidRDefault="004039D3">
            <w:pPr>
              <w:spacing w:after="539" w:line="275" w:lineRule="exact"/>
              <w:ind w:left="108"/>
              <w:textAlignment w:val="baseline"/>
              <w:rPr>
                <w:rFonts w:ascii="Arial" w:eastAsia="Arial" w:hAnsi="Arial"/>
                <w:color w:val="000000"/>
                <w:sz w:val="24"/>
                <w:lang w:val="es-US"/>
              </w:rPr>
            </w:pPr>
            <w:r>
              <w:rPr>
                <w:rFonts w:ascii="Arial" w:eastAsia="Arial" w:hAnsi="Arial"/>
                <w:color w:val="000000"/>
                <w:sz w:val="24"/>
                <w:lang w:val="es-US"/>
              </w:rPr>
              <w:t>12/5/2016 por Karyn Tribble, PsyD, LCSW, Directora Interina del BHCS</w:t>
            </w:r>
          </w:p>
        </w:tc>
      </w:tr>
      <w:tr w:rsidR="00D92048" w:rsidRPr="00375DFB" w14:paraId="37B16016" w14:textId="77777777">
        <w:trPr>
          <w:trHeight w:hRule="exact" w:val="1397"/>
        </w:trPr>
        <w:tc>
          <w:tcPr>
            <w:tcW w:w="3600" w:type="dxa"/>
            <w:tcBorders>
              <w:top w:val="single" w:sz="5" w:space="0" w:color="000000"/>
              <w:left w:val="single" w:sz="5" w:space="0" w:color="000000"/>
              <w:bottom w:val="single" w:sz="5" w:space="0" w:color="000000"/>
              <w:right w:val="single" w:sz="5" w:space="0" w:color="000000"/>
            </w:tcBorders>
          </w:tcPr>
          <w:p w14:paraId="5CE91B88" w14:textId="77777777" w:rsidR="00D92048" w:rsidRDefault="004039D3">
            <w:pPr>
              <w:spacing w:line="275" w:lineRule="exact"/>
              <w:ind w:left="144" w:right="576"/>
              <w:textAlignment w:val="baseline"/>
              <w:rPr>
                <w:rFonts w:ascii="Arial" w:eastAsia="Arial" w:hAnsi="Arial"/>
                <w:color w:val="000000"/>
                <w:sz w:val="24"/>
              </w:rPr>
            </w:pPr>
            <w:r>
              <w:rPr>
                <w:rFonts w:ascii="Arial" w:eastAsia="Arial" w:hAnsi="Arial"/>
                <w:color w:val="000000"/>
                <w:sz w:val="24"/>
                <w:lang w:val="es-US"/>
              </w:rPr>
              <w:t>Donna Fone, LMFT, LPCC, Administradora de Quality Assurance y</w:t>
            </w:r>
          </w:p>
          <w:p w14:paraId="75D207D8" w14:textId="77777777" w:rsidR="00D92048" w:rsidRDefault="004039D3">
            <w:pPr>
              <w:spacing w:before="2" w:after="7" w:line="275" w:lineRule="exact"/>
              <w:ind w:left="144"/>
              <w:textAlignment w:val="baseline"/>
              <w:rPr>
                <w:rFonts w:ascii="Arial" w:eastAsia="Arial" w:hAnsi="Arial"/>
                <w:color w:val="000000"/>
                <w:sz w:val="24"/>
              </w:rPr>
            </w:pPr>
            <w:r>
              <w:rPr>
                <w:rFonts w:ascii="Arial" w:eastAsia="Arial" w:hAnsi="Arial"/>
                <w:color w:val="000000"/>
                <w:sz w:val="24"/>
                <w:lang w:val="es-US"/>
              </w:rPr>
              <w:t>David Woodland, LPCC, Médico Clínico de QA Consumer Assistance</w:t>
            </w:r>
          </w:p>
        </w:tc>
        <w:tc>
          <w:tcPr>
            <w:tcW w:w="2362" w:type="dxa"/>
            <w:tcBorders>
              <w:top w:val="single" w:sz="5" w:space="0" w:color="000000"/>
              <w:left w:val="single" w:sz="5" w:space="0" w:color="000000"/>
              <w:bottom w:val="single" w:sz="5" w:space="0" w:color="000000"/>
              <w:right w:val="single" w:sz="5" w:space="0" w:color="000000"/>
            </w:tcBorders>
          </w:tcPr>
          <w:p w14:paraId="1583E8B3" w14:textId="77777777" w:rsidR="00D92048" w:rsidRPr="00375DFB" w:rsidRDefault="004039D3">
            <w:pPr>
              <w:spacing w:after="286" w:line="275" w:lineRule="exact"/>
              <w:ind w:left="108" w:right="324"/>
              <w:textAlignment w:val="baseline"/>
              <w:rPr>
                <w:rFonts w:ascii="Arial" w:eastAsia="Arial" w:hAnsi="Arial"/>
                <w:color w:val="000000"/>
                <w:spacing w:val="-2"/>
                <w:sz w:val="24"/>
                <w:lang w:val="es-US"/>
              </w:rPr>
            </w:pPr>
            <w:r>
              <w:rPr>
                <w:rFonts w:ascii="Arial" w:eastAsia="Arial" w:hAnsi="Arial"/>
                <w:color w:val="000000"/>
                <w:sz w:val="24"/>
                <w:lang w:val="es-US"/>
              </w:rPr>
              <w:t>Para actualizar la política conforme al Aviso de información 18-010</w:t>
            </w:r>
          </w:p>
        </w:tc>
        <w:tc>
          <w:tcPr>
            <w:tcW w:w="3230" w:type="dxa"/>
            <w:tcBorders>
              <w:top w:val="single" w:sz="5" w:space="0" w:color="000000"/>
              <w:left w:val="single" w:sz="5" w:space="0" w:color="000000"/>
              <w:bottom w:val="single" w:sz="5" w:space="0" w:color="000000"/>
              <w:right w:val="single" w:sz="5" w:space="0" w:color="000000"/>
            </w:tcBorders>
          </w:tcPr>
          <w:p w14:paraId="0082DEFE" w14:textId="77777777" w:rsidR="00D92048" w:rsidRPr="00375DFB" w:rsidRDefault="004039D3">
            <w:pPr>
              <w:spacing w:after="838" w:line="275" w:lineRule="exact"/>
              <w:ind w:left="108"/>
              <w:textAlignment w:val="baseline"/>
              <w:rPr>
                <w:rFonts w:ascii="Arial" w:eastAsia="Arial" w:hAnsi="Arial"/>
                <w:color w:val="000000"/>
                <w:sz w:val="24"/>
                <w:lang w:val="es-US"/>
              </w:rPr>
            </w:pPr>
            <w:r>
              <w:rPr>
                <w:rFonts w:ascii="Arial" w:eastAsia="Arial" w:hAnsi="Arial"/>
                <w:color w:val="000000"/>
                <w:sz w:val="24"/>
                <w:lang w:val="es-US"/>
              </w:rPr>
              <w:t>5/21/2018 por Carol Burton, Directora Interina del BHCS</w:t>
            </w:r>
          </w:p>
        </w:tc>
      </w:tr>
    </w:tbl>
    <w:p w14:paraId="2ABFED1C" w14:textId="77777777" w:rsidR="00D92048" w:rsidRPr="00375DFB" w:rsidRDefault="00D92048">
      <w:pPr>
        <w:spacing w:after="536" w:line="20" w:lineRule="exact"/>
        <w:rPr>
          <w:lang w:val="es-US"/>
        </w:rPr>
      </w:pPr>
    </w:p>
    <w:p w14:paraId="1FF80432" w14:textId="77777777" w:rsidR="00D92048" w:rsidRDefault="004039D3">
      <w:pPr>
        <w:spacing w:before="2" w:after="249" w:line="273" w:lineRule="exact"/>
        <w:ind w:left="432"/>
        <w:textAlignment w:val="baseline"/>
        <w:rPr>
          <w:rFonts w:ascii="Arial" w:eastAsia="Arial" w:hAnsi="Arial"/>
          <w:b/>
          <w:color w:val="000000"/>
          <w:spacing w:val="-1"/>
          <w:sz w:val="24"/>
        </w:rPr>
      </w:pPr>
      <w:r>
        <w:rPr>
          <w:rFonts w:ascii="Arial" w:eastAsia="Arial" w:hAnsi="Arial"/>
          <w:b/>
          <w:bCs/>
          <w:color w:val="000000"/>
          <w:sz w:val="24"/>
          <w:lang w:val="es-US"/>
        </w:rPr>
        <w:t>DEFINICIONES</w:t>
      </w:r>
    </w:p>
    <w:tbl>
      <w:tblPr>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D92048" w14:paraId="53D813D9" w14:textId="77777777">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14:paraId="08C5AE69" w14:textId="77777777" w:rsidR="00D92048" w:rsidRDefault="004039D3">
            <w:pPr>
              <w:spacing w:line="263" w:lineRule="exact"/>
              <w:ind w:left="115"/>
              <w:textAlignment w:val="baseline"/>
              <w:rPr>
                <w:rFonts w:ascii="Arial" w:eastAsia="Arial" w:hAnsi="Arial"/>
                <w:b/>
                <w:color w:val="000000"/>
                <w:sz w:val="24"/>
              </w:rPr>
            </w:pPr>
            <w:r>
              <w:rPr>
                <w:rFonts w:ascii="Arial" w:eastAsia="Arial" w:hAnsi="Arial"/>
                <w:b/>
                <w:bCs/>
                <w:color w:val="000000"/>
                <w:sz w:val="24"/>
                <w:lang w:val="es-US"/>
              </w:rPr>
              <w:t>Término</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14:paraId="22C0A71F" w14:textId="77777777" w:rsidR="00D92048" w:rsidRDefault="004039D3">
            <w:pPr>
              <w:spacing w:line="263" w:lineRule="exact"/>
              <w:ind w:left="106"/>
              <w:textAlignment w:val="baseline"/>
              <w:rPr>
                <w:rFonts w:ascii="Arial" w:eastAsia="Arial" w:hAnsi="Arial"/>
                <w:b/>
                <w:color w:val="000000"/>
                <w:sz w:val="24"/>
              </w:rPr>
            </w:pPr>
            <w:r>
              <w:rPr>
                <w:rFonts w:ascii="Arial" w:eastAsia="Arial" w:hAnsi="Arial"/>
                <w:b/>
                <w:bCs/>
                <w:color w:val="000000"/>
                <w:sz w:val="24"/>
                <w:lang w:val="es-US"/>
              </w:rPr>
              <w:t>Definición</w:t>
            </w:r>
          </w:p>
        </w:tc>
      </w:tr>
      <w:tr w:rsidR="00D92048" w:rsidRPr="00375DFB" w14:paraId="722F51E2" w14:textId="77777777">
        <w:trPr>
          <w:trHeight w:hRule="exact" w:val="557"/>
        </w:trPr>
        <w:tc>
          <w:tcPr>
            <w:tcW w:w="2544" w:type="dxa"/>
            <w:tcBorders>
              <w:top w:val="single" w:sz="5" w:space="0" w:color="000000"/>
              <w:left w:val="single" w:sz="5" w:space="0" w:color="000000"/>
              <w:bottom w:val="none" w:sz="0" w:space="0" w:color="020000"/>
              <w:right w:val="single" w:sz="5" w:space="0" w:color="000000"/>
            </w:tcBorders>
            <w:vAlign w:val="bottom"/>
          </w:tcPr>
          <w:p w14:paraId="237E3F87" w14:textId="77777777" w:rsidR="00D92048" w:rsidRDefault="004039D3">
            <w:pPr>
              <w:spacing w:before="289" w:line="263" w:lineRule="exact"/>
              <w:ind w:left="115"/>
              <w:textAlignment w:val="baseline"/>
              <w:rPr>
                <w:rFonts w:ascii="Arial" w:eastAsia="Arial" w:hAnsi="Arial"/>
                <w:b/>
                <w:color w:val="000000"/>
                <w:sz w:val="24"/>
              </w:rPr>
            </w:pPr>
            <w:r>
              <w:rPr>
                <w:rFonts w:ascii="Arial" w:eastAsia="Arial" w:hAnsi="Arial"/>
                <w:b/>
                <w:bCs/>
                <w:color w:val="000000"/>
                <w:sz w:val="24"/>
                <w:lang w:val="es-US"/>
              </w:rPr>
              <w:t>Beneficio rechazado</w:t>
            </w:r>
          </w:p>
        </w:tc>
        <w:tc>
          <w:tcPr>
            <w:tcW w:w="6677" w:type="dxa"/>
            <w:tcBorders>
              <w:top w:val="single" w:sz="5" w:space="0" w:color="000000"/>
              <w:left w:val="single" w:sz="5" w:space="0" w:color="000000"/>
              <w:bottom w:val="none" w:sz="0" w:space="0" w:color="020000"/>
              <w:right w:val="single" w:sz="5" w:space="0" w:color="000000"/>
            </w:tcBorders>
            <w:vAlign w:val="bottom"/>
          </w:tcPr>
          <w:p w14:paraId="3D57F3C3" w14:textId="77777777" w:rsidR="00D92048" w:rsidRPr="00375DFB" w:rsidRDefault="004039D3">
            <w:pPr>
              <w:spacing w:before="282" w:line="270" w:lineRule="exact"/>
              <w:ind w:left="106"/>
              <w:textAlignment w:val="baseline"/>
              <w:rPr>
                <w:rFonts w:ascii="Arial" w:eastAsia="Arial" w:hAnsi="Arial"/>
                <w:color w:val="000000"/>
                <w:sz w:val="24"/>
                <w:lang w:val="es-US"/>
              </w:rPr>
            </w:pPr>
            <w:r>
              <w:rPr>
                <w:rFonts w:ascii="Arial" w:eastAsia="Arial" w:hAnsi="Arial"/>
                <w:color w:val="000000"/>
                <w:sz w:val="24"/>
                <w:lang w:val="es-US"/>
              </w:rPr>
              <w:t>Una Determinación adversa sobre un beneficio es cualquiera</w:t>
            </w:r>
          </w:p>
        </w:tc>
      </w:tr>
      <w:tr w:rsidR="00D92048" w:rsidRPr="00375DFB" w14:paraId="4A9916A7" w14:textId="77777777" w:rsidTr="00626BF3">
        <w:trPr>
          <w:trHeight w:hRule="exact" w:val="857"/>
        </w:trPr>
        <w:tc>
          <w:tcPr>
            <w:tcW w:w="2544" w:type="dxa"/>
            <w:tcBorders>
              <w:top w:val="none" w:sz="0" w:space="0" w:color="020000"/>
              <w:left w:val="single" w:sz="5" w:space="0" w:color="000000"/>
              <w:bottom w:val="none" w:sz="0" w:space="0" w:color="020000"/>
              <w:right w:val="single" w:sz="5" w:space="0" w:color="000000"/>
            </w:tcBorders>
          </w:tcPr>
          <w:p w14:paraId="1C654756" w14:textId="77777777" w:rsidR="00D92048" w:rsidRDefault="004039D3">
            <w:pPr>
              <w:spacing w:after="388" w:line="273" w:lineRule="exact"/>
              <w:ind w:left="115"/>
              <w:textAlignment w:val="baseline"/>
              <w:rPr>
                <w:rFonts w:ascii="Arial" w:eastAsia="Arial" w:hAnsi="Arial"/>
                <w:b/>
                <w:color w:val="000000"/>
                <w:sz w:val="24"/>
              </w:rPr>
            </w:pPr>
            <w:r>
              <w:rPr>
                <w:rFonts w:ascii="Arial" w:eastAsia="Arial" w:hAnsi="Arial"/>
                <w:b/>
                <w:bCs/>
                <w:color w:val="000000"/>
                <w:sz w:val="24"/>
                <w:lang w:val="es-US"/>
              </w:rPr>
              <w:t>Determinación</w:t>
            </w:r>
          </w:p>
        </w:tc>
        <w:tc>
          <w:tcPr>
            <w:tcW w:w="6677" w:type="dxa"/>
            <w:tcBorders>
              <w:top w:val="none" w:sz="0" w:space="0" w:color="020000"/>
              <w:left w:val="single" w:sz="5" w:space="0" w:color="000000"/>
              <w:bottom w:val="none" w:sz="0" w:space="0" w:color="020000"/>
              <w:right w:val="single" w:sz="5" w:space="0" w:color="000000"/>
            </w:tcBorders>
          </w:tcPr>
          <w:p w14:paraId="746E6802" w14:textId="7B204DF2" w:rsidR="00D92048" w:rsidRPr="00375DFB" w:rsidRDefault="004039D3">
            <w:pPr>
              <w:spacing w:after="117" w:line="275" w:lineRule="exact"/>
              <w:ind w:left="108" w:right="288"/>
              <w:textAlignment w:val="baseline"/>
              <w:rPr>
                <w:rFonts w:ascii="Arial" w:eastAsia="Arial" w:hAnsi="Arial"/>
                <w:color w:val="000000"/>
                <w:sz w:val="24"/>
                <w:lang w:val="es-US"/>
              </w:rPr>
            </w:pPr>
            <w:r>
              <w:rPr>
                <w:rFonts w:ascii="Arial" w:eastAsia="Arial" w:hAnsi="Arial"/>
                <w:color w:val="000000"/>
                <w:sz w:val="24"/>
                <w:lang w:val="es-US"/>
              </w:rPr>
              <w:t xml:space="preserve">de las medidas tomadas por el BHCS o un proveedor contratado por BHCS con respecto a servicios de </w:t>
            </w:r>
            <w:r w:rsidR="00626BF3">
              <w:rPr>
                <w:rFonts w:ascii="Arial" w:eastAsia="Arial" w:hAnsi="Arial"/>
                <w:color w:val="000000"/>
                <w:sz w:val="24"/>
                <w:lang w:val="es-US"/>
              </w:rPr>
              <w:br/>
            </w:r>
            <w:r>
              <w:rPr>
                <w:rFonts w:ascii="Arial" w:eastAsia="Arial" w:hAnsi="Arial"/>
                <w:color w:val="000000"/>
                <w:sz w:val="24"/>
                <w:lang w:val="es-US"/>
              </w:rPr>
              <w:t>Medi-Cal:</w:t>
            </w:r>
          </w:p>
        </w:tc>
      </w:tr>
      <w:tr w:rsidR="00D92048" w:rsidRPr="00375DFB" w14:paraId="74169CD7" w14:textId="77777777">
        <w:trPr>
          <w:trHeight w:hRule="exact" w:val="1243"/>
        </w:trPr>
        <w:tc>
          <w:tcPr>
            <w:tcW w:w="2544" w:type="dxa"/>
            <w:tcBorders>
              <w:top w:val="none" w:sz="0" w:space="0" w:color="020000"/>
              <w:left w:val="single" w:sz="5" w:space="0" w:color="000000"/>
              <w:bottom w:val="none" w:sz="0" w:space="0" w:color="020000"/>
              <w:right w:val="single" w:sz="5" w:space="0" w:color="000000"/>
            </w:tcBorders>
          </w:tcPr>
          <w:p w14:paraId="6E06DD4E"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tcPr>
          <w:p w14:paraId="1864F4F8" w14:textId="77777777" w:rsidR="00D92048" w:rsidRPr="00375DFB" w:rsidRDefault="004039D3" w:rsidP="00626BF3">
            <w:pPr>
              <w:numPr>
                <w:ilvl w:val="0"/>
                <w:numId w:val="38"/>
              </w:numPr>
              <w:tabs>
                <w:tab w:val="clear" w:pos="360"/>
                <w:tab w:val="left" w:pos="504"/>
              </w:tabs>
              <w:spacing w:before="143" w:line="273" w:lineRule="exact"/>
              <w:ind w:left="504" w:right="396" w:hanging="356"/>
              <w:textAlignment w:val="baseline"/>
              <w:rPr>
                <w:rFonts w:ascii="Arial" w:eastAsia="Arial" w:hAnsi="Arial"/>
                <w:color w:val="000000"/>
                <w:sz w:val="24"/>
                <w:lang w:val="es-US"/>
              </w:rPr>
            </w:pPr>
            <w:r>
              <w:rPr>
                <w:rFonts w:ascii="Arial" w:eastAsia="Arial" w:hAnsi="Arial"/>
                <w:color w:val="000000"/>
                <w:sz w:val="24"/>
                <w:lang w:val="es-US"/>
              </w:rPr>
              <w:t>El rechazo o la autorización limitada de un servicio requerida, que incluye las determinaciones basadas en el tipo o nivel de servicio, la necesidad médica, la pertinencia, la configuración o la eficacia de un beneficio cubierto.</w:t>
            </w:r>
          </w:p>
        </w:tc>
      </w:tr>
      <w:tr w:rsidR="00D92048" w:rsidRPr="00375DFB" w14:paraId="03B59D01" w14:textId="77777777">
        <w:trPr>
          <w:trHeight w:hRule="exact" w:val="552"/>
        </w:trPr>
        <w:tc>
          <w:tcPr>
            <w:tcW w:w="2544" w:type="dxa"/>
            <w:tcBorders>
              <w:top w:val="none" w:sz="0" w:space="0" w:color="020000"/>
              <w:left w:val="single" w:sz="5" w:space="0" w:color="000000"/>
              <w:bottom w:val="none" w:sz="0" w:space="0" w:color="020000"/>
              <w:right w:val="single" w:sz="5" w:space="0" w:color="000000"/>
            </w:tcBorders>
          </w:tcPr>
          <w:p w14:paraId="228BE0A3"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tcPr>
          <w:p w14:paraId="6B35A2DB" w14:textId="77777777" w:rsidR="00D92048" w:rsidRPr="00375DFB" w:rsidRDefault="004039D3" w:rsidP="00CD764A">
            <w:pPr>
              <w:numPr>
                <w:ilvl w:val="0"/>
                <w:numId w:val="38"/>
              </w:numPr>
              <w:tabs>
                <w:tab w:val="clear" w:pos="360"/>
                <w:tab w:val="left" w:pos="504"/>
              </w:tabs>
              <w:spacing w:line="270" w:lineRule="exact"/>
              <w:ind w:left="504" w:right="180" w:hanging="360"/>
              <w:textAlignment w:val="baseline"/>
              <w:rPr>
                <w:rFonts w:ascii="Arial" w:eastAsia="Arial" w:hAnsi="Arial"/>
                <w:color w:val="000000"/>
                <w:sz w:val="24"/>
                <w:lang w:val="es-US"/>
              </w:rPr>
            </w:pPr>
            <w:r>
              <w:rPr>
                <w:rFonts w:ascii="Arial" w:eastAsia="Arial" w:hAnsi="Arial"/>
                <w:color w:val="000000"/>
                <w:sz w:val="24"/>
                <w:lang w:val="es-US"/>
              </w:rPr>
              <w:t>La reducción, suspensió</w:t>
            </w:r>
            <w:r>
              <w:rPr>
                <w:rFonts w:ascii="Arial" w:eastAsia="Arial" w:hAnsi="Arial"/>
                <w:color w:val="000000"/>
                <w:sz w:val="24"/>
                <w:lang w:val="es-US"/>
              </w:rPr>
              <w:t>n o finalización de un servicio previamente autorizado.</w:t>
            </w:r>
          </w:p>
        </w:tc>
      </w:tr>
      <w:tr w:rsidR="00D92048" w:rsidRPr="00375DFB" w14:paraId="5F760A3E" w14:textId="77777777">
        <w:trPr>
          <w:trHeight w:hRule="exact" w:val="274"/>
        </w:trPr>
        <w:tc>
          <w:tcPr>
            <w:tcW w:w="2544" w:type="dxa"/>
            <w:tcBorders>
              <w:top w:val="none" w:sz="0" w:space="0" w:color="020000"/>
              <w:left w:val="single" w:sz="5" w:space="0" w:color="000000"/>
              <w:bottom w:val="none" w:sz="0" w:space="0" w:color="020000"/>
              <w:right w:val="single" w:sz="5" w:space="0" w:color="000000"/>
            </w:tcBorders>
          </w:tcPr>
          <w:p w14:paraId="6954E323"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14:paraId="789AA342" w14:textId="77777777" w:rsidR="00D92048" w:rsidRPr="00375DFB" w:rsidRDefault="004039D3" w:rsidP="00626BF3">
            <w:pPr>
              <w:numPr>
                <w:ilvl w:val="0"/>
                <w:numId w:val="38"/>
              </w:numPr>
              <w:tabs>
                <w:tab w:val="clear" w:pos="360"/>
                <w:tab w:val="left" w:pos="508"/>
              </w:tabs>
              <w:spacing w:line="264" w:lineRule="exact"/>
              <w:ind w:left="72" w:firstLine="76"/>
              <w:textAlignment w:val="baseline"/>
              <w:rPr>
                <w:rFonts w:ascii="Arial" w:eastAsia="Arial" w:hAnsi="Arial"/>
                <w:color w:val="000000"/>
                <w:sz w:val="24"/>
                <w:lang w:val="es-US"/>
              </w:rPr>
            </w:pPr>
            <w:r>
              <w:rPr>
                <w:rFonts w:ascii="Arial" w:eastAsia="Arial" w:hAnsi="Arial"/>
                <w:color w:val="000000"/>
                <w:sz w:val="24"/>
                <w:lang w:val="es-US"/>
              </w:rPr>
              <w:t>El rechazo, total o parcial, del pago de un servicio.</w:t>
            </w:r>
          </w:p>
        </w:tc>
      </w:tr>
      <w:tr w:rsidR="00D92048" w:rsidRPr="00375DFB" w14:paraId="0C894F91" w14:textId="77777777">
        <w:trPr>
          <w:trHeight w:hRule="exact" w:val="278"/>
        </w:trPr>
        <w:tc>
          <w:tcPr>
            <w:tcW w:w="2544" w:type="dxa"/>
            <w:tcBorders>
              <w:top w:val="none" w:sz="0" w:space="0" w:color="020000"/>
              <w:left w:val="single" w:sz="5" w:space="0" w:color="000000"/>
              <w:bottom w:val="none" w:sz="0" w:space="0" w:color="020000"/>
              <w:right w:val="single" w:sz="5" w:space="0" w:color="000000"/>
            </w:tcBorders>
          </w:tcPr>
          <w:p w14:paraId="4E73E2AF"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14:paraId="4ECC3E92" w14:textId="77777777" w:rsidR="00D92048" w:rsidRPr="00375DFB" w:rsidRDefault="004039D3" w:rsidP="00626BF3">
            <w:pPr>
              <w:numPr>
                <w:ilvl w:val="0"/>
                <w:numId w:val="38"/>
              </w:numPr>
              <w:tabs>
                <w:tab w:val="clear" w:pos="360"/>
                <w:tab w:val="left" w:pos="508"/>
              </w:tabs>
              <w:spacing w:line="261" w:lineRule="exact"/>
              <w:ind w:left="72" w:firstLine="76"/>
              <w:textAlignment w:val="baseline"/>
              <w:rPr>
                <w:rFonts w:ascii="Arial" w:eastAsia="Arial" w:hAnsi="Arial"/>
                <w:color w:val="000000"/>
                <w:sz w:val="24"/>
                <w:lang w:val="es-US"/>
              </w:rPr>
            </w:pPr>
            <w:r>
              <w:rPr>
                <w:rFonts w:ascii="Arial" w:eastAsia="Arial" w:hAnsi="Arial"/>
                <w:color w:val="000000"/>
                <w:sz w:val="24"/>
                <w:lang w:val="es-US"/>
              </w:rPr>
              <w:t>La falta de prestación de servicios a tiempo.</w:t>
            </w:r>
          </w:p>
        </w:tc>
      </w:tr>
      <w:tr w:rsidR="00D92048" w:rsidRPr="00375DFB" w14:paraId="5B6BAFBC" w14:textId="77777777">
        <w:trPr>
          <w:trHeight w:hRule="exact" w:val="552"/>
        </w:trPr>
        <w:tc>
          <w:tcPr>
            <w:tcW w:w="2544" w:type="dxa"/>
            <w:tcBorders>
              <w:top w:val="none" w:sz="0" w:space="0" w:color="020000"/>
              <w:left w:val="single" w:sz="5" w:space="0" w:color="000000"/>
              <w:bottom w:val="none" w:sz="0" w:space="0" w:color="020000"/>
              <w:right w:val="single" w:sz="5" w:space="0" w:color="000000"/>
            </w:tcBorders>
          </w:tcPr>
          <w:p w14:paraId="0ABE3011"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tcPr>
          <w:p w14:paraId="3D46AD1B" w14:textId="77777777" w:rsidR="00D92048" w:rsidRPr="00375DFB" w:rsidRDefault="004039D3" w:rsidP="00CD764A">
            <w:pPr>
              <w:numPr>
                <w:ilvl w:val="0"/>
                <w:numId w:val="38"/>
              </w:numPr>
              <w:tabs>
                <w:tab w:val="clear" w:pos="360"/>
                <w:tab w:val="left" w:pos="504"/>
              </w:tabs>
              <w:spacing w:line="272" w:lineRule="exact"/>
              <w:ind w:left="504" w:right="792" w:hanging="360"/>
              <w:textAlignment w:val="baseline"/>
              <w:rPr>
                <w:rFonts w:ascii="Arial" w:eastAsia="Arial" w:hAnsi="Arial"/>
                <w:color w:val="000000"/>
                <w:spacing w:val="-2"/>
                <w:sz w:val="24"/>
                <w:lang w:val="es-US"/>
              </w:rPr>
            </w:pPr>
            <w:r>
              <w:rPr>
                <w:rFonts w:ascii="Arial" w:eastAsia="Arial" w:hAnsi="Arial"/>
                <w:color w:val="000000"/>
                <w:sz w:val="24"/>
                <w:lang w:val="es-US"/>
              </w:rPr>
              <w:t>La falta de acción dentro de los plazos requeridos para resoluciones estándares de quejas y apelaciones.</w:t>
            </w:r>
          </w:p>
        </w:tc>
      </w:tr>
      <w:tr w:rsidR="00D92048" w:rsidRPr="00375DFB" w14:paraId="26B94C7E" w14:textId="77777777">
        <w:trPr>
          <w:trHeight w:hRule="exact" w:val="836"/>
        </w:trPr>
        <w:tc>
          <w:tcPr>
            <w:tcW w:w="2544" w:type="dxa"/>
            <w:tcBorders>
              <w:top w:val="none" w:sz="0" w:space="0" w:color="020000"/>
              <w:left w:val="single" w:sz="5" w:space="0" w:color="000000"/>
              <w:bottom w:val="single" w:sz="5" w:space="0" w:color="000000"/>
              <w:right w:val="single" w:sz="5" w:space="0" w:color="000000"/>
            </w:tcBorders>
          </w:tcPr>
          <w:p w14:paraId="4D41B1B6"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single" w:sz="5" w:space="0" w:color="000000"/>
              <w:right w:val="single" w:sz="5" w:space="0" w:color="000000"/>
            </w:tcBorders>
          </w:tcPr>
          <w:p w14:paraId="6C4B7AF7" w14:textId="77777777" w:rsidR="00D92048" w:rsidRPr="00375DFB" w:rsidRDefault="004039D3" w:rsidP="00CD764A">
            <w:pPr>
              <w:numPr>
                <w:ilvl w:val="0"/>
                <w:numId w:val="38"/>
              </w:numPr>
              <w:tabs>
                <w:tab w:val="clear" w:pos="360"/>
                <w:tab w:val="left" w:pos="504"/>
              </w:tabs>
              <w:spacing w:after="271" w:line="275" w:lineRule="exact"/>
              <w:ind w:left="504" w:right="324" w:hanging="360"/>
              <w:textAlignment w:val="baseline"/>
              <w:rPr>
                <w:rFonts w:ascii="Arial" w:eastAsia="Arial" w:hAnsi="Arial"/>
                <w:color w:val="000000"/>
                <w:sz w:val="24"/>
                <w:lang w:val="es-US"/>
              </w:rPr>
            </w:pPr>
            <w:r>
              <w:rPr>
                <w:rFonts w:ascii="Arial" w:eastAsia="Arial" w:hAnsi="Arial"/>
                <w:color w:val="000000"/>
                <w:sz w:val="24"/>
                <w:lang w:val="es-US"/>
              </w:rPr>
              <w:t>El rechazo de una solicitud de un beneficiario para disputar una responsabilidad financiera.</w:t>
            </w:r>
          </w:p>
        </w:tc>
      </w:tr>
      <w:tr w:rsidR="00D92048" w:rsidRPr="00375DFB" w14:paraId="2EE6D3E3" w14:textId="77777777">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14:paraId="02221B53" w14:textId="77777777" w:rsidR="00D92048" w:rsidRDefault="004039D3">
            <w:pPr>
              <w:spacing w:after="820" w:line="273" w:lineRule="exact"/>
              <w:ind w:left="115"/>
              <w:textAlignment w:val="baseline"/>
              <w:rPr>
                <w:rFonts w:ascii="Arial" w:eastAsia="Arial" w:hAnsi="Arial"/>
                <w:b/>
                <w:color w:val="000000"/>
                <w:sz w:val="24"/>
              </w:rPr>
            </w:pPr>
            <w:r>
              <w:rPr>
                <w:rFonts w:ascii="Arial" w:eastAsia="Arial" w:hAnsi="Arial"/>
                <w:b/>
                <w:bCs/>
                <w:color w:val="000000"/>
                <w:sz w:val="24"/>
                <w:lang w:val="es-US"/>
              </w:rPr>
              <w:t>Ayuda pagada pendiente</w:t>
            </w:r>
          </w:p>
        </w:tc>
        <w:tc>
          <w:tcPr>
            <w:tcW w:w="6677" w:type="dxa"/>
            <w:tcBorders>
              <w:top w:val="single" w:sz="5" w:space="0" w:color="000000"/>
              <w:left w:val="single" w:sz="5" w:space="0" w:color="000000"/>
              <w:bottom w:val="single" w:sz="5" w:space="0" w:color="000000"/>
              <w:right w:val="single" w:sz="5" w:space="0" w:color="000000"/>
            </w:tcBorders>
          </w:tcPr>
          <w:p w14:paraId="717EF76C" w14:textId="77777777" w:rsidR="00D92048" w:rsidRPr="00375DFB" w:rsidRDefault="004039D3">
            <w:pPr>
              <w:spacing w:after="269" w:line="276" w:lineRule="exact"/>
              <w:ind w:left="108" w:right="432"/>
              <w:textAlignment w:val="baseline"/>
              <w:rPr>
                <w:rFonts w:ascii="Arial" w:eastAsia="Arial" w:hAnsi="Arial"/>
                <w:color w:val="000000"/>
                <w:spacing w:val="-1"/>
                <w:sz w:val="24"/>
                <w:lang w:val="es-US"/>
              </w:rPr>
            </w:pPr>
            <w:r>
              <w:rPr>
                <w:rFonts w:ascii="Arial" w:eastAsia="Arial" w:hAnsi="Arial"/>
                <w:color w:val="000000"/>
                <w:sz w:val="24"/>
                <w:lang w:val="es-US"/>
              </w:rPr>
              <w:t>La “Ayuda pagada pendiente” está vinculada a las Audiencias del estado para servicios de Medi-Cal y se refiere a la continuidad de un servicio de un beneficiario que tien</w:t>
            </w:r>
            <w:r>
              <w:rPr>
                <w:rFonts w:ascii="Arial" w:eastAsia="Arial" w:hAnsi="Arial"/>
                <w:color w:val="000000"/>
                <w:sz w:val="24"/>
                <w:lang w:val="es-US"/>
              </w:rPr>
              <w:t>e pendiente un fallo en una Audiencia del estado.</w:t>
            </w:r>
          </w:p>
        </w:tc>
      </w:tr>
      <w:tr w:rsidR="00D92048" w:rsidRPr="00375DFB" w14:paraId="6E246914" w14:textId="77777777">
        <w:trPr>
          <w:trHeight w:hRule="exact" w:val="1100"/>
        </w:trPr>
        <w:tc>
          <w:tcPr>
            <w:tcW w:w="2544" w:type="dxa"/>
            <w:tcBorders>
              <w:top w:val="single" w:sz="5" w:space="0" w:color="000000"/>
              <w:left w:val="single" w:sz="5" w:space="0" w:color="000000"/>
              <w:bottom w:val="single" w:sz="5" w:space="0" w:color="000000"/>
              <w:right w:val="single" w:sz="5" w:space="0" w:color="000000"/>
            </w:tcBorders>
          </w:tcPr>
          <w:p w14:paraId="685B7A5D" w14:textId="77777777" w:rsidR="00D92048" w:rsidRDefault="004039D3">
            <w:pPr>
              <w:spacing w:before="289" w:after="537" w:line="273" w:lineRule="exact"/>
              <w:ind w:left="115"/>
              <w:textAlignment w:val="baseline"/>
              <w:rPr>
                <w:rFonts w:ascii="Arial" w:eastAsia="Arial" w:hAnsi="Arial"/>
                <w:b/>
                <w:color w:val="000000"/>
                <w:sz w:val="24"/>
              </w:rPr>
            </w:pPr>
            <w:r>
              <w:rPr>
                <w:rFonts w:ascii="Arial" w:eastAsia="Arial" w:hAnsi="Arial"/>
                <w:b/>
                <w:bCs/>
                <w:color w:val="000000"/>
                <w:sz w:val="24"/>
                <w:lang w:val="es-US"/>
              </w:rPr>
              <w:t>Apelación</w:t>
            </w:r>
          </w:p>
        </w:tc>
        <w:tc>
          <w:tcPr>
            <w:tcW w:w="6677" w:type="dxa"/>
            <w:tcBorders>
              <w:top w:val="single" w:sz="5" w:space="0" w:color="000000"/>
              <w:left w:val="single" w:sz="5" w:space="0" w:color="000000"/>
              <w:bottom w:val="single" w:sz="5" w:space="0" w:color="000000"/>
              <w:right w:val="single" w:sz="5" w:space="0" w:color="000000"/>
            </w:tcBorders>
            <w:vAlign w:val="center"/>
          </w:tcPr>
          <w:p w14:paraId="187225E4" w14:textId="77777777" w:rsidR="00D92048" w:rsidRPr="00375DFB" w:rsidRDefault="004039D3">
            <w:pPr>
              <w:spacing w:before="283" w:after="264" w:line="276" w:lineRule="exact"/>
              <w:ind w:left="108" w:right="288"/>
              <w:textAlignment w:val="baseline"/>
              <w:rPr>
                <w:rFonts w:ascii="Arial" w:eastAsia="Arial" w:hAnsi="Arial"/>
                <w:color w:val="000000"/>
                <w:sz w:val="24"/>
                <w:lang w:val="es-US"/>
              </w:rPr>
            </w:pPr>
            <w:r>
              <w:rPr>
                <w:rFonts w:ascii="Arial" w:eastAsia="Arial" w:hAnsi="Arial"/>
                <w:color w:val="000000"/>
                <w:sz w:val="24"/>
                <w:lang w:val="es-US"/>
              </w:rPr>
              <w:t>Una apelación es una revisión de una Determinación adversa sobre un beneficio y solo rige para los servicios de Medi-Cal.</w:t>
            </w:r>
          </w:p>
        </w:tc>
      </w:tr>
      <w:tr w:rsidR="00D92048" w:rsidRPr="00375DFB" w14:paraId="4EB33D9E" w14:textId="77777777">
        <w:trPr>
          <w:trHeight w:hRule="exact" w:val="1387"/>
        </w:trPr>
        <w:tc>
          <w:tcPr>
            <w:tcW w:w="2544" w:type="dxa"/>
            <w:tcBorders>
              <w:top w:val="single" w:sz="5" w:space="0" w:color="000000"/>
              <w:left w:val="single" w:sz="5" w:space="0" w:color="000000"/>
              <w:bottom w:val="single" w:sz="5" w:space="0" w:color="000000"/>
              <w:right w:val="single" w:sz="5" w:space="0" w:color="000000"/>
            </w:tcBorders>
          </w:tcPr>
          <w:p w14:paraId="05E00886" w14:textId="77777777" w:rsidR="00D92048" w:rsidRDefault="004039D3">
            <w:pPr>
              <w:spacing w:before="289" w:after="820" w:line="273" w:lineRule="exact"/>
              <w:ind w:left="115"/>
              <w:textAlignment w:val="baseline"/>
              <w:rPr>
                <w:rFonts w:ascii="Arial" w:eastAsia="Arial" w:hAnsi="Arial"/>
                <w:b/>
                <w:color w:val="000000"/>
                <w:sz w:val="24"/>
              </w:rPr>
            </w:pPr>
            <w:r>
              <w:rPr>
                <w:rFonts w:ascii="Arial" w:eastAsia="Arial" w:hAnsi="Arial"/>
                <w:b/>
                <w:bCs/>
                <w:color w:val="000000"/>
                <w:sz w:val="24"/>
                <w:lang w:val="es-US"/>
              </w:rPr>
              <w:t>Salud del comportamiento</w:t>
            </w:r>
          </w:p>
        </w:tc>
        <w:tc>
          <w:tcPr>
            <w:tcW w:w="6677" w:type="dxa"/>
            <w:tcBorders>
              <w:top w:val="single" w:sz="5" w:space="0" w:color="000000"/>
              <w:left w:val="single" w:sz="5" w:space="0" w:color="000000"/>
              <w:bottom w:val="single" w:sz="5" w:space="0" w:color="000000"/>
              <w:right w:val="single" w:sz="5" w:space="0" w:color="000000"/>
            </w:tcBorders>
            <w:vAlign w:val="center"/>
          </w:tcPr>
          <w:p w14:paraId="7EB3B1A7" w14:textId="77777777" w:rsidR="00D92048" w:rsidRPr="00375DFB" w:rsidRDefault="004039D3">
            <w:pPr>
              <w:spacing w:before="285" w:after="269" w:line="276" w:lineRule="exact"/>
              <w:ind w:left="108" w:right="684"/>
              <w:jc w:val="both"/>
              <w:textAlignment w:val="baseline"/>
              <w:rPr>
                <w:rFonts w:ascii="Arial" w:eastAsia="Arial" w:hAnsi="Arial"/>
                <w:color w:val="000000"/>
                <w:sz w:val="24"/>
                <w:lang w:val="es-US"/>
              </w:rPr>
            </w:pPr>
            <w:r>
              <w:rPr>
                <w:rFonts w:ascii="Arial" w:eastAsia="Arial" w:hAnsi="Arial"/>
                <w:color w:val="000000"/>
                <w:sz w:val="24"/>
                <w:lang w:val="es-US"/>
              </w:rPr>
              <w:t>El término “Salud del comportamiento” es inclusivo tanto para la salud mental como para los trastornos por a</w:t>
            </w:r>
            <w:r>
              <w:rPr>
                <w:rFonts w:ascii="Arial" w:eastAsia="Arial" w:hAnsi="Arial"/>
                <w:color w:val="000000"/>
                <w:sz w:val="24"/>
                <w:lang w:val="es-US"/>
              </w:rPr>
              <w:t>buso de sustancias (servicios, tratamiento, programas, etc.).</w:t>
            </w:r>
          </w:p>
        </w:tc>
      </w:tr>
      <w:tr w:rsidR="00D92048" w:rsidRPr="00375DFB" w14:paraId="1704DE85" w14:textId="77777777">
        <w:trPr>
          <w:trHeight w:hRule="exact" w:val="1665"/>
        </w:trPr>
        <w:tc>
          <w:tcPr>
            <w:tcW w:w="2544" w:type="dxa"/>
            <w:tcBorders>
              <w:top w:val="single" w:sz="5" w:space="0" w:color="000000"/>
              <w:left w:val="single" w:sz="5" w:space="0" w:color="000000"/>
              <w:bottom w:val="single" w:sz="5" w:space="0" w:color="000000"/>
              <w:right w:val="single" w:sz="5" w:space="0" w:color="000000"/>
            </w:tcBorders>
          </w:tcPr>
          <w:p w14:paraId="4D4FAA3E" w14:textId="77777777" w:rsidR="00D92048" w:rsidRDefault="004039D3">
            <w:pPr>
              <w:spacing w:before="289" w:after="1089" w:line="273" w:lineRule="exact"/>
              <w:ind w:left="115"/>
              <w:textAlignment w:val="baseline"/>
              <w:rPr>
                <w:rFonts w:ascii="Arial" w:eastAsia="Arial" w:hAnsi="Arial"/>
                <w:b/>
                <w:color w:val="000000"/>
                <w:sz w:val="24"/>
              </w:rPr>
            </w:pPr>
            <w:r>
              <w:rPr>
                <w:rFonts w:ascii="Arial" w:eastAsia="Arial" w:hAnsi="Arial"/>
                <w:b/>
                <w:bCs/>
                <w:color w:val="000000"/>
                <w:sz w:val="24"/>
                <w:lang w:val="es-US"/>
              </w:rPr>
              <w:t>Consumidor</w:t>
            </w:r>
          </w:p>
        </w:tc>
        <w:tc>
          <w:tcPr>
            <w:tcW w:w="6677" w:type="dxa"/>
            <w:tcBorders>
              <w:top w:val="single" w:sz="5" w:space="0" w:color="000000"/>
              <w:left w:val="single" w:sz="5" w:space="0" w:color="000000"/>
              <w:bottom w:val="single" w:sz="5" w:space="0" w:color="000000"/>
              <w:right w:val="single" w:sz="5" w:space="0" w:color="000000"/>
            </w:tcBorders>
            <w:vAlign w:val="center"/>
          </w:tcPr>
          <w:p w14:paraId="0442F02F" w14:textId="77777777" w:rsidR="00D92048" w:rsidRPr="00375DFB" w:rsidRDefault="004039D3">
            <w:pPr>
              <w:spacing w:before="287" w:after="260" w:line="276" w:lineRule="exact"/>
              <w:ind w:left="108" w:right="360"/>
              <w:jc w:val="both"/>
              <w:textAlignment w:val="baseline"/>
              <w:rPr>
                <w:rFonts w:ascii="Arial" w:eastAsia="Arial" w:hAnsi="Arial"/>
                <w:color w:val="000000"/>
                <w:spacing w:val="-2"/>
                <w:sz w:val="24"/>
                <w:lang w:val="es-US"/>
              </w:rPr>
            </w:pPr>
            <w:r>
              <w:rPr>
                <w:rFonts w:ascii="Arial" w:eastAsia="Arial" w:hAnsi="Arial"/>
                <w:color w:val="000000"/>
                <w:sz w:val="24"/>
                <w:lang w:val="es-US"/>
              </w:rPr>
              <w:t>Cualquier persona que actualmente recibe atención o servicios del BHCS, o que ha recibido atención o servicios del BHCS en los últimos 12 meses.  El término “consumidor” también es sinónimo de “beneficiario”, “paciente” o “cliente”.</w:t>
            </w:r>
          </w:p>
        </w:tc>
      </w:tr>
      <w:tr w:rsidR="00D92048" w:rsidRPr="00375DFB" w14:paraId="2D01C1D9" w14:textId="77777777">
        <w:trPr>
          <w:trHeight w:hRule="exact" w:val="4704"/>
        </w:trPr>
        <w:tc>
          <w:tcPr>
            <w:tcW w:w="2544" w:type="dxa"/>
            <w:tcBorders>
              <w:top w:val="single" w:sz="5" w:space="0" w:color="000000"/>
              <w:left w:val="single" w:sz="5" w:space="0" w:color="000000"/>
              <w:bottom w:val="single" w:sz="5" w:space="0" w:color="000000"/>
              <w:right w:val="single" w:sz="5" w:space="0" w:color="000000"/>
            </w:tcBorders>
          </w:tcPr>
          <w:p w14:paraId="30D94492" w14:textId="77777777" w:rsidR="00D92048" w:rsidRDefault="004039D3">
            <w:pPr>
              <w:spacing w:before="289" w:after="4132" w:line="273" w:lineRule="exact"/>
              <w:ind w:left="115"/>
              <w:textAlignment w:val="baseline"/>
              <w:rPr>
                <w:rFonts w:ascii="Arial" w:eastAsia="Arial" w:hAnsi="Arial"/>
                <w:b/>
                <w:color w:val="000000"/>
                <w:sz w:val="24"/>
              </w:rPr>
            </w:pPr>
            <w:r>
              <w:rPr>
                <w:rFonts w:ascii="Arial" w:eastAsia="Arial" w:hAnsi="Arial"/>
                <w:b/>
                <w:bCs/>
                <w:color w:val="000000"/>
                <w:sz w:val="24"/>
                <w:lang w:val="es-US"/>
              </w:rPr>
              <w:t>Queja</w:t>
            </w:r>
          </w:p>
        </w:tc>
        <w:tc>
          <w:tcPr>
            <w:tcW w:w="6677" w:type="dxa"/>
            <w:tcBorders>
              <w:top w:val="single" w:sz="5" w:space="0" w:color="000000"/>
              <w:left w:val="single" w:sz="5" w:space="0" w:color="000000"/>
              <w:bottom w:val="single" w:sz="5" w:space="0" w:color="000000"/>
              <w:right w:val="single" w:sz="5" w:space="0" w:color="000000"/>
            </w:tcBorders>
            <w:vAlign w:val="center"/>
          </w:tcPr>
          <w:p w14:paraId="1A286DFB" w14:textId="77777777" w:rsidR="00D92048" w:rsidRPr="00375DFB" w:rsidRDefault="004039D3">
            <w:pPr>
              <w:spacing w:before="288" w:line="276" w:lineRule="exact"/>
              <w:ind w:left="144" w:right="180"/>
              <w:textAlignment w:val="baseline"/>
              <w:rPr>
                <w:rFonts w:ascii="Arial" w:eastAsia="Arial" w:hAnsi="Arial"/>
                <w:color w:val="000000"/>
                <w:spacing w:val="-1"/>
                <w:sz w:val="24"/>
                <w:lang w:val="es-US"/>
              </w:rPr>
            </w:pPr>
            <w:r>
              <w:rPr>
                <w:rFonts w:ascii="Arial" w:eastAsia="Arial" w:hAnsi="Arial"/>
                <w:color w:val="000000"/>
                <w:sz w:val="24"/>
                <w:lang w:val="es-US"/>
              </w:rPr>
              <w:t>Una expresión de disconformidad por algún asunto distinto de una Determinación adversa sobre el beneficio, que se describe en el proceso de apelación de Medi-Cal. Las quejas pueden incluir, entre otras cuestiones, la calidad de la atención de los servicios</w:t>
            </w:r>
            <w:r>
              <w:rPr>
                <w:rFonts w:ascii="Arial" w:eastAsia="Arial" w:hAnsi="Arial"/>
                <w:color w:val="000000"/>
                <w:sz w:val="24"/>
                <w:lang w:val="es-US"/>
              </w:rPr>
              <w:t xml:space="preserve"> prestados, aspectos de relaciones interpersonales, como descortesía de un proveedor o empleado, falta de respeto de los derechos del beneficiario, independientemente de si se solicita una medida correctiva, y el derecho del beneficiario de cuestionar una </w:t>
            </w:r>
            <w:r>
              <w:rPr>
                <w:rFonts w:ascii="Arial" w:eastAsia="Arial" w:hAnsi="Arial"/>
                <w:color w:val="000000"/>
                <w:sz w:val="24"/>
                <w:lang w:val="es-US"/>
              </w:rPr>
              <w:t>extensión del tiempo propuesta por el plan Behavioral Health Plan para tomar una decisión sobre una autorización.</w:t>
            </w:r>
          </w:p>
          <w:p w14:paraId="1C1000F7" w14:textId="77777777" w:rsidR="00D92048" w:rsidRPr="00375DFB" w:rsidRDefault="004039D3">
            <w:pPr>
              <w:spacing w:before="273" w:after="269" w:line="276" w:lineRule="exact"/>
              <w:ind w:left="144" w:right="180"/>
              <w:textAlignment w:val="baseline"/>
              <w:rPr>
                <w:rFonts w:ascii="Arial" w:eastAsia="Arial" w:hAnsi="Arial"/>
                <w:color w:val="000000"/>
                <w:sz w:val="24"/>
                <w:lang w:val="es-US"/>
              </w:rPr>
            </w:pPr>
            <w:r>
              <w:rPr>
                <w:rFonts w:ascii="Arial" w:eastAsia="Arial" w:hAnsi="Arial"/>
                <w:color w:val="000000"/>
                <w:sz w:val="24"/>
                <w:lang w:val="es-US"/>
              </w:rPr>
              <w:t>No existe distinción entre queja informal y formal. Un reclamo es igual a una queja formal. Se considerará que un reclamo es una queja, a meno</w:t>
            </w:r>
            <w:r>
              <w:rPr>
                <w:rFonts w:ascii="Arial" w:eastAsia="Arial" w:hAnsi="Arial"/>
                <w:color w:val="000000"/>
                <w:sz w:val="24"/>
                <w:lang w:val="es-US"/>
              </w:rPr>
              <w:t>s que reúna los requisitos de la definición de “Determinación adversa sobre un beneficio”.</w:t>
            </w:r>
          </w:p>
        </w:tc>
      </w:tr>
      <w:tr w:rsidR="00D92048" w:rsidRPr="00375DFB" w14:paraId="5F5AB46D" w14:textId="77777777">
        <w:trPr>
          <w:trHeight w:hRule="exact" w:val="1666"/>
        </w:trPr>
        <w:tc>
          <w:tcPr>
            <w:tcW w:w="2544" w:type="dxa"/>
            <w:tcBorders>
              <w:top w:val="single" w:sz="5" w:space="0" w:color="000000"/>
              <w:left w:val="single" w:sz="5" w:space="0" w:color="000000"/>
              <w:bottom w:val="single" w:sz="5" w:space="0" w:color="000000"/>
              <w:right w:val="single" w:sz="5" w:space="0" w:color="000000"/>
            </w:tcBorders>
          </w:tcPr>
          <w:p w14:paraId="37766B90" w14:textId="77777777" w:rsidR="00D92048" w:rsidRDefault="004039D3">
            <w:pPr>
              <w:spacing w:before="289" w:after="1099" w:line="273" w:lineRule="exact"/>
              <w:ind w:left="115"/>
              <w:textAlignment w:val="baseline"/>
              <w:rPr>
                <w:rFonts w:ascii="Arial" w:eastAsia="Arial" w:hAnsi="Arial"/>
                <w:b/>
                <w:color w:val="000000"/>
                <w:sz w:val="24"/>
              </w:rPr>
            </w:pPr>
            <w:r>
              <w:rPr>
                <w:rFonts w:ascii="Arial" w:eastAsia="Arial" w:hAnsi="Arial"/>
                <w:b/>
                <w:bCs/>
                <w:color w:val="000000"/>
                <w:sz w:val="24"/>
                <w:lang w:val="es-US"/>
              </w:rPr>
              <w:t>Medi-Cal</w:t>
            </w:r>
          </w:p>
        </w:tc>
        <w:tc>
          <w:tcPr>
            <w:tcW w:w="6677" w:type="dxa"/>
            <w:tcBorders>
              <w:top w:val="single" w:sz="5" w:space="0" w:color="000000"/>
              <w:left w:val="single" w:sz="5" w:space="0" w:color="000000"/>
              <w:bottom w:val="single" w:sz="5" w:space="0" w:color="000000"/>
              <w:right w:val="single" w:sz="5" w:space="0" w:color="000000"/>
            </w:tcBorders>
            <w:vAlign w:val="center"/>
          </w:tcPr>
          <w:p w14:paraId="550942F6" w14:textId="77777777" w:rsidR="00D92048" w:rsidRPr="00375DFB" w:rsidRDefault="004039D3">
            <w:pPr>
              <w:spacing w:before="283" w:after="274" w:line="276" w:lineRule="exact"/>
              <w:ind w:left="108" w:right="324"/>
              <w:textAlignment w:val="baseline"/>
              <w:rPr>
                <w:rFonts w:ascii="Arial" w:eastAsia="Arial" w:hAnsi="Arial"/>
                <w:color w:val="000000"/>
                <w:sz w:val="24"/>
                <w:lang w:val="es-US"/>
              </w:rPr>
            </w:pPr>
            <w:r>
              <w:rPr>
                <w:rFonts w:ascii="Arial" w:eastAsia="Arial" w:hAnsi="Arial"/>
                <w:color w:val="000000"/>
                <w:sz w:val="24"/>
                <w:lang w:val="es-US"/>
              </w:rPr>
              <w:t>El nombre del programa de Medicaid de California que brinda cobertura de la salud a personas de bajos ingresos, adultos mayores y personas con discapacidad</w:t>
            </w:r>
            <w:r>
              <w:rPr>
                <w:rFonts w:ascii="Arial" w:eastAsia="Arial" w:hAnsi="Arial"/>
                <w:color w:val="000000"/>
                <w:sz w:val="24"/>
                <w:lang w:val="es-US"/>
              </w:rPr>
              <w:t xml:space="preserve"> y aquellos con niveles de activos que cumplen ciertos requisitos de elegibilidad.</w:t>
            </w:r>
          </w:p>
        </w:tc>
      </w:tr>
      <w:tr w:rsidR="00D92048" w:rsidRPr="00375DFB" w14:paraId="25E4925B" w14:textId="77777777">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14:paraId="35C8AA5E" w14:textId="77777777" w:rsidR="00D92048" w:rsidRDefault="004039D3">
            <w:pPr>
              <w:spacing w:before="289" w:after="542" w:line="273" w:lineRule="exact"/>
              <w:ind w:left="115"/>
              <w:textAlignment w:val="baseline"/>
              <w:rPr>
                <w:rFonts w:ascii="Arial" w:eastAsia="Arial" w:hAnsi="Arial"/>
                <w:b/>
                <w:color w:val="000000"/>
                <w:sz w:val="24"/>
              </w:rPr>
            </w:pPr>
            <w:r>
              <w:rPr>
                <w:rFonts w:ascii="Arial" w:eastAsia="Arial" w:hAnsi="Arial"/>
                <w:b/>
                <w:bCs/>
                <w:color w:val="000000"/>
                <w:sz w:val="24"/>
                <w:lang w:val="es-US"/>
              </w:rPr>
              <w:t>Proveedor</w:t>
            </w:r>
          </w:p>
        </w:tc>
        <w:tc>
          <w:tcPr>
            <w:tcW w:w="6677" w:type="dxa"/>
            <w:tcBorders>
              <w:top w:val="single" w:sz="5" w:space="0" w:color="000000"/>
              <w:left w:val="single" w:sz="5" w:space="0" w:color="000000"/>
              <w:bottom w:val="single" w:sz="5" w:space="0" w:color="000000"/>
              <w:right w:val="single" w:sz="5" w:space="0" w:color="000000"/>
            </w:tcBorders>
            <w:vAlign w:val="center"/>
          </w:tcPr>
          <w:p w14:paraId="6E3C99C8" w14:textId="77777777" w:rsidR="00D92048" w:rsidRPr="00375DFB" w:rsidRDefault="004039D3">
            <w:pPr>
              <w:spacing w:before="283" w:after="269" w:line="276" w:lineRule="exact"/>
              <w:ind w:left="108" w:right="1116"/>
              <w:textAlignment w:val="baseline"/>
              <w:rPr>
                <w:rFonts w:ascii="Arial" w:eastAsia="Arial" w:hAnsi="Arial"/>
                <w:color w:val="000000"/>
                <w:sz w:val="24"/>
                <w:lang w:val="es-US"/>
              </w:rPr>
            </w:pPr>
            <w:r>
              <w:rPr>
                <w:rFonts w:ascii="Arial" w:eastAsia="Arial" w:hAnsi="Arial"/>
                <w:color w:val="000000"/>
                <w:sz w:val="24"/>
                <w:lang w:val="es-US"/>
              </w:rPr>
              <w:t>La agencia o programa que presta servicios al beneficiario.</w:t>
            </w:r>
          </w:p>
        </w:tc>
      </w:tr>
      <w:tr w:rsidR="00D92048" w:rsidRPr="00375DFB" w14:paraId="5D465030" w14:textId="77777777">
        <w:trPr>
          <w:trHeight w:hRule="exact" w:val="566"/>
        </w:trPr>
        <w:tc>
          <w:tcPr>
            <w:tcW w:w="2544" w:type="dxa"/>
            <w:tcBorders>
              <w:top w:val="single" w:sz="5" w:space="0" w:color="000000"/>
              <w:left w:val="single" w:sz="5" w:space="0" w:color="000000"/>
              <w:bottom w:val="none" w:sz="0" w:space="0" w:color="020000"/>
              <w:right w:val="single" w:sz="5" w:space="0" w:color="000000"/>
            </w:tcBorders>
            <w:vAlign w:val="bottom"/>
          </w:tcPr>
          <w:p w14:paraId="5C470B6B" w14:textId="77777777" w:rsidR="00D92048" w:rsidRDefault="004039D3">
            <w:pPr>
              <w:spacing w:before="294" w:line="267" w:lineRule="exact"/>
              <w:ind w:left="120"/>
              <w:textAlignment w:val="baseline"/>
              <w:rPr>
                <w:rFonts w:ascii="Arial" w:eastAsia="Arial" w:hAnsi="Arial"/>
                <w:b/>
                <w:color w:val="000000"/>
                <w:sz w:val="24"/>
              </w:rPr>
            </w:pPr>
            <w:r>
              <w:rPr>
                <w:rFonts w:ascii="Arial" w:eastAsia="Arial" w:hAnsi="Arial"/>
                <w:b/>
                <w:bCs/>
                <w:color w:val="000000"/>
                <w:sz w:val="24"/>
                <w:lang w:val="es-US"/>
              </w:rPr>
              <w:t>Audiencia del estado</w:t>
            </w:r>
          </w:p>
        </w:tc>
        <w:tc>
          <w:tcPr>
            <w:tcW w:w="6677" w:type="dxa"/>
            <w:tcBorders>
              <w:top w:val="single" w:sz="5" w:space="0" w:color="000000"/>
              <w:left w:val="single" w:sz="5" w:space="0" w:color="000000"/>
              <w:bottom w:val="none" w:sz="0" w:space="0" w:color="020000"/>
              <w:right w:val="single" w:sz="5" w:space="0" w:color="000000"/>
            </w:tcBorders>
            <w:vAlign w:val="bottom"/>
          </w:tcPr>
          <w:p w14:paraId="2C8DF6EB" w14:textId="77777777" w:rsidR="00D92048" w:rsidRPr="00375DFB" w:rsidRDefault="004039D3">
            <w:pPr>
              <w:spacing w:before="290" w:line="271" w:lineRule="exact"/>
              <w:ind w:left="106"/>
              <w:textAlignment w:val="baseline"/>
              <w:rPr>
                <w:rFonts w:ascii="Arial" w:eastAsia="Arial" w:hAnsi="Arial"/>
                <w:color w:val="000000"/>
                <w:sz w:val="24"/>
                <w:lang w:val="es-US"/>
              </w:rPr>
            </w:pPr>
            <w:r>
              <w:rPr>
                <w:rFonts w:ascii="Arial" w:eastAsia="Arial" w:hAnsi="Arial"/>
                <w:color w:val="000000"/>
                <w:sz w:val="24"/>
                <w:lang w:val="es-US"/>
              </w:rPr>
              <w:t>Los beneficiarios de Medi-Cal tienen derecho a una Audiencia del estado,</w:t>
            </w:r>
          </w:p>
        </w:tc>
      </w:tr>
      <w:tr w:rsidR="00D92048" w:rsidRPr="00375DFB" w14:paraId="0B87E3CA" w14:textId="77777777">
        <w:trPr>
          <w:trHeight w:hRule="exact" w:val="288"/>
        </w:trPr>
        <w:tc>
          <w:tcPr>
            <w:tcW w:w="2544" w:type="dxa"/>
            <w:tcBorders>
              <w:top w:val="none" w:sz="0" w:space="0" w:color="020000"/>
              <w:left w:val="single" w:sz="5" w:space="0" w:color="000000"/>
              <w:bottom w:val="none" w:sz="0" w:space="0" w:color="020000"/>
              <w:right w:val="single" w:sz="5" w:space="0" w:color="000000"/>
            </w:tcBorders>
            <w:vAlign w:val="center"/>
          </w:tcPr>
          <w:p w14:paraId="6D7F31D4" w14:textId="77777777" w:rsidR="00D92048" w:rsidRDefault="004039D3">
            <w:pPr>
              <w:spacing w:after="10" w:line="273" w:lineRule="exact"/>
              <w:ind w:left="120"/>
              <w:textAlignment w:val="baseline"/>
              <w:rPr>
                <w:rFonts w:ascii="Arial" w:eastAsia="Arial" w:hAnsi="Arial"/>
                <w:color w:val="000000"/>
                <w:sz w:val="24"/>
              </w:rPr>
            </w:pPr>
            <w:r>
              <w:rPr>
                <w:rFonts w:ascii="Arial" w:eastAsia="Arial" w:hAnsi="Arial"/>
                <w:color w:val="000000"/>
                <w:sz w:val="24"/>
                <w:lang w:val="es-US"/>
              </w:rPr>
              <w:t>(vigente solo para</w:t>
            </w:r>
          </w:p>
        </w:tc>
        <w:tc>
          <w:tcPr>
            <w:tcW w:w="6677" w:type="dxa"/>
            <w:tcBorders>
              <w:top w:val="none" w:sz="0" w:space="0" w:color="020000"/>
              <w:left w:val="single" w:sz="5" w:space="0" w:color="000000"/>
              <w:bottom w:val="none" w:sz="0" w:space="0" w:color="020000"/>
              <w:right w:val="single" w:sz="5" w:space="0" w:color="000000"/>
            </w:tcBorders>
            <w:vAlign w:val="center"/>
          </w:tcPr>
          <w:p w14:paraId="43A77D8A" w14:textId="77777777" w:rsidR="00D92048" w:rsidRPr="00375DFB" w:rsidRDefault="004039D3">
            <w:pPr>
              <w:spacing w:after="10" w:line="273" w:lineRule="exact"/>
              <w:ind w:left="106"/>
              <w:textAlignment w:val="baseline"/>
              <w:rPr>
                <w:rFonts w:ascii="Arial" w:eastAsia="Arial" w:hAnsi="Arial"/>
                <w:color w:val="000000"/>
                <w:sz w:val="24"/>
                <w:lang w:val="es-US"/>
              </w:rPr>
            </w:pPr>
            <w:r>
              <w:rPr>
                <w:rFonts w:ascii="Arial" w:eastAsia="Arial" w:hAnsi="Arial"/>
                <w:color w:val="000000"/>
                <w:sz w:val="24"/>
                <w:lang w:val="es-US"/>
              </w:rPr>
              <w:t>para que los escuche un juez, llevada a cabo por el estado de California, si</w:t>
            </w:r>
          </w:p>
        </w:tc>
      </w:tr>
      <w:tr w:rsidR="00D92048" w:rsidRPr="00375DFB" w14:paraId="48DB54DA" w14:textId="77777777">
        <w:trPr>
          <w:trHeight w:hRule="exact" w:val="528"/>
        </w:trPr>
        <w:tc>
          <w:tcPr>
            <w:tcW w:w="2544" w:type="dxa"/>
            <w:tcBorders>
              <w:top w:val="none" w:sz="0" w:space="0" w:color="020000"/>
              <w:left w:val="single" w:sz="5" w:space="0" w:color="000000"/>
              <w:bottom w:val="none" w:sz="0" w:space="0" w:color="020000"/>
              <w:right w:val="single" w:sz="5" w:space="0" w:color="000000"/>
            </w:tcBorders>
          </w:tcPr>
          <w:p w14:paraId="773A68E3" w14:textId="77777777" w:rsidR="00D92048" w:rsidRDefault="004039D3">
            <w:pPr>
              <w:spacing w:after="250" w:line="264" w:lineRule="exact"/>
              <w:ind w:left="120"/>
              <w:textAlignment w:val="baseline"/>
              <w:rPr>
                <w:rFonts w:ascii="Arial" w:eastAsia="Arial" w:hAnsi="Arial"/>
                <w:color w:val="000000"/>
                <w:sz w:val="24"/>
              </w:rPr>
            </w:pPr>
            <w:r>
              <w:rPr>
                <w:rFonts w:ascii="Arial" w:eastAsia="Arial" w:hAnsi="Arial"/>
                <w:color w:val="000000"/>
                <w:sz w:val="24"/>
                <w:lang w:val="es-US"/>
              </w:rPr>
              <w:t>servicios de Medi-Cal)</w:t>
            </w:r>
          </w:p>
        </w:tc>
        <w:tc>
          <w:tcPr>
            <w:tcW w:w="6677" w:type="dxa"/>
            <w:tcBorders>
              <w:top w:val="none" w:sz="0" w:space="0" w:color="020000"/>
              <w:left w:val="single" w:sz="5" w:space="0" w:color="000000"/>
              <w:bottom w:val="none" w:sz="0" w:space="0" w:color="020000"/>
              <w:right w:val="single" w:sz="5" w:space="0" w:color="000000"/>
            </w:tcBorders>
          </w:tcPr>
          <w:p w14:paraId="16D6C8A0" w14:textId="77777777" w:rsidR="00D92048" w:rsidRPr="00375DFB" w:rsidRDefault="004039D3">
            <w:pPr>
              <w:spacing w:line="257" w:lineRule="exact"/>
              <w:ind w:left="108" w:right="216"/>
              <w:textAlignment w:val="baseline"/>
              <w:rPr>
                <w:rFonts w:ascii="Arial" w:eastAsia="Arial" w:hAnsi="Arial"/>
                <w:color w:val="000000"/>
                <w:spacing w:val="-1"/>
                <w:sz w:val="24"/>
                <w:lang w:val="es-US"/>
              </w:rPr>
            </w:pPr>
            <w:r>
              <w:rPr>
                <w:rFonts w:ascii="Arial" w:eastAsia="Arial" w:hAnsi="Arial"/>
                <w:color w:val="000000"/>
                <w:sz w:val="24"/>
                <w:lang w:val="es-US"/>
              </w:rPr>
              <w:t>hubieran agotado todo el proceso de apelación del BHCS antes de solicitar una Audiencia del estado y hubieran recibido un aviso de que</w:t>
            </w:r>
          </w:p>
        </w:tc>
      </w:tr>
      <w:tr w:rsidR="00D92048" w:rsidRPr="00375DFB" w14:paraId="42491595" w14:textId="77777777">
        <w:trPr>
          <w:trHeight w:hRule="exact" w:val="552"/>
        </w:trPr>
        <w:tc>
          <w:tcPr>
            <w:tcW w:w="2544" w:type="dxa"/>
            <w:tcBorders>
              <w:top w:val="none" w:sz="0" w:space="0" w:color="020000"/>
              <w:left w:val="single" w:sz="5" w:space="0" w:color="000000"/>
              <w:bottom w:val="none" w:sz="0" w:space="0" w:color="020000"/>
              <w:right w:val="single" w:sz="5" w:space="0" w:color="000000"/>
            </w:tcBorders>
          </w:tcPr>
          <w:p w14:paraId="215307EA"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none" w:sz="0" w:space="0" w:color="020000"/>
              <w:right w:val="single" w:sz="5" w:space="0" w:color="000000"/>
            </w:tcBorders>
          </w:tcPr>
          <w:p w14:paraId="096351E3" w14:textId="77777777" w:rsidR="00D92048" w:rsidRPr="00375DFB" w:rsidRDefault="004039D3">
            <w:pPr>
              <w:spacing w:line="273" w:lineRule="exact"/>
              <w:ind w:left="108" w:right="468"/>
              <w:textAlignment w:val="baseline"/>
              <w:rPr>
                <w:rFonts w:ascii="Arial" w:eastAsia="Arial" w:hAnsi="Arial"/>
                <w:color w:val="000000"/>
                <w:sz w:val="24"/>
                <w:lang w:val="es-US"/>
              </w:rPr>
            </w:pPr>
            <w:r>
              <w:rPr>
                <w:rFonts w:ascii="Arial" w:eastAsia="Arial" w:hAnsi="Arial"/>
                <w:color w:val="000000"/>
                <w:sz w:val="24"/>
                <w:lang w:val="es-US"/>
              </w:rPr>
              <w:t>el BHCS niega la apelación de forma parcial o total. El BHCS debe acatar cualquier decisión a la que llegue</w:t>
            </w:r>
          </w:p>
        </w:tc>
      </w:tr>
      <w:tr w:rsidR="00D92048" w14:paraId="60FE02BD" w14:textId="77777777">
        <w:trPr>
          <w:trHeight w:hRule="exact" w:val="288"/>
        </w:trPr>
        <w:tc>
          <w:tcPr>
            <w:tcW w:w="2544" w:type="dxa"/>
            <w:tcBorders>
              <w:top w:val="none" w:sz="0" w:space="0" w:color="020000"/>
              <w:left w:val="single" w:sz="5" w:space="0" w:color="000000"/>
              <w:bottom w:val="single" w:sz="5" w:space="0" w:color="000000"/>
              <w:right w:val="single" w:sz="5" w:space="0" w:color="000000"/>
            </w:tcBorders>
          </w:tcPr>
          <w:p w14:paraId="08CDBDBD"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single" w:sz="5" w:space="0" w:color="000000"/>
              <w:right w:val="single" w:sz="5" w:space="0" w:color="000000"/>
            </w:tcBorders>
            <w:vAlign w:val="center"/>
          </w:tcPr>
          <w:p w14:paraId="57F4AF82" w14:textId="77777777" w:rsidR="00D92048" w:rsidRDefault="004039D3">
            <w:pPr>
              <w:spacing w:line="271" w:lineRule="exact"/>
              <w:ind w:left="106"/>
              <w:textAlignment w:val="baseline"/>
              <w:rPr>
                <w:rFonts w:ascii="Arial" w:eastAsia="Arial" w:hAnsi="Arial"/>
                <w:color w:val="000000"/>
                <w:sz w:val="24"/>
              </w:rPr>
            </w:pPr>
            <w:r>
              <w:rPr>
                <w:rFonts w:ascii="Arial" w:eastAsia="Arial" w:hAnsi="Arial"/>
                <w:color w:val="000000"/>
                <w:sz w:val="24"/>
                <w:lang w:val="es-US"/>
              </w:rPr>
              <w:t>una Aud</w:t>
            </w:r>
            <w:r>
              <w:rPr>
                <w:rFonts w:ascii="Arial" w:eastAsia="Arial" w:hAnsi="Arial"/>
                <w:color w:val="000000"/>
                <w:sz w:val="24"/>
                <w:lang w:val="es-US"/>
              </w:rPr>
              <w:t>iencia del estado.</w:t>
            </w:r>
          </w:p>
        </w:tc>
      </w:tr>
      <w:tr w:rsidR="00D92048" w:rsidRPr="00375DFB" w14:paraId="4092941E" w14:textId="77777777">
        <w:trPr>
          <w:trHeight w:hRule="exact" w:val="831"/>
        </w:trPr>
        <w:tc>
          <w:tcPr>
            <w:tcW w:w="2544" w:type="dxa"/>
            <w:tcBorders>
              <w:top w:val="single" w:sz="5" w:space="0" w:color="000000"/>
              <w:left w:val="single" w:sz="5" w:space="0" w:color="000000"/>
              <w:bottom w:val="none" w:sz="0" w:space="0" w:color="020000"/>
              <w:right w:val="single" w:sz="5" w:space="0" w:color="000000"/>
            </w:tcBorders>
            <w:vAlign w:val="center"/>
          </w:tcPr>
          <w:p w14:paraId="0BBBF7D0" w14:textId="77777777" w:rsidR="00D92048" w:rsidRPr="00375DFB" w:rsidRDefault="004039D3">
            <w:pPr>
              <w:spacing w:before="289" w:after="265" w:line="276" w:lineRule="exact"/>
              <w:ind w:left="120"/>
              <w:textAlignment w:val="baseline"/>
              <w:rPr>
                <w:rFonts w:ascii="Arial" w:eastAsia="Arial" w:hAnsi="Arial"/>
                <w:b/>
                <w:color w:val="000000"/>
                <w:sz w:val="24"/>
                <w:lang w:val="es-US"/>
              </w:rPr>
            </w:pPr>
            <w:r>
              <w:rPr>
                <w:rFonts w:ascii="Arial" w:eastAsia="Arial" w:hAnsi="Arial"/>
                <w:b/>
                <w:bCs/>
                <w:color w:val="000000"/>
                <w:sz w:val="24"/>
                <w:lang w:val="es-US"/>
              </w:rPr>
              <w:t>Idioma hablado por una cantidad mínima de personas en la zona</w:t>
            </w:r>
          </w:p>
        </w:tc>
        <w:tc>
          <w:tcPr>
            <w:tcW w:w="6677" w:type="dxa"/>
            <w:tcBorders>
              <w:top w:val="single" w:sz="5" w:space="0" w:color="000000"/>
              <w:left w:val="single" w:sz="5" w:space="0" w:color="000000"/>
              <w:bottom w:val="none" w:sz="0" w:space="0" w:color="020000"/>
              <w:right w:val="single" w:sz="5" w:space="0" w:color="000000"/>
            </w:tcBorders>
            <w:vAlign w:val="bottom"/>
          </w:tcPr>
          <w:p w14:paraId="451E904C" w14:textId="77777777" w:rsidR="00D92048" w:rsidRPr="00375DFB" w:rsidRDefault="004039D3">
            <w:pPr>
              <w:spacing w:before="279" w:line="275" w:lineRule="exact"/>
              <w:ind w:left="108" w:right="828"/>
              <w:textAlignment w:val="baseline"/>
              <w:rPr>
                <w:rFonts w:ascii="Arial" w:eastAsia="Arial" w:hAnsi="Arial"/>
                <w:color w:val="000000"/>
                <w:spacing w:val="-1"/>
                <w:sz w:val="24"/>
                <w:lang w:val="es-US"/>
              </w:rPr>
            </w:pPr>
            <w:r>
              <w:rPr>
                <w:rFonts w:ascii="Arial" w:eastAsia="Arial" w:hAnsi="Arial"/>
                <w:color w:val="000000"/>
                <w:sz w:val="24"/>
                <w:lang w:val="es-US"/>
              </w:rPr>
              <w:t>Un idioma que ha sido identificado como idioma principal, según lo indica el</w:t>
            </w:r>
          </w:p>
        </w:tc>
      </w:tr>
      <w:tr w:rsidR="00D92048" w:rsidRPr="00375DFB" w14:paraId="36DCB8E5" w14:textId="77777777">
        <w:trPr>
          <w:trHeight w:hRule="exact" w:val="1046"/>
        </w:trPr>
        <w:tc>
          <w:tcPr>
            <w:tcW w:w="2544" w:type="dxa"/>
            <w:tcBorders>
              <w:top w:val="none" w:sz="0" w:space="0" w:color="020000"/>
              <w:left w:val="single" w:sz="5" w:space="0" w:color="000000"/>
              <w:bottom w:val="single" w:sz="5" w:space="0" w:color="000000"/>
              <w:right w:val="single" w:sz="5" w:space="0" w:color="000000"/>
            </w:tcBorders>
          </w:tcPr>
          <w:p w14:paraId="52491AF0" w14:textId="77777777" w:rsidR="00D92048" w:rsidRPr="00375DFB" w:rsidRDefault="004039D3">
            <w:pPr>
              <w:textAlignment w:val="baseline"/>
              <w:rPr>
                <w:rFonts w:ascii="Arial" w:eastAsia="Arial" w:hAnsi="Arial"/>
                <w:color w:val="000000"/>
                <w:sz w:val="24"/>
                <w:lang w:val="es-US"/>
              </w:rPr>
            </w:pPr>
            <w:r>
              <w:rPr>
                <w:rFonts w:ascii="Arial" w:eastAsia="Arial" w:hAnsi="Arial"/>
                <w:color w:val="000000"/>
                <w:sz w:val="24"/>
                <w:lang w:val="es-US"/>
              </w:rPr>
              <w:t xml:space="preserve"> </w:t>
            </w:r>
          </w:p>
        </w:tc>
        <w:tc>
          <w:tcPr>
            <w:tcW w:w="6677" w:type="dxa"/>
            <w:tcBorders>
              <w:top w:val="none" w:sz="0" w:space="0" w:color="020000"/>
              <w:left w:val="single" w:sz="5" w:space="0" w:color="000000"/>
              <w:bottom w:val="single" w:sz="5" w:space="0" w:color="000000"/>
              <w:right w:val="single" w:sz="5" w:space="0" w:color="000000"/>
            </w:tcBorders>
          </w:tcPr>
          <w:p w14:paraId="599B536F" w14:textId="77777777" w:rsidR="00D92048" w:rsidRPr="00375DFB" w:rsidRDefault="004039D3">
            <w:pPr>
              <w:spacing w:after="202" w:line="276" w:lineRule="exact"/>
              <w:ind w:left="108" w:right="216"/>
              <w:textAlignment w:val="baseline"/>
              <w:rPr>
                <w:rFonts w:ascii="Arial" w:eastAsia="Arial" w:hAnsi="Arial"/>
                <w:color w:val="000000"/>
                <w:sz w:val="24"/>
                <w:lang w:val="es-US"/>
              </w:rPr>
            </w:pPr>
            <w:r>
              <w:rPr>
                <w:rFonts w:ascii="Arial" w:eastAsia="Arial" w:hAnsi="Arial"/>
                <w:color w:val="000000"/>
                <w:sz w:val="24"/>
                <w:lang w:val="es-US"/>
              </w:rPr>
              <w:t>sistema Medi-Cal Eligibility Data System (MEDS), de 3000 beneficiarios o el cinco (5) por ciento de los beneficiarios, lo que sea más bajo, en una determinada área geográfica.</w:t>
            </w:r>
          </w:p>
        </w:tc>
      </w:tr>
    </w:tbl>
    <w:p w14:paraId="2047B62A" w14:textId="77777777" w:rsidR="00626BF3" w:rsidRDefault="00626BF3">
      <w:pPr>
        <w:spacing w:line="276" w:lineRule="exact"/>
        <w:ind w:left="432"/>
        <w:textAlignment w:val="baseline"/>
        <w:rPr>
          <w:rFonts w:ascii="Arial" w:eastAsia="Arial" w:hAnsi="Arial"/>
          <w:color w:val="000000"/>
          <w:sz w:val="24"/>
          <w:lang w:val="es-US"/>
        </w:rPr>
      </w:pPr>
    </w:p>
    <w:p w14:paraId="47A09F24" w14:textId="6829A264" w:rsidR="00D92048" w:rsidRDefault="004039D3">
      <w:pPr>
        <w:spacing w:line="276" w:lineRule="exact"/>
        <w:ind w:left="432"/>
        <w:textAlignment w:val="baseline"/>
        <w:rPr>
          <w:rFonts w:ascii="Arial" w:eastAsia="Arial" w:hAnsi="Arial"/>
          <w:color w:val="000000"/>
          <w:sz w:val="24"/>
        </w:rPr>
      </w:pPr>
      <w:r>
        <w:rPr>
          <w:rFonts w:ascii="Arial" w:eastAsia="Arial" w:hAnsi="Arial"/>
          <w:color w:val="000000"/>
          <w:sz w:val="24"/>
          <w:lang w:val="es-US"/>
        </w:rPr>
        <w:t>A</w:t>
      </w:r>
      <w:r>
        <w:rPr>
          <w:rFonts w:ascii="Arial" w:eastAsia="Arial" w:hAnsi="Arial"/>
          <w:color w:val="000000"/>
          <w:sz w:val="24"/>
          <w:lang w:val="es-US"/>
        </w:rPr>
        <w:t>djuntos:</w:t>
      </w:r>
    </w:p>
    <w:p w14:paraId="78061638" w14:textId="77777777" w:rsidR="00D92048" w:rsidRPr="00375DFB" w:rsidRDefault="004039D3" w:rsidP="00626BF3">
      <w:pPr>
        <w:pStyle w:val="ListParagraph"/>
        <w:numPr>
          <w:ilvl w:val="0"/>
          <w:numId w:val="39"/>
        </w:numPr>
        <w:spacing w:before="28" w:line="276" w:lineRule="exact"/>
        <w:textAlignment w:val="baseline"/>
        <w:rPr>
          <w:rFonts w:ascii="Segoe UI Symbol" w:eastAsia="Segoe UI Symbol" w:hAnsi="Segoe UI Symbol"/>
          <w:color w:val="000000"/>
          <w:spacing w:val="6"/>
          <w:sz w:val="24"/>
          <w:lang w:val="es-US"/>
        </w:rPr>
      </w:pPr>
      <w:r>
        <w:rPr>
          <w:rFonts w:ascii="Arial" w:eastAsia="Arial" w:hAnsi="Arial"/>
          <w:color w:val="000000"/>
          <w:sz w:val="24"/>
          <w:lang w:val="es-US"/>
        </w:rPr>
        <w:t>Manual de procedimiento del sistema de quejas y apelaciones</w:t>
      </w:r>
    </w:p>
    <w:sectPr w:rsidR="00D92048" w:rsidRPr="00375DFB" w:rsidSect="00D92048">
      <w:pgSz w:w="12240" w:h="15840"/>
      <w:pgMar w:top="700" w:right="1193" w:bottom="550" w:left="9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95A4" w14:textId="77777777" w:rsidR="00700983" w:rsidRDefault="00700983" w:rsidP="00700983">
      <w:r>
        <w:separator/>
      </w:r>
    </w:p>
  </w:endnote>
  <w:endnote w:type="continuationSeparator" w:id="0">
    <w:p w14:paraId="79E7C58C" w14:textId="77777777" w:rsidR="00700983" w:rsidRDefault="00700983" w:rsidP="0070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F905" w14:textId="77777777" w:rsidR="005D7073" w:rsidRDefault="005D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Fonts w:ascii="Arial" w:hAnsi="Arial" w:cs="Arial"/>
        <w:b/>
        <w:bCs/>
        <w:i/>
        <w:iCs/>
        <w:sz w:val="20"/>
        <w:szCs w:val="20"/>
      </w:rPr>
      <w:id w:val="-2138866774"/>
      <w:docPartObj>
        <w:docPartGallery w:val="Page Numbers (Bottom of Page)"/>
        <w:docPartUnique/>
      </w:docPartObj>
    </w:sdtPr>
    <w:sdtContent>
      <w:sdt>
        <w:sdtPr>
          <w:rPr>
            <w:rFonts w:ascii="Arial" w:hAnsi="Arial" w:cs="Arial"/>
            <w:b/>
            <w:bCs/>
            <w:i/>
            <w:iCs/>
            <w:sz w:val="20"/>
            <w:szCs w:val="20"/>
          </w:rPr>
          <w:id w:val="-1769616900"/>
          <w:docPartObj>
            <w:docPartGallery w:val="Page Numbers (Top of Page)"/>
            <w:docPartUnique/>
          </w:docPartObj>
        </w:sdtPr>
        <w:sdtContent>
          <w:p w14:paraId="50B0EC8B" w14:textId="7AB2A1E4" w:rsidR="00AF1FFC" w:rsidRPr="005D7073" w:rsidRDefault="00AF1FFC" w:rsidP="00C50B4E">
            <w:pPr>
              <w:pStyle w:val="Footer"/>
              <w:pBdr>
                <w:top w:val="single" w:sz="4" w:space="1" w:color="auto"/>
                <w:left w:val="single" w:sz="4" w:space="8" w:color="auto"/>
                <w:bottom w:val="single" w:sz="4" w:space="1" w:color="auto"/>
                <w:right w:val="single" w:sz="4" w:space="4" w:color="auto"/>
              </w:pBdr>
              <w:tabs>
                <w:tab w:val="left" w:pos="8910"/>
              </w:tabs>
              <w:ind w:left="8910" w:hanging="360"/>
              <w:jc w:val="right"/>
              <w:rPr>
                <w:rFonts w:ascii="Arial" w:hAnsi="Arial" w:cs="Arial"/>
                <w:b/>
                <w:bCs/>
                <w:i/>
                <w:iCs/>
                <w:sz w:val="20"/>
                <w:szCs w:val="20"/>
              </w:rPr>
            </w:pPr>
            <w:r w:rsidRPr="005D7073">
              <w:rPr>
                <w:rFonts w:ascii="Arial" w:hAnsi="Arial" w:cs="Arial"/>
                <w:b/>
                <w:bCs/>
                <w:i/>
                <w:iCs/>
                <w:sz w:val="20"/>
                <w:szCs w:val="20"/>
                <w:lang w:val="es-419"/>
              </w:rPr>
              <w:t>Página</w:t>
            </w:r>
            <w:r w:rsidRPr="005D7073">
              <w:rPr>
                <w:rFonts w:ascii="Arial" w:hAnsi="Arial" w:cs="Arial"/>
                <w:b/>
                <w:bCs/>
                <w:i/>
                <w:iCs/>
                <w:sz w:val="20"/>
                <w:szCs w:val="20"/>
              </w:rPr>
              <w:t xml:space="preserve"> </w:t>
            </w:r>
            <w:r w:rsidRPr="005D7073">
              <w:rPr>
                <w:rFonts w:ascii="Arial" w:hAnsi="Arial" w:cs="Arial"/>
                <w:b/>
                <w:bCs/>
                <w:i/>
                <w:iCs/>
                <w:sz w:val="20"/>
                <w:szCs w:val="20"/>
              </w:rPr>
              <w:fldChar w:fldCharType="begin"/>
            </w:r>
            <w:r w:rsidRPr="005D7073">
              <w:rPr>
                <w:rFonts w:ascii="Arial" w:hAnsi="Arial" w:cs="Arial"/>
                <w:b/>
                <w:bCs/>
                <w:i/>
                <w:iCs/>
                <w:sz w:val="20"/>
                <w:szCs w:val="20"/>
              </w:rPr>
              <w:instrText xml:space="preserve"> PAGE </w:instrText>
            </w:r>
            <w:r w:rsidRPr="005D7073">
              <w:rPr>
                <w:rFonts w:ascii="Arial" w:hAnsi="Arial" w:cs="Arial"/>
                <w:b/>
                <w:bCs/>
                <w:i/>
                <w:iCs/>
                <w:sz w:val="20"/>
                <w:szCs w:val="20"/>
              </w:rPr>
              <w:fldChar w:fldCharType="separate"/>
            </w:r>
            <w:r w:rsidRPr="005D7073">
              <w:rPr>
                <w:rFonts w:ascii="Arial" w:hAnsi="Arial" w:cs="Arial"/>
                <w:b/>
                <w:bCs/>
                <w:i/>
                <w:iCs/>
                <w:noProof/>
                <w:sz w:val="20"/>
                <w:szCs w:val="20"/>
              </w:rPr>
              <w:t>2</w:t>
            </w:r>
            <w:r w:rsidRPr="005D7073">
              <w:rPr>
                <w:rFonts w:ascii="Arial" w:hAnsi="Arial" w:cs="Arial"/>
                <w:b/>
                <w:bCs/>
                <w:i/>
                <w:iCs/>
                <w:sz w:val="20"/>
                <w:szCs w:val="20"/>
              </w:rPr>
              <w:fldChar w:fldCharType="end"/>
            </w:r>
            <w:r w:rsidRPr="005D7073">
              <w:rPr>
                <w:rFonts w:ascii="Arial" w:hAnsi="Arial" w:cs="Arial"/>
                <w:b/>
                <w:bCs/>
                <w:i/>
                <w:iCs/>
                <w:sz w:val="20"/>
                <w:szCs w:val="20"/>
              </w:rPr>
              <w:t xml:space="preserve"> de </w:t>
            </w:r>
            <w:r w:rsidRPr="005D7073">
              <w:rPr>
                <w:rFonts w:ascii="Arial" w:hAnsi="Arial" w:cs="Arial"/>
                <w:b/>
                <w:bCs/>
                <w:i/>
                <w:iCs/>
                <w:sz w:val="20"/>
                <w:szCs w:val="20"/>
              </w:rPr>
              <w:fldChar w:fldCharType="begin"/>
            </w:r>
            <w:r w:rsidRPr="005D7073">
              <w:rPr>
                <w:rFonts w:ascii="Arial" w:hAnsi="Arial" w:cs="Arial"/>
                <w:b/>
                <w:bCs/>
                <w:i/>
                <w:iCs/>
                <w:sz w:val="20"/>
                <w:szCs w:val="20"/>
              </w:rPr>
              <w:instrText xml:space="preserve"> NUMPAGES  </w:instrText>
            </w:r>
            <w:r w:rsidRPr="005D7073">
              <w:rPr>
                <w:rFonts w:ascii="Arial" w:hAnsi="Arial" w:cs="Arial"/>
                <w:b/>
                <w:bCs/>
                <w:i/>
                <w:iCs/>
                <w:sz w:val="20"/>
                <w:szCs w:val="20"/>
              </w:rPr>
              <w:fldChar w:fldCharType="separate"/>
            </w:r>
            <w:r w:rsidRPr="005D7073">
              <w:rPr>
                <w:rFonts w:ascii="Arial" w:hAnsi="Arial" w:cs="Arial"/>
                <w:b/>
                <w:bCs/>
                <w:i/>
                <w:iCs/>
                <w:noProof/>
                <w:sz w:val="20"/>
                <w:szCs w:val="20"/>
              </w:rPr>
              <w:t>2</w:t>
            </w:r>
            <w:r w:rsidRPr="005D7073">
              <w:rPr>
                <w:rFonts w:ascii="Arial" w:hAnsi="Arial" w:cs="Arial"/>
                <w:b/>
                <w:bCs/>
                <w:i/>
                <w:iCs/>
                <w:sz w:val="20"/>
                <w:szCs w:val="20"/>
              </w:rPr>
              <w:fldChar w:fldCharType="end"/>
            </w:r>
          </w:p>
        </w:sdtContent>
      </w:sdt>
    </w:sdtContent>
  </w:sdt>
  <w:bookmarkEnd w:id="0"/>
  <w:p w14:paraId="536364D8" w14:textId="77777777" w:rsidR="00AF1FFC" w:rsidRDefault="00AF1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A841" w14:textId="77777777" w:rsidR="005D7073" w:rsidRDefault="005D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7A402" w14:textId="77777777" w:rsidR="00700983" w:rsidRDefault="00700983" w:rsidP="00700983">
      <w:r>
        <w:separator/>
      </w:r>
    </w:p>
  </w:footnote>
  <w:footnote w:type="continuationSeparator" w:id="0">
    <w:p w14:paraId="049B737E" w14:textId="77777777" w:rsidR="00700983" w:rsidRDefault="00700983" w:rsidP="0070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960C" w14:textId="77777777" w:rsidR="005D7073" w:rsidRDefault="005D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65" w:type="dxa"/>
      <w:tblLook w:val="04A0" w:firstRow="1" w:lastRow="0" w:firstColumn="1" w:lastColumn="0" w:noHBand="0" w:noVBand="1"/>
    </w:tblPr>
    <w:tblGrid>
      <w:gridCol w:w="7217"/>
      <w:gridCol w:w="2341"/>
    </w:tblGrid>
    <w:tr w:rsidR="00AF1FFC" w:rsidRPr="00AF1FFC" w14:paraId="14AA1295" w14:textId="28CE5627" w:rsidTr="00AF1FFC">
      <w:tc>
        <w:tcPr>
          <w:tcW w:w="7217" w:type="dxa"/>
        </w:tcPr>
        <w:p w14:paraId="64470C27" w14:textId="77777777" w:rsidR="00AF1FFC" w:rsidRPr="00AF1FFC" w:rsidRDefault="00AF1FFC" w:rsidP="005F707E">
          <w:pPr>
            <w:pStyle w:val="Header"/>
            <w:rPr>
              <w:rFonts w:ascii="Arial" w:eastAsia="Arial" w:hAnsi="Arial"/>
              <w:i/>
              <w:iCs/>
              <w:color w:val="000000"/>
              <w:sz w:val="24"/>
              <w:lang w:val="es-US"/>
            </w:rPr>
          </w:pPr>
          <w:r w:rsidRPr="00AF1FFC">
            <w:rPr>
              <w:rFonts w:ascii="Arial" w:eastAsia="Arial" w:hAnsi="Arial"/>
              <w:i/>
              <w:iCs/>
              <w:color w:val="000000"/>
              <w:sz w:val="24"/>
              <w:lang w:val="es-US"/>
            </w:rPr>
            <w:t>Sistema de Quejas y Apelaciones de Consumidores</w:t>
          </w:r>
        </w:p>
      </w:tc>
      <w:tc>
        <w:tcPr>
          <w:tcW w:w="2341" w:type="dxa"/>
        </w:tcPr>
        <w:p w14:paraId="0ECBCFF1" w14:textId="74E05005" w:rsidR="00AF1FFC" w:rsidRPr="00AF1FFC" w:rsidRDefault="00B40614" w:rsidP="00AF1FFC">
          <w:pPr>
            <w:pStyle w:val="Header"/>
            <w:rPr>
              <w:lang w:val="es-US"/>
            </w:rPr>
          </w:pPr>
          <w:r>
            <w:rPr>
              <w:rFonts w:ascii="Arial" w:eastAsia="Arial" w:hAnsi="Arial"/>
              <w:color w:val="000000"/>
              <w:sz w:val="24"/>
              <w:lang w:val="es-US"/>
            </w:rPr>
            <w:t>N.º</w:t>
          </w:r>
          <w:r w:rsidR="00AF1FFC">
            <w:rPr>
              <w:rFonts w:ascii="Arial" w:eastAsia="Arial" w:hAnsi="Arial"/>
              <w:color w:val="000000"/>
              <w:sz w:val="24"/>
              <w:lang w:val="es-US"/>
            </w:rPr>
            <w:t xml:space="preserve"> 300-1-1</w:t>
          </w:r>
        </w:p>
      </w:tc>
    </w:tr>
  </w:tbl>
  <w:p w14:paraId="5068F84A" w14:textId="544B3542" w:rsidR="00AF1FFC" w:rsidRPr="00AF1FFC" w:rsidRDefault="00AF1FFC" w:rsidP="00A4031E">
    <w:pPr>
      <w:pStyle w:val="Header"/>
      <w:rPr>
        <w:lang w:val="es-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5F32" w14:textId="77777777" w:rsidR="005D7073" w:rsidRDefault="005D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00CCE"/>
    <w:multiLevelType w:val="hybridMultilevel"/>
    <w:tmpl w:val="4C6C3BF8"/>
    <w:lvl w:ilvl="0" w:tplc="68564AB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31B5190"/>
    <w:multiLevelType w:val="multilevel"/>
    <w:tmpl w:val="7F72CC9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8610F"/>
    <w:multiLevelType w:val="multilevel"/>
    <w:tmpl w:val="7D1C16D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5147F"/>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B042B"/>
    <w:multiLevelType w:val="multilevel"/>
    <w:tmpl w:val="3F2E33F8"/>
    <w:lvl w:ilvl="0">
      <w:start w:val="3"/>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94A2C"/>
    <w:multiLevelType w:val="hybridMultilevel"/>
    <w:tmpl w:val="376808D0"/>
    <w:lvl w:ilvl="0" w:tplc="BC58066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B95163D"/>
    <w:multiLevelType w:val="hybridMultilevel"/>
    <w:tmpl w:val="3BB045EA"/>
    <w:lvl w:ilvl="0" w:tplc="A620B1B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0CBF23CB"/>
    <w:multiLevelType w:val="multilevel"/>
    <w:tmpl w:val="D0EC84E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5F4C81"/>
    <w:multiLevelType w:val="hybridMultilevel"/>
    <w:tmpl w:val="E7DEC35E"/>
    <w:lvl w:ilvl="0" w:tplc="EAE2908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60146D2"/>
    <w:multiLevelType w:val="multilevel"/>
    <w:tmpl w:val="1842DEEE"/>
    <w:lvl w:ilvl="0">
      <w:start w:val="1"/>
      <w:numFmt w:val="decimal"/>
      <w:lvlText w:val="%1."/>
      <w:lvlJc w:val="left"/>
      <w:pPr>
        <w:tabs>
          <w:tab w:val="left" w:pos="288"/>
        </w:tabs>
      </w:pPr>
      <w:rPr>
        <w:rFonts w:ascii="Arial" w:eastAsia="Arial" w:hAnsi="Arial"/>
        <w:i/>
        <w:iCs/>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A2224E"/>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85E32"/>
    <w:multiLevelType w:val="multilevel"/>
    <w:tmpl w:val="57AA955E"/>
    <w:lvl w:ilvl="0">
      <w:start w:val="1"/>
      <w:numFmt w:val="lowerLetter"/>
      <w:lvlText w:val="%1."/>
      <w:lvlJc w:val="left"/>
      <w:pPr>
        <w:tabs>
          <w:tab w:val="left" w:pos="288"/>
        </w:tabs>
      </w:pPr>
      <w:rPr>
        <w:rFonts w:ascii="Arial" w:eastAsia="Arial" w:hAnsi="Arial"/>
        <w:i/>
        <w:i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E44A3"/>
    <w:multiLevelType w:val="hybridMultilevel"/>
    <w:tmpl w:val="E2C8C802"/>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6" w15:restartNumberingAfterBreak="0">
    <w:nsid w:val="20341FB7"/>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B27145"/>
    <w:multiLevelType w:val="multilevel"/>
    <w:tmpl w:val="2D1E5A2A"/>
    <w:lvl w:ilvl="0">
      <w:start w:val="1"/>
      <w:numFmt w:val="decimal"/>
      <w:lvlText w:val="%1."/>
      <w:lvlJc w:val="left"/>
      <w:pPr>
        <w:tabs>
          <w:tab w:val="num" w:pos="288"/>
        </w:tabs>
        <w:ind w:left="0" w:firstLine="0"/>
      </w:pPr>
      <w:rPr>
        <w:rFonts w:ascii="Arial" w:eastAsia="Arial" w:hAnsi="Arial" w:hint="default"/>
        <w:color w:val="000000"/>
        <w:spacing w:val="0"/>
        <w:w w:val="100"/>
        <w:sz w:val="24"/>
        <w:vertAlign w:val="baseline"/>
        <w:lang w:val="es-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CF1A71"/>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815004"/>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1F2950"/>
    <w:multiLevelType w:val="multilevel"/>
    <w:tmpl w:val="4DE25AC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C608B9"/>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21761A"/>
    <w:multiLevelType w:val="hybridMultilevel"/>
    <w:tmpl w:val="E28A8030"/>
    <w:lvl w:ilvl="0" w:tplc="CAFCA24C">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0" w15:restartNumberingAfterBreak="0">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C745F2"/>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197AA7"/>
    <w:multiLevelType w:val="hybridMultilevel"/>
    <w:tmpl w:val="E7DEC35E"/>
    <w:lvl w:ilvl="0" w:tplc="EAE2908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562521FD"/>
    <w:multiLevelType w:val="multilevel"/>
    <w:tmpl w:val="27A8B1C8"/>
    <w:lvl w:ilvl="0">
      <w:start w:val="9"/>
      <w:numFmt w:val="decimal"/>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972950"/>
    <w:multiLevelType w:val="multilevel"/>
    <w:tmpl w:val="22AEC9A8"/>
    <w:lvl w:ilvl="0">
      <w:start w:val="1"/>
      <w:numFmt w:val="decimal"/>
      <w:lvlText w:val="%1."/>
      <w:lvlJc w:val="left"/>
      <w:pPr>
        <w:tabs>
          <w:tab w:val="left" w:pos="288"/>
        </w:tabs>
      </w:pPr>
      <w:rPr>
        <w:rFonts w:ascii="Arial" w:eastAsia="Arial" w:hAnsi="Arial"/>
        <w:i/>
        <w:i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4400A0"/>
    <w:multiLevelType w:val="hybridMultilevel"/>
    <w:tmpl w:val="527CF9A8"/>
    <w:lvl w:ilvl="0" w:tplc="6680D11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2F3BE7"/>
    <w:multiLevelType w:val="hybridMultilevel"/>
    <w:tmpl w:val="BE18194E"/>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4" w15:restartNumberingAfterBreak="0">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8A275A"/>
    <w:multiLevelType w:val="hybridMultilevel"/>
    <w:tmpl w:val="F5EE4918"/>
    <w:lvl w:ilvl="0" w:tplc="CF9AF8D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773AE6"/>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1B6180"/>
    <w:multiLevelType w:val="hybridMultilevel"/>
    <w:tmpl w:val="8856E8C0"/>
    <w:lvl w:ilvl="0" w:tplc="EAE29086">
      <w:start w:val="1"/>
      <w:numFmt w:val="upperLetter"/>
      <w:lvlText w:val="%1."/>
      <w:lvlJc w:val="left"/>
      <w:pPr>
        <w:ind w:left="1152" w:hanging="360"/>
      </w:pPr>
      <w:rPr>
        <w:rFonts w:hint="default"/>
      </w:rPr>
    </w:lvl>
    <w:lvl w:ilvl="1" w:tplc="CC1E590C">
      <w:start w:val="1"/>
      <w:numFmt w:val="lowerLetter"/>
      <w:lvlText w:val="%2."/>
      <w:lvlJc w:val="left"/>
      <w:pPr>
        <w:ind w:left="1872" w:hanging="360"/>
      </w:pPr>
      <w:rPr>
        <w:rFonts w:hint="default"/>
      </w:r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1" w15:restartNumberingAfterBreak="0">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8"/>
  </w:num>
  <w:num w:numId="3">
    <w:abstractNumId w:val="2"/>
  </w:num>
  <w:num w:numId="4">
    <w:abstractNumId w:val="3"/>
  </w:num>
  <w:num w:numId="5">
    <w:abstractNumId w:val="9"/>
  </w:num>
  <w:num w:numId="6">
    <w:abstractNumId w:val="5"/>
  </w:num>
  <w:num w:numId="7">
    <w:abstractNumId w:val="13"/>
  </w:num>
  <w:num w:numId="8">
    <w:abstractNumId w:val="26"/>
  </w:num>
  <w:num w:numId="9">
    <w:abstractNumId w:val="34"/>
  </w:num>
  <w:num w:numId="10">
    <w:abstractNumId w:val="14"/>
  </w:num>
  <w:num w:numId="11">
    <w:abstractNumId w:val="49"/>
  </w:num>
  <w:num w:numId="12">
    <w:abstractNumId w:val="55"/>
  </w:num>
  <w:num w:numId="13">
    <w:abstractNumId w:val="19"/>
  </w:num>
  <w:num w:numId="14">
    <w:abstractNumId w:val="30"/>
  </w:num>
  <w:num w:numId="15">
    <w:abstractNumId w:val="44"/>
  </w:num>
  <w:num w:numId="16">
    <w:abstractNumId w:val="54"/>
  </w:num>
  <w:num w:numId="17">
    <w:abstractNumId w:val="25"/>
  </w:num>
  <w:num w:numId="18">
    <w:abstractNumId w:val="51"/>
  </w:num>
  <w:num w:numId="19">
    <w:abstractNumId w:val="33"/>
  </w:num>
  <w:num w:numId="20">
    <w:abstractNumId w:val="40"/>
  </w:num>
  <w:num w:numId="21">
    <w:abstractNumId w:val="0"/>
  </w:num>
  <w:num w:numId="22">
    <w:abstractNumId w:val="46"/>
  </w:num>
  <w:num w:numId="23">
    <w:abstractNumId w:val="20"/>
  </w:num>
  <w:num w:numId="24">
    <w:abstractNumId w:val="28"/>
  </w:num>
  <w:num w:numId="25">
    <w:abstractNumId w:val="31"/>
  </w:num>
  <w:num w:numId="26">
    <w:abstractNumId w:val="53"/>
  </w:num>
  <w:num w:numId="27">
    <w:abstractNumId w:val="18"/>
  </w:num>
  <w:num w:numId="28">
    <w:abstractNumId w:val="17"/>
  </w:num>
  <w:num w:numId="29">
    <w:abstractNumId w:val="23"/>
  </w:num>
  <w:num w:numId="30">
    <w:abstractNumId w:val="6"/>
  </w:num>
  <w:num w:numId="31">
    <w:abstractNumId w:val="21"/>
  </w:num>
  <w:num w:numId="32">
    <w:abstractNumId w:val="41"/>
  </w:num>
  <w:num w:numId="33">
    <w:abstractNumId w:val="11"/>
  </w:num>
  <w:num w:numId="34">
    <w:abstractNumId w:val="37"/>
  </w:num>
  <w:num w:numId="35">
    <w:abstractNumId w:val="39"/>
  </w:num>
  <w:num w:numId="36">
    <w:abstractNumId w:val="32"/>
  </w:num>
  <w:num w:numId="37">
    <w:abstractNumId w:val="48"/>
  </w:num>
  <w:num w:numId="38">
    <w:abstractNumId w:val="52"/>
  </w:num>
  <w:num w:numId="39">
    <w:abstractNumId w:val="36"/>
  </w:num>
  <w:num w:numId="40">
    <w:abstractNumId w:val="29"/>
  </w:num>
  <w:num w:numId="41">
    <w:abstractNumId w:val="42"/>
  </w:num>
  <w:num w:numId="42">
    <w:abstractNumId w:val="45"/>
  </w:num>
  <w:num w:numId="43">
    <w:abstractNumId w:val="7"/>
  </w:num>
  <w:num w:numId="44">
    <w:abstractNumId w:val="10"/>
  </w:num>
  <w:num w:numId="45">
    <w:abstractNumId w:val="16"/>
  </w:num>
  <w:num w:numId="46">
    <w:abstractNumId w:val="24"/>
  </w:num>
  <w:num w:numId="47">
    <w:abstractNumId w:val="35"/>
  </w:num>
  <w:num w:numId="48">
    <w:abstractNumId w:val="50"/>
  </w:num>
  <w:num w:numId="49">
    <w:abstractNumId w:val="43"/>
  </w:num>
  <w:num w:numId="50">
    <w:abstractNumId w:val="47"/>
  </w:num>
  <w:num w:numId="51">
    <w:abstractNumId w:val="22"/>
  </w:num>
  <w:num w:numId="52">
    <w:abstractNumId w:val="1"/>
  </w:num>
  <w:num w:numId="53">
    <w:abstractNumId w:val="4"/>
  </w:num>
  <w:num w:numId="54">
    <w:abstractNumId w:val="8"/>
  </w:num>
  <w:num w:numId="55">
    <w:abstractNumId w:val="15"/>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DIzNTMxtTQ3MTVX0lEKTi0uzszPAykwrAUA3IKFliwAAAA="/>
  </w:docVars>
  <w:rsids>
    <w:rsidRoot w:val="00D92048"/>
    <w:rsid w:val="00026899"/>
    <w:rsid w:val="0006517B"/>
    <w:rsid w:val="000A23A1"/>
    <w:rsid w:val="000D4BAA"/>
    <w:rsid w:val="000F55F8"/>
    <w:rsid w:val="00257695"/>
    <w:rsid w:val="002B60EF"/>
    <w:rsid w:val="002D6DF5"/>
    <w:rsid w:val="00312EBC"/>
    <w:rsid w:val="00352DF7"/>
    <w:rsid w:val="00372AB6"/>
    <w:rsid w:val="00375DFB"/>
    <w:rsid w:val="003C556F"/>
    <w:rsid w:val="004039D3"/>
    <w:rsid w:val="00424A90"/>
    <w:rsid w:val="00482012"/>
    <w:rsid w:val="00492338"/>
    <w:rsid w:val="004A0D9F"/>
    <w:rsid w:val="004C5E90"/>
    <w:rsid w:val="004F1887"/>
    <w:rsid w:val="0056721A"/>
    <w:rsid w:val="005A1C09"/>
    <w:rsid w:val="005C63DE"/>
    <w:rsid w:val="005D023B"/>
    <w:rsid w:val="005D7073"/>
    <w:rsid w:val="00626BF3"/>
    <w:rsid w:val="006671BB"/>
    <w:rsid w:val="00700983"/>
    <w:rsid w:val="007D43FE"/>
    <w:rsid w:val="007E07E2"/>
    <w:rsid w:val="00873EC5"/>
    <w:rsid w:val="009802A2"/>
    <w:rsid w:val="00A4031E"/>
    <w:rsid w:val="00AF1FFC"/>
    <w:rsid w:val="00B106E1"/>
    <w:rsid w:val="00B40614"/>
    <w:rsid w:val="00BB6C3A"/>
    <w:rsid w:val="00BC2EFF"/>
    <w:rsid w:val="00C3311B"/>
    <w:rsid w:val="00C50B4E"/>
    <w:rsid w:val="00C5271F"/>
    <w:rsid w:val="00CD764A"/>
    <w:rsid w:val="00D92048"/>
    <w:rsid w:val="00D94199"/>
    <w:rsid w:val="00DC2534"/>
    <w:rsid w:val="00E51070"/>
    <w:rsid w:val="00E55959"/>
    <w:rsid w:val="00E63E67"/>
    <w:rsid w:val="00ED5CD6"/>
    <w:rsid w:val="00F47007"/>
    <w:rsid w:val="00F5197B"/>
    <w:rsid w:val="00F560ED"/>
    <w:rsid w:val="00F660DB"/>
    <w:rsid w:val="00FC55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706C"/>
  <w15:docId w15:val="{F09EACE2-621B-483E-A289-3E4FCA3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sz w:val="16"/>
      <w:szCs w:val="16"/>
    </w:rPr>
  </w:style>
  <w:style w:type="character" w:customStyle="1" w:styleId="BalloonTextChar">
    <w:name w:val="Balloon Text Char"/>
    <w:basedOn w:val="DefaultParagraphFont"/>
    <w:link w:val="BalloonText"/>
    <w:uiPriority w:val="99"/>
    <w:semiHidden/>
    <w:rsid w:val="00700983"/>
    <w:rPr>
      <w:rFonts w:ascii="Tahoma" w:hAnsi="Tahoma" w:cs="Tahoma"/>
      <w:sz w:val="16"/>
      <w:szCs w:val="16"/>
    </w:rPr>
  </w:style>
  <w:style w:type="paragraph" w:styleId="Header">
    <w:name w:val="header"/>
    <w:basedOn w:val="Normal"/>
    <w:link w:val="HeaderChar"/>
    <w:uiPriority w:val="99"/>
    <w:unhideWhenUsed/>
    <w:rsid w:val="00700983"/>
    <w:pPr>
      <w:tabs>
        <w:tab w:val="center" w:pos="4680"/>
        <w:tab w:val="right" w:pos="9360"/>
      </w:tabs>
    </w:pPr>
  </w:style>
  <w:style w:type="character" w:customStyle="1" w:styleId="HeaderChar">
    <w:name w:val="Header Char"/>
    <w:basedOn w:val="DefaultParagraphFont"/>
    <w:link w:val="Header"/>
    <w:uiPriority w:val="99"/>
    <w:rsid w:val="00700983"/>
  </w:style>
  <w:style w:type="paragraph" w:styleId="Footer">
    <w:name w:val="footer"/>
    <w:basedOn w:val="Normal"/>
    <w:link w:val="FooterChar"/>
    <w:uiPriority w:val="99"/>
    <w:unhideWhenUsed/>
    <w:rsid w:val="00700983"/>
    <w:pPr>
      <w:tabs>
        <w:tab w:val="center" w:pos="4680"/>
        <w:tab w:val="right" w:pos="9360"/>
      </w:tabs>
    </w:pPr>
  </w:style>
  <w:style w:type="character" w:customStyle="1" w:styleId="FooterChar">
    <w:name w:val="Footer Char"/>
    <w:basedOn w:val="DefaultParagraphFont"/>
    <w:link w:val="Footer"/>
    <w:uiPriority w:val="99"/>
    <w:rsid w:val="00700983"/>
  </w:style>
  <w:style w:type="table" w:styleId="TableGrid">
    <w:name w:val="Table Grid"/>
    <w:basedOn w:val="TableNormal"/>
    <w:uiPriority w:val="59"/>
    <w:rsid w:val="0070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qaoffice@acgov.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qaoffice@acgov.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ure.dss.cahwnet.gov/shd/pubintake/cdss-requ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6835</Words>
  <Characters>38964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Elias Lemoine</cp:lastModifiedBy>
  <cp:revision>3</cp:revision>
  <cp:lastPrinted>2020-01-20T23:38:00Z</cp:lastPrinted>
  <dcterms:created xsi:type="dcterms:W3CDTF">2020-01-20T23:38:00Z</dcterms:created>
  <dcterms:modified xsi:type="dcterms:W3CDTF">2020-01-20T23:39:00Z</dcterms:modified>
</cp:coreProperties>
</file>