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09"/>
        <w:ind w:left="7813" w:right="0" w:firstLine="0"/>
        <w:jc w:val="left"/>
        <w:rPr>
          <w:rFonts w:ascii="Verdana"/>
          <w:sz w:val="14"/>
        </w:rPr>
      </w:pPr>
      <w:r>
        <w:rPr/>
        <w:pict>
          <v:rect style="position:absolute;margin-left:421.51001pt;margin-top:.003578pt;width:3pt;height:53.784pt;mso-position-horizontal-relative:page;mso-position-vertical-relative:paragraph;z-index:15729664" id="docshape1" filled="true" fillcolor="#33ab7d" stroked="false">
            <v:fill type="solid"/>
            <w10:wrap type="none"/>
          </v:rect>
        </w:pict>
      </w:r>
      <w:r>
        <w:rPr/>
        <w:drawing>
          <wp:anchor distT="0" distB="0" distL="0" distR="0" allowOverlap="1" layoutInCell="1" locked="0" behindDoc="0" simplePos="0" relativeHeight="15730176">
            <wp:simplePos x="0" y="0"/>
            <wp:positionH relativeFrom="page">
              <wp:posOffset>640080</wp:posOffset>
            </wp:positionH>
            <wp:positionV relativeFrom="paragraph">
              <wp:posOffset>223</wp:posOffset>
            </wp:positionV>
            <wp:extent cx="2132076" cy="59817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132076" cy="598170"/>
                    </a:xfrm>
                    <a:prstGeom prst="rect">
                      <a:avLst/>
                    </a:prstGeom>
                  </pic:spPr>
                </pic:pic>
              </a:graphicData>
            </a:graphic>
          </wp:anchor>
        </w:drawing>
      </w:r>
      <w:r>
        <w:rPr>
          <w:rFonts w:ascii="Verdana"/>
          <w:color w:val="3A3838"/>
          <w:sz w:val="14"/>
        </w:rPr>
        <w:t>2000</w:t>
      </w:r>
      <w:r>
        <w:rPr>
          <w:rFonts w:ascii="Verdana"/>
          <w:color w:val="3A3838"/>
          <w:spacing w:val="-6"/>
          <w:sz w:val="14"/>
        </w:rPr>
        <w:t> </w:t>
      </w:r>
      <w:r>
        <w:rPr>
          <w:rFonts w:ascii="Verdana"/>
          <w:color w:val="3A3838"/>
          <w:sz w:val="14"/>
        </w:rPr>
        <w:t>Embarcadero</w:t>
      </w:r>
      <w:r>
        <w:rPr>
          <w:rFonts w:ascii="Verdana"/>
          <w:color w:val="3A3838"/>
          <w:spacing w:val="-6"/>
          <w:sz w:val="14"/>
        </w:rPr>
        <w:t> </w:t>
      </w:r>
      <w:r>
        <w:rPr>
          <w:rFonts w:ascii="Verdana"/>
          <w:color w:val="3A3838"/>
          <w:sz w:val="14"/>
        </w:rPr>
        <w:t>Cove,</w:t>
      </w:r>
      <w:r>
        <w:rPr>
          <w:rFonts w:ascii="Verdana"/>
          <w:color w:val="3A3838"/>
          <w:spacing w:val="-6"/>
          <w:sz w:val="14"/>
        </w:rPr>
        <w:t> </w:t>
      </w:r>
      <w:r>
        <w:rPr>
          <w:rFonts w:ascii="Verdana"/>
          <w:color w:val="3A3838"/>
          <w:sz w:val="14"/>
        </w:rPr>
        <w:t>Suite</w:t>
      </w:r>
      <w:r>
        <w:rPr>
          <w:rFonts w:ascii="Verdana"/>
          <w:color w:val="3A3838"/>
          <w:spacing w:val="-5"/>
          <w:sz w:val="14"/>
        </w:rPr>
        <w:t> 400</w:t>
      </w:r>
    </w:p>
    <w:p>
      <w:pPr>
        <w:spacing w:before="70"/>
        <w:ind w:left="7813" w:right="0" w:firstLine="0"/>
        <w:jc w:val="left"/>
        <w:rPr>
          <w:rFonts w:ascii="Verdana"/>
          <w:sz w:val="14"/>
        </w:rPr>
      </w:pPr>
      <w:r>
        <w:rPr>
          <w:rFonts w:ascii="Verdana"/>
          <w:color w:val="3A3838"/>
          <w:sz w:val="14"/>
        </w:rPr>
        <w:t>Oakland,</w:t>
      </w:r>
      <w:r>
        <w:rPr>
          <w:rFonts w:ascii="Verdana"/>
          <w:color w:val="3A3838"/>
          <w:spacing w:val="-5"/>
          <w:sz w:val="14"/>
        </w:rPr>
        <w:t> </w:t>
      </w:r>
      <w:r>
        <w:rPr>
          <w:rFonts w:ascii="Verdana"/>
          <w:color w:val="3A3838"/>
          <w:sz w:val="14"/>
        </w:rPr>
        <w:t>Ca</w:t>
      </w:r>
      <w:r>
        <w:rPr>
          <w:rFonts w:ascii="Verdana"/>
          <w:color w:val="3A3838"/>
          <w:spacing w:val="-5"/>
          <w:sz w:val="14"/>
        </w:rPr>
        <w:t> </w:t>
      </w:r>
      <w:r>
        <w:rPr>
          <w:rFonts w:ascii="Verdana"/>
          <w:color w:val="3A3838"/>
          <w:spacing w:val="-2"/>
          <w:sz w:val="14"/>
        </w:rPr>
        <w:t>94606</w:t>
      </w:r>
    </w:p>
    <w:p>
      <w:pPr>
        <w:spacing w:before="70"/>
        <w:ind w:left="7813" w:right="0" w:firstLine="0"/>
        <w:jc w:val="left"/>
        <w:rPr>
          <w:rFonts w:ascii="Verdana"/>
          <w:sz w:val="14"/>
        </w:rPr>
      </w:pPr>
      <w:r>
        <w:rPr>
          <w:rFonts w:ascii="Verdana"/>
          <w:color w:val="3A3838"/>
          <w:sz w:val="14"/>
        </w:rPr>
        <w:t>510-567-8100</w:t>
      </w:r>
      <w:r>
        <w:rPr>
          <w:rFonts w:ascii="Verdana"/>
          <w:color w:val="3A3838"/>
          <w:spacing w:val="-8"/>
          <w:sz w:val="14"/>
        </w:rPr>
        <w:t> </w:t>
      </w:r>
      <w:r>
        <w:rPr>
          <w:rFonts w:ascii="Verdana"/>
          <w:color w:val="3A3838"/>
          <w:sz w:val="14"/>
        </w:rPr>
        <w:t>/</w:t>
      </w:r>
      <w:r>
        <w:rPr>
          <w:rFonts w:ascii="Verdana"/>
          <w:color w:val="3A3838"/>
          <w:spacing w:val="-9"/>
          <w:sz w:val="14"/>
        </w:rPr>
        <w:t> </w:t>
      </w:r>
      <w:r>
        <w:rPr>
          <w:rFonts w:ascii="Verdana"/>
          <w:color w:val="3A3838"/>
          <w:sz w:val="14"/>
        </w:rPr>
        <w:t>TTY</w:t>
      </w:r>
      <w:r>
        <w:rPr>
          <w:rFonts w:ascii="Verdana"/>
          <w:color w:val="3A3838"/>
          <w:spacing w:val="-5"/>
          <w:sz w:val="14"/>
        </w:rPr>
        <w:t> </w:t>
      </w:r>
      <w:r>
        <w:rPr>
          <w:rFonts w:ascii="Verdana"/>
          <w:color w:val="3A3838"/>
          <w:sz w:val="14"/>
        </w:rPr>
        <w:t>510-533-</w:t>
      </w:r>
      <w:r>
        <w:rPr>
          <w:rFonts w:ascii="Verdana"/>
          <w:color w:val="3A3838"/>
          <w:spacing w:val="-4"/>
          <w:sz w:val="14"/>
        </w:rPr>
        <w:t>5018</w:t>
      </w:r>
    </w:p>
    <w:p>
      <w:pPr>
        <w:spacing w:before="70"/>
        <w:ind w:left="7813" w:right="0" w:firstLine="0"/>
        <w:jc w:val="left"/>
        <w:rPr>
          <w:rFonts w:ascii="Verdana"/>
          <w:sz w:val="14"/>
        </w:rPr>
      </w:pPr>
      <w:r>
        <w:rPr>
          <w:rFonts w:ascii="Verdana"/>
          <w:color w:val="3A3838"/>
          <w:sz w:val="14"/>
        </w:rPr>
        <w:t>Karyn</w:t>
      </w:r>
      <w:r>
        <w:rPr>
          <w:rFonts w:ascii="Verdana"/>
          <w:color w:val="3A3838"/>
          <w:spacing w:val="-4"/>
          <w:sz w:val="14"/>
        </w:rPr>
        <w:t> </w:t>
      </w:r>
      <w:r>
        <w:rPr>
          <w:rFonts w:ascii="Verdana"/>
          <w:color w:val="3A3838"/>
          <w:sz w:val="14"/>
        </w:rPr>
        <w:t>L.</w:t>
      </w:r>
      <w:r>
        <w:rPr>
          <w:rFonts w:ascii="Verdana"/>
          <w:color w:val="3A3838"/>
          <w:spacing w:val="-5"/>
          <w:sz w:val="14"/>
        </w:rPr>
        <w:t> </w:t>
      </w:r>
      <w:r>
        <w:rPr>
          <w:rFonts w:ascii="Verdana"/>
          <w:color w:val="3A3838"/>
          <w:sz w:val="14"/>
        </w:rPr>
        <w:t>Tribble,</w:t>
      </w:r>
      <w:r>
        <w:rPr>
          <w:rFonts w:ascii="Verdana"/>
          <w:color w:val="3A3838"/>
          <w:spacing w:val="-5"/>
          <w:sz w:val="14"/>
        </w:rPr>
        <w:t> </w:t>
      </w:r>
      <w:r>
        <w:rPr>
          <w:rFonts w:ascii="Verdana"/>
          <w:color w:val="3A3838"/>
          <w:sz w:val="14"/>
        </w:rPr>
        <w:t>PsyD,</w:t>
      </w:r>
      <w:r>
        <w:rPr>
          <w:rFonts w:ascii="Verdana"/>
          <w:color w:val="3A3838"/>
          <w:spacing w:val="-5"/>
          <w:sz w:val="14"/>
        </w:rPr>
        <w:t> </w:t>
      </w:r>
      <w:r>
        <w:rPr>
          <w:rFonts w:ascii="Verdana"/>
          <w:color w:val="3A3838"/>
          <w:sz w:val="14"/>
        </w:rPr>
        <w:t>LCSW,</w:t>
      </w:r>
      <w:r>
        <w:rPr>
          <w:rFonts w:ascii="Verdana"/>
          <w:color w:val="3A3838"/>
          <w:spacing w:val="-5"/>
          <w:sz w:val="14"/>
        </w:rPr>
        <w:t> </w:t>
      </w:r>
      <w:r>
        <w:rPr>
          <w:rFonts w:ascii="Verdana"/>
          <w:color w:val="3A3838"/>
          <w:spacing w:val="-2"/>
          <w:sz w:val="14"/>
        </w:rPr>
        <w:t>Director</w:t>
      </w:r>
    </w:p>
    <w:p>
      <w:pPr>
        <w:pStyle w:val="BodyText"/>
        <w:rPr>
          <w:rFonts w:ascii="Verdana"/>
          <w:sz w:val="20"/>
        </w:rPr>
      </w:pPr>
    </w:p>
    <w:p>
      <w:pPr>
        <w:pStyle w:val="BodyText"/>
        <w:rPr>
          <w:rFonts w:ascii="Verdana"/>
          <w:sz w:val="20"/>
        </w:rPr>
      </w:pPr>
    </w:p>
    <w:p>
      <w:pPr>
        <w:pStyle w:val="BodyText"/>
        <w:rPr>
          <w:rFonts w:ascii="Verdana"/>
          <w:sz w:val="20"/>
        </w:rPr>
      </w:pPr>
    </w:p>
    <w:p>
      <w:pPr>
        <w:pStyle w:val="BodyText"/>
        <w:spacing w:before="7"/>
        <w:rPr>
          <w:rFonts w:ascii="Verdana"/>
          <w:sz w:val="23"/>
        </w:rPr>
      </w:pPr>
    </w:p>
    <w:p>
      <w:pPr>
        <w:spacing w:before="45"/>
        <w:ind w:left="2811" w:right="3025" w:firstLine="0"/>
        <w:jc w:val="center"/>
        <w:rPr>
          <w:b/>
          <w:i/>
          <w:sz w:val="28"/>
        </w:rPr>
      </w:pPr>
      <w:r>
        <w:rPr>
          <w:b/>
          <w:i/>
          <w:sz w:val="28"/>
        </w:rPr>
        <w:t>-</w:t>
      </w:r>
      <w:r>
        <w:rPr>
          <w:b/>
          <w:i/>
          <w:spacing w:val="-5"/>
          <w:sz w:val="28"/>
        </w:rPr>
        <w:t> </w:t>
      </w:r>
      <w:r>
        <w:rPr>
          <w:b/>
          <w:i/>
          <w:sz w:val="28"/>
        </w:rPr>
        <w:t>MEMORANDUM</w:t>
      </w:r>
      <w:r>
        <w:rPr>
          <w:b/>
          <w:i/>
          <w:spacing w:val="-5"/>
          <w:sz w:val="28"/>
        </w:rPr>
        <w:t> </w:t>
      </w:r>
      <w:r>
        <w:rPr>
          <w:b/>
          <w:i/>
          <w:spacing w:val="-10"/>
          <w:sz w:val="28"/>
        </w:rPr>
        <w:t>–</w:t>
      </w:r>
    </w:p>
    <w:p>
      <w:pPr>
        <w:pStyle w:val="BodyText"/>
        <w:spacing w:before="11"/>
        <w:rPr>
          <w:b/>
          <w:i/>
          <w:sz w:val="14"/>
        </w:rPr>
      </w:pPr>
    </w:p>
    <w:p>
      <w:pPr>
        <w:pStyle w:val="BodyText"/>
        <w:tabs>
          <w:tab w:pos="1980" w:val="left" w:leader="none"/>
        </w:tabs>
        <w:spacing w:before="56"/>
        <w:ind w:left="540"/>
      </w:pPr>
      <w:r>
        <w:rPr>
          <w:spacing w:val="-2"/>
        </w:rPr>
        <w:t>DATE:</w:t>
      </w:r>
      <w:r>
        <w:rPr/>
        <w:tab/>
        <w:t>April</w:t>
      </w:r>
      <w:r>
        <w:rPr>
          <w:spacing w:val="-5"/>
        </w:rPr>
        <w:t> </w:t>
      </w:r>
      <w:r>
        <w:rPr/>
        <w:t>24,</w:t>
      </w:r>
      <w:r>
        <w:rPr>
          <w:spacing w:val="-3"/>
        </w:rPr>
        <w:t> </w:t>
      </w:r>
      <w:r>
        <w:rPr>
          <w:spacing w:val="-4"/>
        </w:rPr>
        <w:t>2023</w:t>
      </w:r>
    </w:p>
    <w:p>
      <w:pPr>
        <w:pStyle w:val="BodyText"/>
        <w:spacing w:before="8"/>
        <w:rPr>
          <w:sz w:val="19"/>
        </w:rPr>
      </w:pPr>
    </w:p>
    <w:p>
      <w:pPr>
        <w:pStyle w:val="BodyText"/>
        <w:tabs>
          <w:tab w:pos="1980" w:val="left" w:leader="none"/>
        </w:tabs>
        <w:spacing w:before="1"/>
        <w:ind w:left="1980" w:right="1374" w:hanging="1440"/>
      </w:pPr>
      <w:r>
        <w:rPr/>
        <w:drawing>
          <wp:anchor distT="0" distB="0" distL="0" distR="0" allowOverlap="1" layoutInCell="1" locked="0" behindDoc="0" simplePos="0" relativeHeight="15732224">
            <wp:simplePos x="0" y="0"/>
            <wp:positionH relativeFrom="page">
              <wp:posOffset>4504842</wp:posOffset>
            </wp:positionH>
            <wp:positionV relativeFrom="paragraph">
              <wp:posOffset>378915</wp:posOffset>
            </wp:positionV>
            <wp:extent cx="499045" cy="202233"/>
            <wp:effectExtent l="0" t="0" r="0" b="0"/>
            <wp:wrapNone/>
            <wp:docPr id="3" name="image2.jpeg" descr="cid:1274314937335449088929424"/>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499045" cy="202233"/>
                    </a:xfrm>
                    <a:prstGeom prst="rect">
                      <a:avLst/>
                    </a:prstGeom>
                  </pic:spPr>
                </pic:pic>
              </a:graphicData>
            </a:graphic>
          </wp:anchor>
        </w:drawing>
      </w:r>
      <w:r>
        <w:rPr>
          <w:spacing w:val="-4"/>
        </w:rPr>
        <w:t>TO:</w:t>
      </w:r>
      <w:r>
        <w:rPr/>
        <w:tab/>
        <w:t>Alameda</w:t>
      </w:r>
      <w:r>
        <w:rPr>
          <w:spacing w:val="-4"/>
        </w:rPr>
        <w:t> </w:t>
      </w:r>
      <w:r>
        <w:rPr/>
        <w:t>County</w:t>
      </w:r>
      <w:r>
        <w:rPr>
          <w:spacing w:val="-4"/>
        </w:rPr>
        <w:t> </w:t>
      </w:r>
      <w:r>
        <w:rPr/>
        <w:t>Behavioral</w:t>
      </w:r>
      <w:r>
        <w:rPr>
          <w:spacing w:val="-4"/>
        </w:rPr>
        <w:t> </w:t>
      </w:r>
      <w:r>
        <w:rPr/>
        <w:t>Health</w:t>
      </w:r>
      <w:r>
        <w:rPr>
          <w:spacing w:val="-4"/>
        </w:rPr>
        <w:t> </w:t>
      </w:r>
      <w:r>
        <w:rPr/>
        <w:t>(ACBH)</w:t>
      </w:r>
      <w:r>
        <w:rPr>
          <w:spacing w:val="-7"/>
        </w:rPr>
        <w:t> </w:t>
      </w:r>
      <w:r>
        <w:rPr/>
        <w:t>Substance</w:t>
      </w:r>
      <w:r>
        <w:rPr>
          <w:spacing w:val="-8"/>
        </w:rPr>
        <w:t> </w:t>
      </w:r>
      <w:r>
        <w:rPr/>
        <w:t>Use</w:t>
      </w:r>
      <w:r>
        <w:rPr>
          <w:spacing w:val="-6"/>
        </w:rPr>
        <w:t> </w:t>
      </w:r>
      <w:r>
        <w:rPr/>
        <w:t>Disorder</w:t>
      </w:r>
      <w:r>
        <w:rPr>
          <w:spacing w:val="-4"/>
        </w:rPr>
        <w:t> </w:t>
      </w:r>
      <w:r>
        <w:rPr/>
        <w:t>Services</w:t>
      </w:r>
      <w:r>
        <w:rPr>
          <w:spacing w:val="-4"/>
        </w:rPr>
        <w:t> </w:t>
      </w:r>
      <w:r>
        <w:rPr/>
        <w:t>(SUD) </w:t>
      </w:r>
      <w:r>
        <w:rPr>
          <w:spacing w:val="-2"/>
        </w:rPr>
        <w:t>Providers</w:t>
      </w:r>
    </w:p>
    <w:p>
      <w:pPr>
        <w:pStyle w:val="BodyText"/>
        <w:tabs>
          <w:tab w:pos="1980" w:val="left" w:leader="none"/>
        </w:tabs>
        <w:spacing w:before="180"/>
        <w:ind w:left="540"/>
      </w:pPr>
      <w:r>
        <w:rPr>
          <w:spacing w:val="-2"/>
        </w:rPr>
        <w:t>FROM:</w:t>
      </w:r>
      <w:r>
        <w:rPr/>
        <w:tab/>
        <w:t>Torfeh</w:t>
      </w:r>
      <w:r>
        <w:rPr>
          <w:spacing w:val="-9"/>
        </w:rPr>
        <w:t> </w:t>
      </w:r>
      <w:r>
        <w:rPr/>
        <w:t>Rejali,</w:t>
      </w:r>
      <w:r>
        <w:rPr>
          <w:spacing w:val="-6"/>
        </w:rPr>
        <w:t> </w:t>
      </w:r>
      <w:r>
        <w:rPr/>
        <w:t>Quality</w:t>
      </w:r>
      <w:r>
        <w:rPr>
          <w:spacing w:val="-3"/>
        </w:rPr>
        <w:t> </w:t>
      </w:r>
      <w:r>
        <w:rPr/>
        <w:t>Assurance</w:t>
      </w:r>
      <w:r>
        <w:rPr>
          <w:spacing w:val="-2"/>
        </w:rPr>
        <w:t> Administrator</w:t>
      </w:r>
    </w:p>
    <w:p>
      <w:pPr>
        <w:pStyle w:val="BodyText"/>
        <w:tabs>
          <w:tab w:pos="6704" w:val="left" w:leader="none"/>
        </w:tabs>
        <w:spacing w:before="1"/>
        <w:ind w:left="1980"/>
      </w:pPr>
      <w:r>
        <w:rPr/>
        <w:t>Brion</w:t>
      </w:r>
      <w:r>
        <w:rPr>
          <w:spacing w:val="-7"/>
        </w:rPr>
        <w:t> </w:t>
      </w:r>
      <w:r>
        <w:rPr/>
        <w:t>Phipps,</w:t>
      </w:r>
      <w:r>
        <w:rPr>
          <w:spacing w:val="-4"/>
        </w:rPr>
        <w:t> </w:t>
      </w:r>
      <w:r>
        <w:rPr/>
        <w:t>Clinical</w:t>
      </w:r>
      <w:r>
        <w:rPr>
          <w:spacing w:val="-5"/>
        </w:rPr>
        <w:t> </w:t>
      </w:r>
      <w:r>
        <w:rPr/>
        <w:t>Review</w:t>
      </w:r>
      <w:r>
        <w:rPr>
          <w:spacing w:val="-3"/>
        </w:rPr>
        <w:t> </w:t>
      </w:r>
      <w:r>
        <w:rPr/>
        <w:t>Specialist</w:t>
      </w:r>
      <w:r>
        <w:rPr>
          <w:spacing w:val="-5"/>
        </w:rPr>
        <w:t> </w:t>
      </w:r>
      <w:r>
        <w:rPr>
          <w:spacing w:val="-2"/>
        </w:rPr>
        <w:t>Supervisor</w:t>
      </w:r>
      <w:r>
        <w:rPr/>
        <w:tab/>
      </w:r>
      <w:r>
        <w:rPr>
          <w:position w:val="-10"/>
        </w:rPr>
        <w:drawing>
          <wp:inline distT="0" distB="0" distL="0" distR="0">
            <wp:extent cx="609600" cy="161925"/>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609600" cy="161925"/>
                    </a:xfrm>
                    <a:prstGeom prst="rect">
                      <a:avLst/>
                    </a:prstGeom>
                  </pic:spPr>
                </pic:pic>
              </a:graphicData>
            </a:graphic>
          </wp:inline>
        </w:drawing>
      </w:r>
      <w:r>
        <w:rPr>
          <w:position w:val="-10"/>
        </w:rPr>
      </w:r>
    </w:p>
    <w:p>
      <w:pPr>
        <w:tabs>
          <w:tab w:pos="1980" w:val="left" w:leader="none"/>
        </w:tabs>
        <w:spacing w:before="187"/>
        <w:ind w:left="1980" w:right="898" w:hanging="1440"/>
        <w:jc w:val="both"/>
        <w:rPr>
          <w:b/>
          <w:sz w:val="22"/>
        </w:rPr>
      </w:pPr>
      <w:r>
        <w:rPr>
          <w:spacing w:val="-2"/>
          <w:sz w:val="22"/>
        </w:rPr>
        <w:t>SUBJECT:</w:t>
      </w:r>
      <w:r>
        <w:rPr>
          <w:sz w:val="22"/>
        </w:rPr>
        <w:tab/>
      </w:r>
      <w:r>
        <w:rPr>
          <w:b/>
          <w:sz w:val="22"/>
        </w:rPr>
        <w:t>Changes</w:t>
      </w:r>
      <w:r>
        <w:rPr>
          <w:b/>
          <w:spacing w:val="-2"/>
          <w:sz w:val="22"/>
        </w:rPr>
        <w:t> </w:t>
      </w:r>
      <w:r>
        <w:rPr>
          <w:b/>
          <w:sz w:val="22"/>
        </w:rPr>
        <w:t>to</w:t>
      </w:r>
      <w:r>
        <w:rPr>
          <w:b/>
          <w:spacing w:val="-6"/>
          <w:sz w:val="22"/>
        </w:rPr>
        <w:t> </w:t>
      </w:r>
      <w:r>
        <w:rPr>
          <w:b/>
          <w:sz w:val="22"/>
        </w:rPr>
        <w:t>SUD</w:t>
      </w:r>
      <w:r>
        <w:rPr>
          <w:b/>
          <w:spacing w:val="-5"/>
          <w:sz w:val="22"/>
        </w:rPr>
        <w:t> </w:t>
      </w:r>
      <w:r>
        <w:rPr>
          <w:b/>
          <w:sz w:val="22"/>
        </w:rPr>
        <w:t>Treatment</w:t>
      </w:r>
      <w:r>
        <w:rPr>
          <w:b/>
          <w:spacing w:val="-3"/>
          <w:sz w:val="22"/>
        </w:rPr>
        <w:t> </w:t>
      </w:r>
      <w:r>
        <w:rPr>
          <w:b/>
          <w:sz w:val="22"/>
        </w:rPr>
        <w:t>Plan</w:t>
      </w:r>
      <w:r>
        <w:rPr>
          <w:b/>
          <w:spacing w:val="-6"/>
          <w:sz w:val="22"/>
        </w:rPr>
        <w:t> </w:t>
      </w:r>
      <w:r>
        <w:rPr>
          <w:b/>
          <w:sz w:val="22"/>
        </w:rPr>
        <w:t>Template</w:t>
      </w:r>
      <w:r>
        <w:rPr>
          <w:b/>
          <w:spacing w:val="-1"/>
          <w:sz w:val="22"/>
        </w:rPr>
        <w:t> </w:t>
      </w:r>
      <w:r>
        <w:rPr>
          <w:b/>
          <w:sz w:val="22"/>
        </w:rPr>
        <w:t>and</w:t>
      </w:r>
      <w:r>
        <w:rPr>
          <w:b/>
          <w:spacing w:val="-4"/>
          <w:sz w:val="22"/>
        </w:rPr>
        <w:t> </w:t>
      </w:r>
      <w:r>
        <w:rPr>
          <w:b/>
          <w:sz w:val="22"/>
        </w:rPr>
        <w:t>Assessment</w:t>
      </w:r>
      <w:r>
        <w:rPr>
          <w:b/>
          <w:spacing w:val="-5"/>
          <w:sz w:val="22"/>
        </w:rPr>
        <w:t> </w:t>
      </w:r>
      <w:r>
        <w:rPr>
          <w:b/>
          <w:sz w:val="22"/>
        </w:rPr>
        <w:t>Timeframe</w:t>
      </w:r>
      <w:r>
        <w:rPr>
          <w:b/>
          <w:spacing w:val="-4"/>
          <w:sz w:val="22"/>
        </w:rPr>
        <w:t> </w:t>
      </w:r>
      <w:r>
        <w:rPr>
          <w:b/>
          <w:sz w:val="22"/>
        </w:rPr>
        <w:t>for</w:t>
      </w:r>
      <w:r>
        <w:rPr>
          <w:b/>
          <w:spacing w:val="-5"/>
          <w:sz w:val="22"/>
        </w:rPr>
        <w:t> </w:t>
      </w:r>
      <w:r>
        <w:rPr>
          <w:b/>
          <w:sz w:val="22"/>
        </w:rPr>
        <w:t>Residential </w:t>
      </w:r>
      <w:r>
        <w:rPr>
          <w:b/>
          <w:spacing w:val="-2"/>
          <w:sz w:val="22"/>
        </w:rPr>
        <w:t>Providers</w:t>
      </w:r>
    </w:p>
    <w:p>
      <w:pPr>
        <w:pStyle w:val="BodyText"/>
        <w:spacing w:before="3"/>
        <w:rPr>
          <w:b/>
          <w:sz w:val="4"/>
        </w:rPr>
      </w:pPr>
      <w:r>
        <w:rPr/>
        <w:pict>
          <v:shape style="position:absolute;margin-left:72.699997pt;margin-top:3.792917pt;width:492.75pt;height:.1pt;mso-position-horizontal-relative:page;mso-position-vertical-relative:paragraph;z-index:-15728640;mso-wrap-distance-left:0;mso-wrap-distance-right:0" id="docshape2" coordorigin="1454,76" coordsize="9855,0" path="m1454,76l11309,76e" filled="false" stroked="true" strokeweight=".5pt" strokecolor="#000000">
            <v:path arrowok="t"/>
            <v:stroke dashstyle="solid"/>
            <w10:wrap type="topAndBottom"/>
          </v:shape>
        </w:pict>
      </w:r>
    </w:p>
    <w:p>
      <w:pPr>
        <w:pStyle w:val="BodyText"/>
        <w:spacing w:before="40"/>
        <w:ind w:left="540" w:right="753"/>
        <w:jc w:val="both"/>
      </w:pPr>
      <w:r>
        <w:rPr/>
        <w:t>The purpose of this memo is to announce changes to the SUD Treatment Plan template in Clinician’s Gateway (CG), to align with the SABG treatment plan requirements. Additionally, the memo serves to announce</w:t>
      </w:r>
      <w:r>
        <w:rPr>
          <w:spacing w:val="-13"/>
        </w:rPr>
        <w:t> </w:t>
      </w:r>
      <w:r>
        <w:rPr/>
        <w:t>a</w:t>
      </w:r>
      <w:r>
        <w:rPr>
          <w:spacing w:val="-12"/>
        </w:rPr>
        <w:t> </w:t>
      </w:r>
      <w:r>
        <w:rPr/>
        <w:t>change</w:t>
      </w:r>
      <w:r>
        <w:rPr>
          <w:spacing w:val="-13"/>
        </w:rPr>
        <w:t> </w:t>
      </w:r>
      <w:r>
        <w:rPr/>
        <w:t>to</w:t>
      </w:r>
      <w:r>
        <w:rPr>
          <w:spacing w:val="-12"/>
        </w:rPr>
        <w:t> </w:t>
      </w:r>
      <w:r>
        <w:rPr/>
        <w:t>required</w:t>
      </w:r>
      <w:r>
        <w:rPr>
          <w:spacing w:val="-13"/>
        </w:rPr>
        <w:t> </w:t>
      </w:r>
      <w:r>
        <w:rPr/>
        <w:t>timeframes</w:t>
      </w:r>
      <w:r>
        <w:rPr>
          <w:spacing w:val="-12"/>
        </w:rPr>
        <w:t> </w:t>
      </w:r>
      <w:r>
        <w:rPr/>
        <w:t>for</w:t>
      </w:r>
      <w:r>
        <w:rPr>
          <w:spacing w:val="-13"/>
        </w:rPr>
        <w:t> </w:t>
      </w:r>
      <w:r>
        <w:rPr/>
        <w:t>completing</w:t>
      </w:r>
      <w:r>
        <w:rPr>
          <w:spacing w:val="-12"/>
        </w:rPr>
        <w:t> </w:t>
      </w:r>
      <w:r>
        <w:rPr/>
        <w:t>SUD</w:t>
      </w:r>
      <w:r>
        <w:rPr>
          <w:spacing w:val="-12"/>
        </w:rPr>
        <w:t> </w:t>
      </w:r>
      <w:r>
        <w:rPr/>
        <w:t>assessments</w:t>
      </w:r>
      <w:r>
        <w:rPr>
          <w:spacing w:val="-13"/>
        </w:rPr>
        <w:t> </w:t>
      </w:r>
      <w:r>
        <w:rPr/>
        <w:t>for</w:t>
      </w:r>
      <w:r>
        <w:rPr>
          <w:spacing w:val="-12"/>
        </w:rPr>
        <w:t> </w:t>
      </w:r>
      <w:r>
        <w:rPr/>
        <w:t>SUD</w:t>
      </w:r>
      <w:r>
        <w:rPr>
          <w:spacing w:val="-13"/>
        </w:rPr>
        <w:t> </w:t>
      </w:r>
      <w:r>
        <w:rPr/>
        <w:t>residential</w:t>
      </w:r>
      <w:r>
        <w:rPr>
          <w:spacing w:val="-12"/>
        </w:rPr>
        <w:t> </w:t>
      </w:r>
      <w:r>
        <w:rPr/>
        <w:t>providers. Both changes go into effect on May 22, 2023.</w:t>
      </w:r>
    </w:p>
    <w:p>
      <w:pPr>
        <w:pStyle w:val="BodyText"/>
        <w:spacing w:before="9"/>
        <w:rPr>
          <w:sz w:val="19"/>
        </w:rPr>
      </w:pPr>
    </w:p>
    <w:p>
      <w:pPr>
        <w:pStyle w:val="Heading2"/>
        <w:jc w:val="both"/>
      </w:pPr>
      <w:r>
        <w:rPr/>
        <w:t>CG</w:t>
      </w:r>
      <w:r>
        <w:rPr>
          <w:spacing w:val="-1"/>
        </w:rPr>
        <w:t> </w:t>
      </w:r>
      <w:r>
        <w:rPr/>
        <w:t>Updates</w:t>
      </w:r>
      <w:r>
        <w:rPr>
          <w:spacing w:val="-3"/>
        </w:rPr>
        <w:t> </w:t>
      </w:r>
      <w:r>
        <w:rPr/>
        <w:t>to</w:t>
      </w:r>
      <w:r>
        <w:rPr>
          <w:spacing w:val="-2"/>
        </w:rPr>
        <w:t> </w:t>
      </w:r>
      <w:r>
        <w:rPr/>
        <w:t>the</w:t>
      </w:r>
      <w:r>
        <w:rPr>
          <w:spacing w:val="-3"/>
        </w:rPr>
        <w:t> </w:t>
      </w:r>
      <w:r>
        <w:rPr/>
        <w:t>SUD</w:t>
      </w:r>
      <w:r>
        <w:rPr>
          <w:spacing w:val="-3"/>
        </w:rPr>
        <w:t> </w:t>
      </w:r>
      <w:r>
        <w:rPr/>
        <w:t>Treatment Plan</w:t>
      </w:r>
      <w:r>
        <w:rPr>
          <w:spacing w:val="-3"/>
        </w:rPr>
        <w:t> </w:t>
      </w:r>
      <w:r>
        <w:rPr>
          <w:spacing w:val="-2"/>
        </w:rPr>
        <w:t>Template</w:t>
      </w:r>
    </w:p>
    <w:p>
      <w:pPr>
        <w:pStyle w:val="BodyText"/>
        <w:spacing w:before="120"/>
        <w:ind w:left="540" w:right="752"/>
        <w:jc w:val="both"/>
      </w:pPr>
      <w:r>
        <w:rPr/>
        <w:t>On November 15, 2022, ACBH issued a </w:t>
      </w:r>
      <w:hyperlink r:id="rId8">
        <w:r>
          <w:rPr>
            <w:u w:val="single"/>
          </w:rPr>
          <w:t>memo 2022-58</w:t>
        </w:r>
      </w:hyperlink>
      <w:r>
        <w:rPr/>
        <w:t>, advising SUD providers that receive SAMHSA </w:t>
      </w:r>
      <w:hyperlink r:id="rId9">
        <w:r>
          <w:rPr>
            <w:u w:val="single"/>
          </w:rPr>
          <w:t>Substance Abuse Block Grants</w:t>
        </w:r>
      </w:hyperlink>
      <w:r>
        <w:rPr/>
        <w:t> (SABG), to continue to follow SABG </w:t>
      </w:r>
      <w:hyperlink r:id="rId10">
        <w:r>
          <w:rPr>
            <w:u w:val="single"/>
          </w:rPr>
          <w:t>Treatment Plan requirements</w:t>
        </w:r>
        <w:r>
          <w:rPr/>
          <w:t>,</w:t>
        </w:r>
      </w:hyperlink>
      <w:r>
        <w:rPr/>
        <w:t> noting that these requirements supersede the State guidance communicated in </w:t>
      </w:r>
      <w:hyperlink r:id="rId11">
        <w:r>
          <w:rPr>
            <w:u w:val="single"/>
          </w:rPr>
          <w:t>BHIN 22-019</w:t>
        </w:r>
      </w:hyperlink>
      <w:r>
        <w:rPr/>
        <w:t>.</w:t>
      </w:r>
    </w:p>
    <w:p>
      <w:pPr>
        <w:pStyle w:val="BodyText"/>
        <w:spacing w:before="11"/>
        <w:rPr>
          <w:sz w:val="14"/>
        </w:rPr>
      </w:pPr>
    </w:p>
    <w:p>
      <w:pPr>
        <w:pStyle w:val="BodyText"/>
        <w:spacing w:before="56"/>
        <w:ind w:left="540" w:right="753"/>
        <w:jc w:val="both"/>
      </w:pPr>
      <w:r>
        <w:rPr/>
        <w:t>As SABG Treatment Plan requirements are simpler than those previously established by DHCS, the SUD Treatment</w:t>
      </w:r>
      <w:r>
        <w:rPr>
          <w:spacing w:val="-9"/>
        </w:rPr>
        <w:t> </w:t>
      </w:r>
      <w:r>
        <w:rPr/>
        <w:t>Plan</w:t>
      </w:r>
      <w:r>
        <w:rPr>
          <w:spacing w:val="-8"/>
        </w:rPr>
        <w:t> </w:t>
      </w:r>
      <w:r>
        <w:rPr/>
        <w:t>template</w:t>
      </w:r>
      <w:r>
        <w:rPr>
          <w:spacing w:val="-6"/>
        </w:rPr>
        <w:t> </w:t>
      </w:r>
      <w:r>
        <w:rPr/>
        <w:t>in</w:t>
      </w:r>
      <w:r>
        <w:rPr>
          <w:spacing w:val="-8"/>
        </w:rPr>
        <w:t> </w:t>
      </w:r>
      <w:r>
        <w:rPr/>
        <w:t>CG</w:t>
      </w:r>
      <w:r>
        <w:rPr>
          <w:spacing w:val="-7"/>
        </w:rPr>
        <w:t> </w:t>
      </w:r>
      <w:r>
        <w:rPr/>
        <w:t>was</w:t>
      </w:r>
      <w:r>
        <w:rPr>
          <w:spacing w:val="-6"/>
        </w:rPr>
        <w:t> </w:t>
      </w:r>
      <w:r>
        <w:rPr/>
        <w:t>revised,</w:t>
      </w:r>
      <w:r>
        <w:rPr>
          <w:spacing w:val="-7"/>
        </w:rPr>
        <w:t> </w:t>
      </w:r>
      <w:r>
        <w:rPr/>
        <w:t>removing</w:t>
      </w:r>
      <w:r>
        <w:rPr>
          <w:spacing w:val="-7"/>
        </w:rPr>
        <w:t> </w:t>
      </w:r>
      <w:r>
        <w:rPr/>
        <w:t>the</w:t>
      </w:r>
      <w:r>
        <w:rPr>
          <w:spacing w:val="-7"/>
        </w:rPr>
        <w:t> </w:t>
      </w:r>
      <w:r>
        <w:rPr/>
        <w:t>DHCS</w:t>
      </w:r>
      <w:r>
        <w:rPr>
          <w:spacing w:val="-5"/>
        </w:rPr>
        <w:t> </w:t>
      </w:r>
      <w:r>
        <w:rPr/>
        <w:t>required</w:t>
      </w:r>
      <w:r>
        <w:rPr>
          <w:spacing w:val="-7"/>
        </w:rPr>
        <w:t> </w:t>
      </w:r>
      <w:r>
        <w:rPr/>
        <w:t>elements</w:t>
      </w:r>
      <w:r>
        <w:rPr>
          <w:spacing w:val="-4"/>
        </w:rPr>
        <w:t> </w:t>
      </w:r>
      <w:r>
        <w:rPr/>
        <w:t>and</w:t>
      </w:r>
      <w:r>
        <w:rPr>
          <w:spacing w:val="-4"/>
        </w:rPr>
        <w:t> </w:t>
      </w:r>
      <w:r>
        <w:rPr/>
        <w:t>aligning</w:t>
      </w:r>
      <w:r>
        <w:rPr>
          <w:spacing w:val="-7"/>
        </w:rPr>
        <w:t> </w:t>
      </w:r>
      <w:r>
        <w:rPr/>
        <w:t>the</w:t>
      </w:r>
      <w:r>
        <w:rPr>
          <w:spacing w:val="-4"/>
        </w:rPr>
        <w:t> </w:t>
      </w:r>
      <w:r>
        <w:rPr/>
        <w:t>fields with the SABG requirements, thereby reducing administrative burden on providers.</w:t>
      </w:r>
    </w:p>
    <w:p>
      <w:pPr>
        <w:pStyle w:val="BodyText"/>
        <w:spacing w:before="121"/>
        <w:ind w:left="540" w:right="754"/>
        <w:jc w:val="both"/>
      </w:pPr>
      <w:r>
        <w:rPr/>
        <w:t>The new Treatment Plan template is titled </w:t>
      </w:r>
      <w:r>
        <w:rPr>
          <w:b/>
          <w:i/>
        </w:rPr>
        <w:t>SUD Plan. </w:t>
      </w:r>
      <w:r>
        <w:rPr/>
        <w:t>The template will be rolled out shortly after the training and can be utilized</w:t>
      </w:r>
      <w:r>
        <w:rPr>
          <w:spacing w:val="-2"/>
        </w:rPr>
        <w:t> </w:t>
      </w:r>
      <w:r>
        <w:rPr/>
        <w:t>immediately. </w:t>
      </w:r>
      <w:r>
        <w:rPr>
          <w:u w:val="single"/>
        </w:rPr>
        <w:t>However, the use</w:t>
      </w:r>
      <w:r>
        <w:rPr>
          <w:spacing w:val="-1"/>
          <w:u w:val="single"/>
        </w:rPr>
        <w:t> </w:t>
      </w:r>
      <w:r>
        <w:rPr>
          <w:u w:val="single"/>
        </w:rPr>
        <w:t>of this</w:t>
      </w:r>
      <w:r>
        <w:rPr>
          <w:spacing w:val="-2"/>
          <w:u w:val="single"/>
        </w:rPr>
        <w:t> </w:t>
      </w:r>
      <w:r>
        <w:rPr>
          <w:u w:val="single"/>
        </w:rPr>
        <w:t>template is not required until</w:t>
      </w:r>
      <w:r>
        <w:rPr>
          <w:spacing w:val="-2"/>
          <w:u w:val="single"/>
        </w:rPr>
        <w:t> </w:t>
      </w:r>
      <w:r>
        <w:rPr>
          <w:u w:val="single"/>
        </w:rPr>
        <w:t>May</w:t>
      </w:r>
      <w:r>
        <w:rPr>
          <w:spacing w:val="-1"/>
          <w:u w:val="single"/>
        </w:rPr>
        <w:t> </w:t>
      </w:r>
      <w:r>
        <w:rPr>
          <w:u w:val="single"/>
        </w:rPr>
        <w:t>22,</w:t>
      </w:r>
      <w:r>
        <w:rPr/>
        <w:t> </w:t>
      </w:r>
      <w:r>
        <w:rPr>
          <w:u w:val="single"/>
        </w:rPr>
        <w:t>2023, at which time the previous Treatment Plan template will be removed from CG.</w:t>
      </w:r>
    </w:p>
    <w:p>
      <w:pPr>
        <w:pStyle w:val="BodyText"/>
        <w:spacing w:before="6"/>
        <w:rPr>
          <w:sz w:val="15"/>
        </w:rPr>
      </w:pPr>
    </w:p>
    <w:p>
      <w:pPr>
        <w:pStyle w:val="Heading2"/>
        <w:spacing w:before="52"/>
      </w:pPr>
      <w:r>
        <w:rPr/>
        <w:t>Assessment</w:t>
      </w:r>
      <w:r>
        <w:rPr>
          <w:spacing w:val="-2"/>
        </w:rPr>
        <w:t> </w:t>
      </w:r>
      <w:r>
        <w:rPr/>
        <w:t>Timeframe</w:t>
      </w:r>
      <w:r>
        <w:rPr>
          <w:spacing w:val="-3"/>
        </w:rPr>
        <w:t> </w:t>
      </w:r>
      <w:r>
        <w:rPr/>
        <w:t>for</w:t>
      </w:r>
      <w:r>
        <w:rPr>
          <w:spacing w:val="-1"/>
        </w:rPr>
        <w:t> </w:t>
      </w:r>
      <w:r>
        <w:rPr/>
        <w:t>Residential</w:t>
      </w:r>
      <w:r>
        <w:rPr>
          <w:spacing w:val="-3"/>
        </w:rPr>
        <w:t> </w:t>
      </w:r>
      <w:r>
        <w:rPr/>
        <w:t>Providers (3.1,</w:t>
      </w:r>
      <w:r>
        <w:rPr>
          <w:spacing w:val="-4"/>
        </w:rPr>
        <w:t> </w:t>
      </w:r>
      <w:r>
        <w:rPr/>
        <w:t>3.2,</w:t>
      </w:r>
      <w:r>
        <w:rPr>
          <w:spacing w:val="-3"/>
        </w:rPr>
        <w:t> </w:t>
      </w:r>
      <w:r>
        <w:rPr/>
        <w:t>3.3,</w:t>
      </w:r>
      <w:r>
        <w:rPr>
          <w:spacing w:val="-3"/>
        </w:rPr>
        <w:t> </w:t>
      </w:r>
      <w:r>
        <w:rPr>
          <w:spacing w:val="-4"/>
        </w:rPr>
        <w:t>3.5)</w:t>
      </w:r>
    </w:p>
    <w:p>
      <w:pPr>
        <w:pStyle w:val="BodyText"/>
        <w:spacing w:before="120"/>
        <w:ind w:left="540" w:right="781"/>
      </w:pPr>
      <w:hyperlink r:id="rId12">
        <w:r>
          <w:rPr>
            <w:u w:val="single"/>
          </w:rPr>
          <w:t>BHIN</w:t>
        </w:r>
        <w:r>
          <w:rPr>
            <w:spacing w:val="40"/>
            <w:u w:val="single"/>
          </w:rPr>
          <w:t> </w:t>
        </w:r>
        <w:r>
          <w:rPr>
            <w:u w:val="single"/>
          </w:rPr>
          <w:t>21-001,</w:t>
        </w:r>
        <w:r>
          <w:rPr>
            <w:spacing w:val="40"/>
            <w:u w:val="single"/>
          </w:rPr>
          <w:t> </w:t>
        </w:r>
        <w:r>
          <w:rPr>
            <w:u w:val="single"/>
          </w:rPr>
          <w:t>Exhibit</w:t>
        </w:r>
        <w:r>
          <w:rPr>
            <w:spacing w:val="40"/>
            <w:u w:val="single"/>
          </w:rPr>
          <w:t> </w:t>
        </w:r>
        <w:r>
          <w:rPr>
            <w:u w:val="single"/>
          </w:rPr>
          <w:t>A,</w:t>
        </w:r>
        <w:r>
          <w:rPr>
            <w:spacing w:val="40"/>
            <w:u w:val="single"/>
          </w:rPr>
          <w:t> </w:t>
        </w:r>
        <w:r>
          <w:rPr>
            <w:u w:val="single"/>
          </w:rPr>
          <w:t>page</w:t>
        </w:r>
        <w:r>
          <w:rPr>
            <w:spacing w:val="40"/>
            <w:u w:val="single"/>
          </w:rPr>
          <w:t> </w:t>
        </w:r>
        <w:r>
          <w:rPr>
            <w:u w:val="single"/>
          </w:rPr>
          <w:t>8</w:t>
        </w:r>
        <w:r>
          <w:rPr/>
          <w:t>,</w:t>
        </w:r>
      </w:hyperlink>
      <w:r>
        <w:rPr>
          <w:spacing w:val="40"/>
        </w:rPr>
        <w:t> </w:t>
      </w:r>
      <w:r>
        <w:rPr/>
        <w:t>describes</w:t>
      </w:r>
      <w:r>
        <w:rPr>
          <w:spacing w:val="40"/>
        </w:rPr>
        <w:t> </w:t>
      </w:r>
      <w:r>
        <w:rPr/>
        <w:t>the</w:t>
      </w:r>
      <w:r>
        <w:rPr>
          <w:spacing w:val="40"/>
        </w:rPr>
        <w:t> </w:t>
      </w:r>
      <w:r>
        <w:rPr/>
        <w:t>requirement</w:t>
      </w:r>
      <w:r>
        <w:rPr>
          <w:spacing w:val="40"/>
        </w:rPr>
        <w:t> </w:t>
      </w:r>
      <w:r>
        <w:rPr/>
        <w:t>for</w:t>
      </w:r>
      <w:r>
        <w:rPr>
          <w:spacing w:val="40"/>
        </w:rPr>
        <w:t> </w:t>
      </w:r>
      <w:r>
        <w:rPr/>
        <w:t>completion</w:t>
      </w:r>
      <w:r>
        <w:rPr>
          <w:spacing w:val="40"/>
        </w:rPr>
        <w:t> </w:t>
      </w:r>
      <w:r>
        <w:rPr/>
        <w:t>of</w:t>
      </w:r>
      <w:r>
        <w:rPr>
          <w:spacing w:val="40"/>
        </w:rPr>
        <w:t> </w:t>
      </w:r>
      <w:r>
        <w:rPr/>
        <w:t>a</w:t>
      </w:r>
      <w:r>
        <w:rPr>
          <w:spacing w:val="40"/>
        </w:rPr>
        <w:t> </w:t>
      </w:r>
      <w:r>
        <w:rPr/>
        <w:t>multidimensional</w:t>
      </w:r>
      <w:r>
        <w:rPr>
          <w:spacing w:val="80"/>
        </w:rPr>
        <w:t> </w:t>
      </w:r>
      <w:r>
        <w:rPr/>
        <w:t>assessment by a Licensed Practitioner of the Healing Arts (LPHA) within 72 hours of admission</w:t>
      </w:r>
      <w:r>
        <w:rPr>
          <w:vertAlign w:val="superscript"/>
        </w:rPr>
        <w:t>1</w:t>
      </w:r>
      <w:r>
        <w:rPr>
          <w:vertAlign w:val="baseline"/>
        </w:rPr>
        <w:t>.</w:t>
      </w:r>
    </w:p>
    <w:p>
      <w:pPr>
        <w:pStyle w:val="BodyText"/>
        <w:rPr>
          <w:sz w:val="20"/>
        </w:rPr>
      </w:pPr>
    </w:p>
    <w:p>
      <w:pPr>
        <w:pStyle w:val="BodyText"/>
        <w:rPr>
          <w:sz w:val="20"/>
        </w:rPr>
      </w:pPr>
    </w:p>
    <w:p>
      <w:pPr>
        <w:pStyle w:val="BodyText"/>
        <w:rPr>
          <w:sz w:val="20"/>
        </w:rPr>
      </w:pPr>
    </w:p>
    <w:p>
      <w:pPr>
        <w:pStyle w:val="BodyText"/>
        <w:spacing w:before="8"/>
      </w:pPr>
      <w:r>
        <w:rPr/>
        <w:pict>
          <v:rect style="position:absolute;margin-left:72.024002pt;margin-top:15.0591pt;width:144.020pt;height:.60004pt;mso-position-horizontal-relative:page;mso-position-vertical-relative:paragraph;z-index:-15728128;mso-wrap-distance-left:0;mso-wrap-distance-right:0" id="docshape3" filled="true" fillcolor="#3a3838" stroked="false">
            <v:fill type="solid"/>
            <w10:wrap type="topAndBottom"/>
          </v:rect>
        </w:pict>
      </w:r>
    </w:p>
    <w:p>
      <w:pPr>
        <w:pStyle w:val="BodyText"/>
        <w:spacing w:before="9"/>
        <w:rPr>
          <w:sz w:val="10"/>
        </w:rPr>
      </w:pPr>
    </w:p>
    <w:p>
      <w:pPr>
        <w:spacing w:before="99"/>
        <w:ind w:left="540" w:right="757" w:firstLine="0"/>
        <w:jc w:val="both"/>
        <w:rPr>
          <w:sz w:val="20"/>
        </w:rPr>
      </w:pPr>
      <w:r>
        <w:rPr/>
        <w:drawing>
          <wp:anchor distT="0" distB="0" distL="0" distR="0" allowOverlap="1" layoutInCell="1" locked="0" behindDoc="0" simplePos="0" relativeHeight="15730688">
            <wp:simplePos x="0" y="0"/>
            <wp:positionH relativeFrom="page">
              <wp:posOffset>928289</wp:posOffset>
            </wp:positionH>
            <wp:positionV relativeFrom="paragraph">
              <wp:posOffset>1161226</wp:posOffset>
            </wp:positionV>
            <wp:extent cx="410460" cy="402336"/>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13" cstate="print"/>
                    <a:stretch>
                      <a:fillRect/>
                    </a:stretch>
                  </pic:blipFill>
                  <pic:spPr>
                    <a:xfrm>
                      <a:off x="0" y="0"/>
                      <a:ext cx="410460" cy="402336"/>
                    </a:xfrm>
                    <a:prstGeom prst="rect">
                      <a:avLst/>
                    </a:prstGeom>
                  </pic:spPr>
                </pic:pic>
              </a:graphicData>
            </a:graphic>
          </wp:anchor>
        </w:drawing>
      </w:r>
      <w:r>
        <w:rPr/>
        <w:drawing>
          <wp:anchor distT="0" distB="0" distL="0" distR="0" allowOverlap="1" layoutInCell="1" locked="0" behindDoc="0" simplePos="0" relativeHeight="15731200">
            <wp:simplePos x="0" y="0"/>
            <wp:positionH relativeFrom="page">
              <wp:posOffset>1622323</wp:posOffset>
            </wp:positionH>
            <wp:positionV relativeFrom="paragraph">
              <wp:posOffset>1389347</wp:posOffset>
            </wp:positionV>
            <wp:extent cx="1473038" cy="182022"/>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14" cstate="print"/>
                    <a:stretch>
                      <a:fillRect/>
                    </a:stretch>
                  </pic:blipFill>
                  <pic:spPr>
                    <a:xfrm>
                      <a:off x="0" y="0"/>
                      <a:ext cx="1473038" cy="182022"/>
                    </a:xfrm>
                    <a:prstGeom prst="rect">
                      <a:avLst/>
                    </a:prstGeom>
                  </pic:spPr>
                </pic:pic>
              </a:graphicData>
            </a:graphic>
          </wp:anchor>
        </w:drawing>
      </w:r>
      <w:r>
        <w:rPr/>
        <w:pict>
          <v:group style="position:absolute;margin-left:127.742027pt;margin-top:96.404373pt;width:171.55pt;height:6.85pt;mso-position-horizontal-relative:page;mso-position-vertical-relative:paragraph;z-index:15731712" id="docshapegroup4" coordorigin="2555,1928" coordsize="3431,137">
            <v:shape style="position:absolute;left:2554;top:1928;width:2257;height:137" type="#_x0000_t75" id="docshape5" stroked="false">
              <v:imagedata r:id="rId15" o:title=""/>
            </v:shape>
            <v:shape style="position:absolute;left:4834;top:1928;width:1151;height:104" type="#_x0000_t75" id="docshape6" stroked="false">
              <v:imagedata r:id="rId16" o:title=""/>
            </v:shape>
            <w10:wrap type="none"/>
          </v:group>
        </w:pict>
      </w:r>
      <w:r>
        <w:rPr>
          <w:rFonts w:ascii="Verdana"/>
          <w:color w:val="3A3838"/>
          <w:position w:val="8"/>
          <w:sz w:val="14"/>
        </w:rPr>
        <w:t>1</w:t>
      </w:r>
      <w:r>
        <w:rPr>
          <w:rFonts w:ascii="Verdana"/>
          <w:color w:val="3A3838"/>
          <w:spacing w:val="23"/>
          <w:position w:val="8"/>
          <w:sz w:val="14"/>
        </w:rPr>
        <w:t> </w:t>
      </w:r>
      <w:r>
        <w:rPr>
          <w:sz w:val="20"/>
        </w:rPr>
        <w:t>Per</w:t>
      </w:r>
      <w:r>
        <w:rPr>
          <w:spacing w:val="-5"/>
          <w:sz w:val="20"/>
        </w:rPr>
        <w:t> </w:t>
      </w:r>
      <w:r>
        <w:rPr>
          <w:sz w:val="20"/>
        </w:rPr>
        <w:t>DHCS,</w:t>
      </w:r>
      <w:r>
        <w:rPr>
          <w:spacing w:val="-4"/>
          <w:sz w:val="20"/>
        </w:rPr>
        <w:t> </w:t>
      </w:r>
      <w:r>
        <w:rPr>
          <w:sz w:val="20"/>
        </w:rPr>
        <w:t>the</w:t>
      </w:r>
      <w:r>
        <w:rPr>
          <w:spacing w:val="-5"/>
          <w:sz w:val="20"/>
        </w:rPr>
        <w:t> </w:t>
      </w:r>
      <w:r>
        <w:rPr>
          <w:sz w:val="20"/>
        </w:rPr>
        <w:t>following</w:t>
      </w:r>
      <w:r>
        <w:rPr>
          <w:spacing w:val="-4"/>
          <w:sz w:val="20"/>
        </w:rPr>
        <w:t> </w:t>
      </w:r>
      <w:r>
        <w:rPr>
          <w:sz w:val="20"/>
        </w:rPr>
        <w:t>staff</w:t>
      </w:r>
      <w:r>
        <w:rPr>
          <w:spacing w:val="-4"/>
          <w:sz w:val="20"/>
        </w:rPr>
        <w:t> </w:t>
      </w:r>
      <w:r>
        <w:rPr>
          <w:sz w:val="20"/>
        </w:rPr>
        <w:t>type</w:t>
      </w:r>
      <w:r>
        <w:rPr>
          <w:spacing w:val="-4"/>
          <w:sz w:val="20"/>
        </w:rPr>
        <w:t> </w:t>
      </w:r>
      <w:r>
        <w:rPr>
          <w:sz w:val="20"/>
        </w:rPr>
        <w:t>may</w:t>
      </w:r>
      <w:r>
        <w:rPr>
          <w:spacing w:val="-3"/>
          <w:sz w:val="20"/>
        </w:rPr>
        <w:t> </w:t>
      </w:r>
      <w:r>
        <w:rPr>
          <w:sz w:val="20"/>
        </w:rPr>
        <w:t>conduct</w:t>
      </w:r>
      <w:r>
        <w:rPr>
          <w:spacing w:val="-4"/>
          <w:sz w:val="20"/>
        </w:rPr>
        <w:t> </w:t>
      </w:r>
      <w:r>
        <w:rPr>
          <w:sz w:val="20"/>
        </w:rPr>
        <w:t>and</w:t>
      </w:r>
      <w:r>
        <w:rPr>
          <w:spacing w:val="-4"/>
          <w:sz w:val="20"/>
        </w:rPr>
        <w:t> </w:t>
      </w:r>
      <w:r>
        <w:rPr>
          <w:sz w:val="20"/>
        </w:rPr>
        <w:t>complete</w:t>
      </w:r>
      <w:r>
        <w:rPr>
          <w:spacing w:val="-5"/>
          <w:sz w:val="20"/>
        </w:rPr>
        <w:t> </w:t>
      </w:r>
      <w:r>
        <w:rPr>
          <w:sz w:val="20"/>
        </w:rPr>
        <w:t>the</w:t>
      </w:r>
      <w:r>
        <w:rPr>
          <w:spacing w:val="-5"/>
          <w:sz w:val="20"/>
        </w:rPr>
        <w:t> </w:t>
      </w:r>
      <w:r>
        <w:rPr>
          <w:sz w:val="20"/>
        </w:rPr>
        <w:t>assessment</w:t>
      </w:r>
      <w:r>
        <w:rPr>
          <w:spacing w:val="-4"/>
          <w:sz w:val="20"/>
        </w:rPr>
        <w:t> </w:t>
      </w:r>
      <w:r>
        <w:rPr>
          <w:sz w:val="20"/>
        </w:rPr>
        <w:t>when</w:t>
      </w:r>
      <w:r>
        <w:rPr>
          <w:spacing w:val="-4"/>
          <w:sz w:val="20"/>
        </w:rPr>
        <w:t> </w:t>
      </w:r>
      <w:r>
        <w:rPr>
          <w:sz w:val="20"/>
        </w:rPr>
        <w:t>a</w:t>
      </w:r>
      <w:r>
        <w:rPr>
          <w:spacing w:val="-4"/>
          <w:sz w:val="20"/>
        </w:rPr>
        <w:t> </w:t>
      </w:r>
      <w:r>
        <w:rPr>
          <w:sz w:val="20"/>
        </w:rPr>
        <w:t>LPHA</w:t>
      </w:r>
      <w:r>
        <w:rPr>
          <w:spacing w:val="-5"/>
          <w:sz w:val="20"/>
        </w:rPr>
        <w:t> </w:t>
      </w:r>
      <w:r>
        <w:rPr>
          <w:sz w:val="20"/>
        </w:rPr>
        <w:t>reviews</w:t>
      </w:r>
      <w:r>
        <w:rPr>
          <w:spacing w:val="-3"/>
          <w:sz w:val="20"/>
        </w:rPr>
        <w:t> </w:t>
      </w:r>
      <w:r>
        <w:rPr>
          <w:sz w:val="20"/>
        </w:rPr>
        <w:t>and</w:t>
      </w:r>
      <w:r>
        <w:rPr>
          <w:spacing w:val="-4"/>
          <w:sz w:val="20"/>
        </w:rPr>
        <w:t> </w:t>
      </w:r>
      <w:r>
        <w:rPr>
          <w:sz w:val="20"/>
        </w:rPr>
        <w:t>approves the</w:t>
      </w:r>
      <w:r>
        <w:rPr>
          <w:spacing w:val="-9"/>
          <w:sz w:val="20"/>
        </w:rPr>
        <w:t> </w:t>
      </w:r>
      <w:r>
        <w:rPr>
          <w:sz w:val="20"/>
        </w:rPr>
        <w:t>assessment</w:t>
      </w:r>
      <w:r>
        <w:rPr>
          <w:spacing w:val="-7"/>
          <w:sz w:val="20"/>
        </w:rPr>
        <w:t> </w:t>
      </w:r>
      <w:r>
        <w:rPr>
          <w:sz w:val="20"/>
        </w:rPr>
        <w:t>and</w:t>
      </w:r>
      <w:r>
        <w:rPr>
          <w:spacing w:val="-7"/>
          <w:sz w:val="20"/>
        </w:rPr>
        <w:t> </w:t>
      </w:r>
      <w:r>
        <w:rPr>
          <w:sz w:val="20"/>
        </w:rPr>
        <w:t>makes</w:t>
      </w:r>
      <w:r>
        <w:rPr>
          <w:spacing w:val="-7"/>
          <w:sz w:val="20"/>
        </w:rPr>
        <w:t> </w:t>
      </w:r>
      <w:r>
        <w:rPr>
          <w:sz w:val="20"/>
        </w:rPr>
        <w:t>the</w:t>
      </w:r>
      <w:r>
        <w:rPr>
          <w:spacing w:val="-9"/>
          <w:sz w:val="20"/>
        </w:rPr>
        <w:t> </w:t>
      </w:r>
      <w:r>
        <w:rPr>
          <w:sz w:val="20"/>
        </w:rPr>
        <w:t>final</w:t>
      </w:r>
      <w:r>
        <w:rPr>
          <w:spacing w:val="-7"/>
          <w:sz w:val="20"/>
        </w:rPr>
        <w:t> </w:t>
      </w:r>
      <w:r>
        <w:rPr>
          <w:sz w:val="20"/>
        </w:rPr>
        <w:t>determination</w:t>
      </w:r>
      <w:r>
        <w:rPr>
          <w:spacing w:val="-7"/>
          <w:sz w:val="20"/>
        </w:rPr>
        <w:t> </w:t>
      </w:r>
      <w:r>
        <w:rPr>
          <w:sz w:val="20"/>
        </w:rPr>
        <w:t>of</w:t>
      </w:r>
      <w:r>
        <w:rPr>
          <w:spacing w:val="-9"/>
          <w:sz w:val="20"/>
        </w:rPr>
        <w:t> </w:t>
      </w:r>
      <w:r>
        <w:rPr>
          <w:sz w:val="20"/>
        </w:rPr>
        <w:t>care:</w:t>
      </w:r>
      <w:r>
        <w:rPr>
          <w:spacing w:val="-3"/>
          <w:sz w:val="20"/>
        </w:rPr>
        <w:t> </w:t>
      </w:r>
      <w:r>
        <w:rPr>
          <w:sz w:val="20"/>
        </w:rPr>
        <w:t>An</w:t>
      </w:r>
      <w:r>
        <w:rPr>
          <w:spacing w:val="-7"/>
          <w:sz w:val="20"/>
        </w:rPr>
        <w:t> </w:t>
      </w:r>
      <w:r>
        <w:rPr>
          <w:sz w:val="20"/>
        </w:rPr>
        <w:t>alcohol</w:t>
      </w:r>
      <w:r>
        <w:rPr>
          <w:spacing w:val="-8"/>
          <w:sz w:val="20"/>
        </w:rPr>
        <w:t> </w:t>
      </w:r>
      <w:r>
        <w:rPr>
          <w:sz w:val="20"/>
        </w:rPr>
        <w:t>or</w:t>
      </w:r>
      <w:r>
        <w:rPr>
          <w:spacing w:val="-8"/>
          <w:sz w:val="20"/>
        </w:rPr>
        <w:t> </w:t>
      </w:r>
      <w:r>
        <w:rPr>
          <w:sz w:val="20"/>
        </w:rPr>
        <w:t>other</w:t>
      </w:r>
      <w:r>
        <w:rPr>
          <w:spacing w:val="-8"/>
          <w:sz w:val="20"/>
        </w:rPr>
        <w:t> </w:t>
      </w:r>
      <w:r>
        <w:rPr>
          <w:sz w:val="20"/>
        </w:rPr>
        <w:t>drug</w:t>
      </w:r>
      <w:r>
        <w:rPr>
          <w:spacing w:val="-8"/>
          <w:sz w:val="20"/>
        </w:rPr>
        <w:t> </w:t>
      </w:r>
      <w:r>
        <w:rPr>
          <w:sz w:val="20"/>
        </w:rPr>
        <w:t>counselor</w:t>
      </w:r>
      <w:r>
        <w:rPr>
          <w:spacing w:val="-7"/>
          <w:sz w:val="20"/>
        </w:rPr>
        <w:t> </w:t>
      </w:r>
      <w:r>
        <w:rPr>
          <w:sz w:val="20"/>
        </w:rPr>
        <w:t>that</w:t>
      </w:r>
      <w:r>
        <w:rPr>
          <w:spacing w:val="-7"/>
          <w:sz w:val="20"/>
        </w:rPr>
        <w:t> </w:t>
      </w:r>
      <w:r>
        <w:rPr>
          <w:sz w:val="20"/>
        </w:rPr>
        <w:t>is</w:t>
      </w:r>
      <w:r>
        <w:rPr>
          <w:spacing w:val="-7"/>
          <w:sz w:val="20"/>
        </w:rPr>
        <w:t> </w:t>
      </w:r>
      <w:r>
        <w:rPr>
          <w:sz w:val="20"/>
        </w:rPr>
        <w:t>either</w:t>
      </w:r>
      <w:r>
        <w:rPr>
          <w:spacing w:val="-8"/>
          <w:sz w:val="20"/>
        </w:rPr>
        <w:t> </w:t>
      </w:r>
      <w:r>
        <w:rPr>
          <w:sz w:val="20"/>
        </w:rPr>
        <w:t>certified or registered by an organization recognized by DHCS and accredited with the NCCA and meets all of the applicable California state qualifications.</w:t>
      </w:r>
    </w:p>
    <w:p>
      <w:pPr>
        <w:spacing w:after="0"/>
        <w:jc w:val="both"/>
        <w:rPr>
          <w:sz w:val="20"/>
        </w:rPr>
        <w:sectPr>
          <w:type w:val="continuous"/>
          <w:pgSz w:w="12240" w:h="15840"/>
          <w:pgMar w:top="760" w:bottom="280" w:left="900" w:right="680"/>
        </w:sectPr>
      </w:pPr>
    </w:p>
    <w:p>
      <w:pPr>
        <w:pStyle w:val="BodyText"/>
        <w:rPr>
          <w:sz w:val="20"/>
        </w:rPr>
      </w:pPr>
    </w:p>
    <w:p>
      <w:pPr>
        <w:pStyle w:val="BodyText"/>
        <w:rPr>
          <w:sz w:val="20"/>
        </w:rPr>
      </w:pPr>
    </w:p>
    <w:p>
      <w:pPr>
        <w:pStyle w:val="BodyText"/>
        <w:spacing w:before="187"/>
        <w:ind w:left="540" w:right="753"/>
        <w:jc w:val="both"/>
      </w:pPr>
      <w:r>
        <w:rPr/>
        <w:t>The table below was created as a reference guide to assist providers with tracking the ASAM requirements. The change to timeframe for completion of residential assessments will go into effect on May 22, 2023.</w:t>
      </w:r>
    </w:p>
    <w:p>
      <w:pPr>
        <w:pStyle w:val="BodyText"/>
        <w:spacing w:before="9"/>
        <w:rPr>
          <w:sz w:val="19"/>
        </w:rPr>
      </w:pPr>
    </w:p>
    <w:tbl>
      <w:tblPr>
        <w:tblW w:w="0" w:type="auto"/>
        <w:jc w:val="left"/>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13"/>
        <w:gridCol w:w="3113"/>
        <w:gridCol w:w="3116"/>
      </w:tblGrid>
      <w:tr>
        <w:trPr>
          <w:trHeight w:val="536" w:hRule="atLeast"/>
        </w:trPr>
        <w:tc>
          <w:tcPr>
            <w:tcW w:w="3113" w:type="dxa"/>
            <w:shd w:val="clear" w:color="auto" w:fill="D9E1F3"/>
          </w:tcPr>
          <w:p>
            <w:pPr>
              <w:pStyle w:val="TableParagraph"/>
              <w:spacing w:line="267" w:lineRule="exact"/>
              <w:ind w:left="969"/>
              <w:rPr>
                <w:b/>
                <w:sz w:val="22"/>
              </w:rPr>
            </w:pPr>
            <w:r>
              <w:rPr>
                <w:b/>
                <w:sz w:val="22"/>
              </w:rPr>
              <w:t>Level</w:t>
            </w:r>
            <w:r>
              <w:rPr>
                <w:b/>
                <w:spacing w:val="-4"/>
                <w:sz w:val="22"/>
              </w:rPr>
              <w:t> </w:t>
            </w:r>
            <w:r>
              <w:rPr>
                <w:b/>
                <w:sz w:val="22"/>
              </w:rPr>
              <w:t>of</w:t>
            </w:r>
            <w:r>
              <w:rPr>
                <w:b/>
                <w:spacing w:val="-2"/>
                <w:sz w:val="22"/>
              </w:rPr>
              <w:t> </w:t>
            </w:r>
            <w:r>
              <w:rPr>
                <w:b/>
                <w:spacing w:val="-4"/>
                <w:sz w:val="22"/>
              </w:rPr>
              <w:t>Care</w:t>
            </w:r>
          </w:p>
        </w:tc>
        <w:tc>
          <w:tcPr>
            <w:tcW w:w="3113" w:type="dxa"/>
            <w:shd w:val="clear" w:color="auto" w:fill="D9E1F3"/>
          </w:tcPr>
          <w:p>
            <w:pPr>
              <w:pStyle w:val="TableParagraph"/>
              <w:spacing w:line="267" w:lineRule="exact"/>
              <w:ind w:left="196" w:right="179"/>
              <w:jc w:val="center"/>
              <w:rPr>
                <w:b/>
                <w:sz w:val="22"/>
              </w:rPr>
            </w:pPr>
            <w:r>
              <w:rPr>
                <w:b/>
                <w:sz w:val="22"/>
              </w:rPr>
              <w:t>ASAM</w:t>
            </w:r>
            <w:r>
              <w:rPr>
                <w:b/>
                <w:spacing w:val="-5"/>
                <w:sz w:val="22"/>
              </w:rPr>
              <w:t> </w:t>
            </w:r>
            <w:r>
              <w:rPr>
                <w:b/>
                <w:sz w:val="22"/>
              </w:rPr>
              <w:t>Requirements</w:t>
            </w:r>
            <w:r>
              <w:rPr>
                <w:b/>
                <w:spacing w:val="-4"/>
                <w:sz w:val="22"/>
              </w:rPr>
              <w:t> </w:t>
            </w:r>
            <w:r>
              <w:rPr>
                <w:b/>
                <w:sz w:val="22"/>
              </w:rPr>
              <w:t>at</w:t>
            </w:r>
            <w:r>
              <w:rPr>
                <w:b/>
                <w:spacing w:val="-6"/>
                <w:sz w:val="22"/>
              </w:rPr>
              <w:t> </w:t>
            </w:r>
            <w:r>
              <w:rPr>
                <w:b/>
                <w:spacing w:val="-2"/>
                <w:sz w:val="22"/>
              </w:rPr>
              <w:t>Initial</w:t>
            </w:r>
          </w:p>
          <w:p>
            <w:pPr>
              <w:pStyle w:val="TableParagraph"/>
              <w:spacing w:line="249" w:lineRule="exact"/>
              <w:ind w:left="196" w:right="178"/>
              <w:jc w:val="center"/>
              <w:rPr>
                <w:b/>
                <w:sz w:val="22"/>
              </w:rPr>
            </w:pPr>
            <w:r>
              <w:rPr>
                <w:b/>
                <w:spacing w:val="-2"/>
                <w:sz w:val="22"/>
              </w:rPr>
              <w:t>Assessment</w:t>
            </w:r>
          </w:p>
        </w:tc>
        <w:tc>
          <w:tcPr>
            <w:tcW w:w="3116" w:type="dxa"/>
            <w:shd w:val="clear" w:color="auto" w:fill="D9E1F3"/>
          </w:tcPr>
          <w:p>
            <w:pPr>
              <w:pStyle w:val="TableParagraph"/>
              <w:spacing w:line="267" w:lineRule="exact"/>
              <w:ind w:left="199"/>
              <w:rPr>
                <w:b/>
                <w:sz w:val="22"/>
              </w:rPr>
            </w:pPr>
            <w:r>
              <w:rPr>
                <w:b/>
                <w:sz w:val="22"/>
              </w:rPr>
              <w:t>ASAM</w:t>
            </w:r>
            <w:r>
              <w:rPr>
                <w:b/>
                <w:spacing w:val="-7"/>
                <w:sz w:val="22"/>
              </w:rPr>
              <w:t> </w:t>
            </w:r>
            <w:r>
              <w:rPr>
                <w:b/>
                <w:sz w:val="22"/>
              </w:rPr>
              <w:t>Requirements</w:t>
            </w:r>
            <w:r>
              <w:rPr>
                <w:b/>
                <w:spacing w:val="-5"/>
                <w:sz w:val="22"/>
              </w:rPr>
              <w:t> </w:t>
            </w:r>
            <w:r>
              <w:rPr>
                <w:b/>
                <w:spacing w:val="-2"/>
                <w:sz w:val="22"/>
              </w:rPr>
              <w:t>Ongoing</w:t>
            </w:r>
          </w:p>
        </w:tc>
      </w:tr>
      <w:tr>
        <w:trPr>
          <w:trHeight w:val="1881" w:hRule="atLeast"/>
        </w:trPr>
        <w:tc>
          <w:tcPr>
            <w:tcW w:w="3113" w:type="dxa"/>
          </w:tcPr>
          <w:p>
            <w:pPr>
              <w:pStyle w:val="TableParagraph"/>
              <w:spacing w:line="267" w:lineRule="exact"/>
              <w:rPr>
                <w:sz w:val="22"/>
              </w:rPr>
            </w:pPr>
            <w:r>
              <w:rPr>
                <w:b/>
                <w:sz w:val="22"/>
              </w:rPr>
              <w:t>Level</w:t>
            </w:r>
            <w:r>
              <w:rPr>
                <w:b/>
                <w:spacing w:val="-5"/>
                <w:sz w:val="22"/>
              </w:rPr>
              <w:t> </w:t>
            </w:r>
            <w:r>
              <w:rPr>
                <w:b/>
                <w:sz w:val="22"/>
              </w:rPr>
              <w:t>1</w:t>
            </w:r>
            <w:r>
              <w:rPr>
                <w:b/>
                <w:spacing w:val="-3"/>
                <w:sz w:val="22"/>
              </w:rPr>
              <w:t> </w:t>
            </w:r>
            <w:r>
              <w:rPr>
                <w:b/>
                <w:sz w:val="22"/>
              </w:rPr>
              <w:t>OS</w:t>
            </w:r>
            <w:r>
              <w:rPr>
                <w:b/>
                <w:spacing w:val="-1"/>
                <w:sz w:val="22"/>
              </w:rPr>
              <w:t> </w:t>
            </w:r>
            <w:r>
              <w:rPr>
                <w:sz w:val="22"/>
              </w:rPr>
              <w:t>(Outpatient</w:t>
            </w:r>
            <w:r>
              <w:rPr>
                <w:spacing w:val="-5"/>
                <w:sz w:val="22"/>
              </w:rPr>
              <w:t> </w:t>
            </w:r>
            <w:r>
              <w:rPr>
                <w:spacing w:val="-2"/>
                <w:sz w:val="22"/>
              </w:rPr>
              <w:t>Services)</w:t>
            </w:r>
          </w:p>
          <w:p>
            <w:pPr>
              <w:pStyle w:val="TableParagraph"/>
              <w:ind w:left="0"/>
              <w:rPr>
                <w:sz w:val="22"/>
              </w:rPr>
            </w:pPr>
          </w:p>
          <w:p>
            <w:pPr>
              <w:pStyle w:val="TableParagraph"/>
              <w:rPr>
                <w:sz w:val="22"/>
              </w:rPr>
            </w:pPr>
            <w:r>
              <w:rPr>
                <w:b/>
                <w:sz w:val="22"/>
              </w:rPr>
              <w:t>Level</w:t>
            </w:r>
            <w:r>
              <w:rPr>
                <w:b/>
                <w:spacing w:val="-12"/>
                <w:sz w:val="22"/>
              </w:rPr>
              <w:t> </w:t>
            </w:r>
            <w:r>
              <w:rPr>
                <w:b/>
                <w:sz w:val="22"/>
              </w:rPr>
              <w:t>2.1</w:t>
            </w:r>
            <w:r>
              <w:rPr>
                <w:b/>
                <w:spacing w:val="-12"/>
                <w:sz w:val="22"/>
              </w:rPr>
              <w:t> </w:t>
            </w:r>
            <w:r>
              <w:rPr>
                <w:b/>
                <w:sz w:val="22"/>
              </w:rPr>
              <w:t>IOS</w:t>
            </w:r>
            <w:r>
              <w:rPr>
                <w:b/>
                <w:spacing w:val="-12"/>
                <w:sz w:val="22"/>
              </w:rPr>
              <w:t> </w:t>
            </w:r>
            <w:r>
              <w:rPr>
                <w:sz w:val="22"/>
              </w:rPr>
              <w:t>(Intensive Outpatient Services)</w:t>
            </w:r>
          </w:p>
          <w:p>
            <w:pPr>
              <w:pStyle w:val="TableParagraph"/>
              <w:spacing w:before="1"/>
              <w:ind w:left="0"/>
              <w:rPr>
                <w:sz w:val="22"/>
              </w:rPr>
            </w:pPr>
          </w:p>
          <w:p>
            <w:pPr>
              <w:pStyle w:val="TableParagraph"/>
              <w:spacing w:before="1"/>
              <w:rPr>
                <w:b/>
                <w:sz w:val="22"/>
              </w:rPr>
            </w:pPr>
            <w:r>
              <w:rPr>
                <w:b/>
                <w:sz w:val="22"/>
              </w:rPr>
              <w:t>Opioid</w:t>
            </w:r>
            <w:r>
              <w:rPr>
                <w:b/>
                <w:spacing w:val="-7"/>
                <w:sz w:val="22"/>
              </w:rPr>
              <w:t> </w:t>
            </w:r>
            <w:r>
              <w:rPr>
                <w:b/>
                <w:sz w:val="22"/>
              </w:rPr>
              <w:t>Treatment</w:t>
            </w:r>
            <w:r>
              <w:rPr>
                <w:b/>
                <w:spacing w:val="-4"/>
                <w:sz w:val="22"/>
              </w:rPr>
              <w:t> </w:t>
            </w:r>
            <w:r>
              <w:rPr>
                <w:b/>
                <w:spacing w:val="-2"/>
                <w:sz w:val="22"/>
              </w:rPr>
              <w:t>Programs</w:t>
            </w:r>
          </w:p>
          <w:p>
            <w:pPr>
              <w:pStyle w:val="TableParagraph"/>
              <w:spacing w:line="249" w:lineRule="exact"/>
              <w:rPr>
                <w:sz w:val="22"/>
              </w:rPr>
            </w:pPr>
            <w:r>
              <w:rPr>
                <w:spacing w:val="-2"/>
                <w:sz w:val="22"/>
              </w:rPr>
              <w:t>(OTP/NTP)</w:t>
            </w:r>
          </w:p>
        </w:tc>
        <w:tc>
          <w:tcPr>
            <w:tcW w:w="3113" w:type="dxa"/>
          </w:tcPr>
          <w:p>
            <w:pPr>
              <w:pStyle w:val="TableParagraph"/>
              <w:ind w:right="88"/>
              <w:rPr>
                <w:sz w:val="22"/>
              </w:rPr>
            </w:pPr>
            <w:r>
              <w:rPr>
                <w:sz w:val="22"/>
              </w:rPr>
              <w:t>Full</w:t>
            </w:r>
            <w:r>
              <w:rPr>
                <w:spacing w:val="-3"/>
                <w:sz w:val="22"/>
              </w:rPr>
              <w:t> </w:t>
            </w:r>
            <w:r>
              <w:rPr>
                <w:sz w:val="22"/>
              </w:rPr>
              <w:t>ASAM</w:t>
            </w:r>
            <w:r>
              <w:rPr>
                <w:spacing w:val="-2"/>
                <w:sz w:val="22"/>
              </w:rPr>
              <w:t> </w:t>
            </w:r>
            <w:r>
              <w:rPr>
                <w:sz w:val="22"/>
              </w:rPr>
              <w:t>assessment</w:t>
            </w:r>
            <w:r>
              <w:rPr>
                <w:spacing w:val="-2"/>
                <w:sz w:val="22"/>
              </w:rPr>
              <w:t> </w:t>
            </w:r>
            <w:r>
              <w:rPr>
                <w:sz w:val="22"/>
              </w:rPr>
              <w:t>required within 30 days for adult or within</w:t>
            </w:r>
            <w:r>
              <w:rPr>
                <w:spacing w:val="-7"/>
                <w:sz w:val="22"/>
              </w:rPr>
              <w:t> </w:t>
            </w:r>
            <w:r>
              <w:rPr>
                <w:sz w:val="22"/>
              </w:rPr>
              <w:t>60</w:t>
            </w:r>
            <w:r>
              <w:rPr>
                <w:spacing w:val="-5"/>
                <w:sz w:val="22"/>
              </w:rPr>
              <w:t> </w:t>
            </w:r>
            <w:r>
              <w:rPr>
                <w:sz w:val="22"/>
              </w:rPr>
              <w:t>days</w:t>
            </w:r>
            <w:r>
              <w:rPr>
                <w:spacing w:val="-5"/>
                <w:sz w:val="22"/>
              </w:rPr>
              <w:t> </w:t>
            </w:r>
            <w:r>
              <w:rPr>
                <w:sz w:val="22"/>
              </w:rPr>
              <w:t>if</w:t>
            </w:r>
            <w:r>
              <w:rPr>
                <w:spacing w:val="-5"/>
                <w:sz w:val="22"/>
              </w:rPr>
              <w:t> </w:t>
            </w:r>
            <w:r>
              <w:rPr>
                <w:sz w:val="22"/>
              </w:rPr>
              <w:t>under</w:t>
            </w:r>
            <w:r>
              <w:rPr>
                <w:spacing w:val="-7"/>
                <w:sz w:val="22"/>
              </w:rPr>
              <w:t> </w:t>
            </w:r>
            <w:r>
              <w:rPr>
                <w:sz w:val="22"/>
              </w:rPr>
              <w:t>21</w:t>
            </w:r>
            <w:r>
              <w:rPr>
                <w:spacing w:val="-9"/>
                <w:sz w:val="22"/>
              </w:rPr>
              <w:t> </w:t>
            </w:r>
            <w:r>
              <w:rPr>
                <w:sz w:val="22"/>
              </w:rPr>
              <w:t>years old or homeless.</w:t>
            </w:r>
          </w:p>
        </w:tc>
        <w:tc>
          <w:tcPr>
            <w:tcW w:w="3116" w:type="dxa"/>
          </w:tcPr>
          <w:p>
            <w:pPr>
              <w:pStyle w:val="TableParagraph"/>
              <w:spacing w:line="267" w:lineRule="exact"/>
              <w:ind w:left="108"/>
              <w:rPr>
                <w:sz w:val="22"/>
              </w:rPr>
            </w:pPr>
            <w:r>
              <w:rPr>
                <w:sz w:val="22"/>
              </w:rPr>
              <w:t>When</w:t>
            </w:r>
            <w:r>
              <w:rPr>
                <w:spacing w:val="-7"/>
                <w:sz w:val="22"/>
              </w:rPr>
              <w:t> </w:t>
            </w:r>
            <w:r>
              <w:rPr>
                <w:sz w:val="22"/>
              </w:rPr>
              <w:t>beneficiary’s</w:t>
            </w:r>
            <w:r>
              <w:rPr>
                <w:spacing w:val="-7"/>
                <w:sz w:val="22"/>
              </w:rPr>
              <w:t> </w:t>
            </w:r>
            <w:r>
              <w:rPr>
                <w:spacing w:val="-2"/>
                <w:sz w:val="22"/>
              </w:rPr>
              <w:t>condition</w:t>
            </w:r>
          </w:p>
          <w:p>
            <w:pPr>
              <w:pStyle w:val="TableParagraph"/>
              <w:ind w:left="108"/>
              <w:rPr>
                <w:sz w:val="22"/>
              </w:rPr>
            </w:pPr>
            <w:r>
              <w:rPr>
                <w:spacing w:val="-2"/>
                <w:sz w:val="22"/>
              </w:rPr>
              <w:t>changes.</w:t>
            </w:r>
          </w:p>
        </w:tc>
      </w:tr>
      <w:tr>
        <w:trPr>
          <w:trHeight w:val="3222" w:hRule="atLeast"/>
        </w:trPr>
        <w:tc>
          <w:tcPr>
            <w:tcW w:w="3113" w:type="dxa"/>
          </w:tcPr>
          <w:p>
            <w:pPr>
              <w:pStyle w:val="TableParagraph"/>
              <w:rPr>
                <w:sz w:val="22"/>
              </w:rPr>
            </w:pPr>
            <w:r>
              <w:rPr>
                <w:b/>
                <w:sz w:val="22"/>
              </w:rPr>
              <w:t>Level</w:t>
            </w:r>
            <w:r>
              <w:rPr>
                <w:b/>
                <w:spacing w:val="-11"/>
                <w:sz w:val="22"/>
              </w:rPr>
              <w:t> </w:t>
            </w:r>
            <w:r>
              <w:rPr>
                <w:b/>
                <w:sz w:val="22"/>
              </w:rPr>
              <w:t>3.1</w:t>
            </w:r>
            <w:r>
              <w:rPr>
                <w:b/>
                <w:spacing w:val="-8"/>
                <w:sz w:val="22"/>
              </w:rPr>
              <w:t> </w:t>
            </w:r>
            <w:r>
              <w:rPr>
                <w:sz w:val="22"/>
              </w:rPr>
              <w:t>Residential</w:t>
            </w:r>
            <w:r>
              <w:rPr>
                <w:spacing w:val="-12"/>
                <w:sz w:val="22"/>
              </w:rPr>
              <w:t> </w:t>
            </w:r>
            <w:r>
              <w:rPr>
                <w:sz w:val="22"/>
              </w:rPr>
              <w:t>–</w:t>
            </w:r>
            <w:r>
              <w:rPr>
                <w:spacing w:val="-8"/>
                <w:sz w:val="22"/>
              </w:rPr>
              <w:t> </w:t>
            </w:r>
            <w:r>
              <w:rPr>
                <w:sz w:val="22"/>
              </w:rPr>
              <w:t>Clinically Managed Low-Intensity Residential Services</w:t>
            </w:r>
          </w:p>
          <w:p>
            <w:pPr>
              <w:pStyle w:val="TableParagraph"/>
              <w:spacing w:before="9"/>
              <w:ind w:left="0"/>
              <w:rPr>
                <w:sz w:val="21"/>
              </w:rPr>
            </w:pPr>
          </w:p>
          <w:p>
            <w:pPr>
              <w:pStyle w:val="TableParagraph"/>
              <w:ind w:right="88"/>
              <w:rPr>
                <w:sz w:val="22"/>
              </w:rPr>
            </w:pPr>
            <w:r>
              <w:rPr>
                <w:b/>
                <w:sz w:val="22"/>
              </w:rPr>
              <w:t>Level</w:t>
            </w:r>
            <w:r>
              <w:rPr>
                <w:b/>
                <w:spacing w:val="-11"/>
                <w:sz w:val="22"/>
              </w:rPr>
              <w:t> </w:t>
            </w:r>
            <w:r>
              <w:rPr>
                <w:b/>
                <w:sz w:val="22"/>
              </w:rPr>
              <w:t>3.3</w:t>
            </w:r>
            <w:r>
              <w:rPr>
                <w:b/>
                <w:spacing w:val="-8"/>
                <w:sz w:val="22"/>
              </w:rPr>
              <w:t> </w:t>
            </w:r>
            <w:r>
              <w:rPr>
                <w:sz w:val="22"/>
              </w:rPr>
              <w:t>Residential</w:t>
            </w:r>
            <w:r>
              <w:rPr>
                <w:spacing w:val="-12"/>
                <w:sz w:val="22"/>
              </w:rPr>
              <w:t> </w:t>
            </w:r>
            <w:r>
              <w:rPr>
                <w:sz w:val="22"/>
              </w:rPr>
              <w:t>-</w:t>
            </w:r>
            <w:r>
              <w:rPr>
                <w:spacing w:val="-9"/>
                <w:sz w:val="22"/>
              </w:rPr>
              <w:t> </w:t>
            </w:r>
            <w:r>
              <w:rPr>
                <w:sz w:val="22"/>
              </w:rPr>
              <w:t>Clinically Managed</w:t>
            </w:r>
            <w:r>
              <w:rPr>
                <w:spacing w:val="-1"/>
                <w:sz w:val="22"/>
              </w:rPr>
              <w:t> </w:t>
            </w:r>
            <w:r>
              <w:rPr>
                <w:sz w:val="22"/>
              </w:rPr>
              <w:t>Population –</w:t>
            </w:r>
            <w:r>
              <w:rPr>
                <w:spacing w:val="-1"/>
                <w:sz w:val="22"/>
              </w:rPr>
              <w:t> </w:t>
            </w:r>
            <w:r>
              <w:rPr>
                <w:sz w:val="22"/>
              </w:rPr>
              <w:t>Specific High Intensity Residential </w:t>
            </w:r>
            <w:r>
              <w:rPr>
                <w:spacing w:val="-2"/>
                <w:sz w:val="22"/>
              </w:rPr>
              <w:t>Services</w:t>
            </w:r>
          </w:p>
          <w:p>
            <w:pPr>
              <w:pStyle w:val="TableParagraph"/>
              <w:spacing w:before="5"/>
              <w:ind w:left="0"/>
              <w:rPr>
                <w:sz w:val="20"/>
              </w:rPr>
            </w:pPr>
          </w:p>
          <w:p>
            <w:pPr>
              <w:pStyle w:val="TableParagraph"/>
              <w:spacing w:line="270" w:lineRule="atLeast"/>
              <w:rPr>
                <w:sz w:val="22"/>
              </w:rPr>
            </w:pPr>
            <w:r>
              <w:rPr>
                <w:b/>
                <w:sz w:val="22"/>
              </w:rPr>
              <w:t>Level</w:t>
            </w:r>
            <w:r>
              <w:rPr>
                <w:b/>
                <w:spacing w:val="-11"/>
                <w:sz w:val="22"/>
              </w:rPr>
              <w:t> </w:t>
            </w:r>
            <w:r>
              <w:rPr>
                <w:b/>
                <w:sz w:val="22"/>
              </w:rPr>
              <w:t>3.5</w:t>
            </w:r>
            <w:r>
              <w:rPr>
                <w:b/>
                <w:spacing w:val="-8"/>
                <w:sz w:val="22"/>
              </w:rPr>
              <w:t> </w:t>
            </w:r>
            <w:r>
              <w:rPr>
                <w:sz w:val="22"/>
              </w:rPr>
              <w:t>Residential</w:t>
            </w:r>
            <w:r>
              <w:rPr>
                <w:spacing w:val="-12"/>
                <w:sz w:val="22"/>
              </w:rPr>
              <w:t> </w:t>
            </w:r>
            <w:r>
              <w:rPr>
                <w:sz w:val="22"/>
              </w:rPr>
              <w:t>-</w:t>
            </w:r>
            <w:r>
              <w:rPr>
                <w:spacing w:val="-9"/>
                <w:sz w:val="22"/>
              </w:rPr>
              <w:t> </w:t>
            </w:r>
            <w:r>
              <w:rPr>
                <w:sz w:val="22"/>
              </w:rPr>
              <w:t>Clinically Managed High Intensity Residential Services</w:t>
            </w:r>
          </w:p>
        </w:tc>
        <w:tc>
          <w:tcPr>
            <w:tcW w:w="3113" w:type="dxa"/>
          </w:tcPr>
          <w:p>
            <w:pPr>
              <w:pStyle w:val="TableParagraph"/>
              <w:rPr>
                <w:sz w:val="22"/>
              </w:rPr>
            </w:pPr>
            <w:r>
              <w:rPr>
                <w:sz w:val="22"/>
              </w:rPr>
              <w:t>Full</w:t>
            </w:r>
            <w:r>
              <w:rPr>
                <w:spacing w:val="-11"/>
                <w:sz w:val="22"/>
              </w:rPr>
              <w:t> </w:t>
            </w:r>
            <w:r>
              <w:rPr>
                <w:sz w:val="22"/>
              </w:rPr>
              <w:t>ASAM</w:t>
            </w:r>
            <w:r>
              <w:rPr>
                <w:spacing w:val="-11"/>
                <w:sz w:val="22"/>
              </w:rPr>
              <w:t> </w:t>
            </w:r>
            <w:r>
              <w:rPr>
                <w:sz w:val="22"/>
              </w:rPr>
              <w:t>assessment</w:t>
            </w:r>
            <w:r>
              <w:rPr>
                <w:spacing w:val="-11"/>
                <w:sz w:val="22"/>
              </w:rPr>
              <w:t> </w:t>
            </w:r>
            <w:r>
              <w:rPr>
                <w:sz w:val="22"/>
              </w:rPr>
              <w:t>required within 72 hours of admission.</w:t>
            </w:r>
          </w:p>
          <w:p>
            <w:pPr>
              <w:pStyle w:val="TableParagraph"/>
              <w:spacing w:before="9"/>
              <w:ind w:left="0"/>
              <w:rPr>
                <w:sz w:val="21"/>
              </w:rPr>
            </w:pPr>
          </w:p>
          <w:p>
            <w:pPr>
              <w:pStyle w:val="TableParagraph"/>
              <w:ind w:right="88"/>
              <w:rPr>
                <w:i/>
                <w:sz w:val="22"/>
              </w:rPr>
            </w:pPr>
            <w:r>
              <w:rPr>
                <w:b/>
                <w:i/>
                <w:sz w:val="22"/>
              </w:rPr>
              <w:t>COUNTY NOTE: </w:t>
            </w:r>
            <w:r>
              <w:rPr>
                <w:i/>
                <w:sz w:val="22"/>
              </w:rPr>
              <w:t>Per UM prior</w:t>
            </w:r>
            <w:r>
              <w:rPr>
                <w:i/>
                <w:sz w:val="22"/>
              </w:rPr>
              <w:t> authorization policy, a brief Portal ALOC screener will be completed</w:t>
            </w:r>
            <w:r>
              <w:rPr>
                <w:i/>
                <w:spacing w:val="-8"/>
                <w:sz w:val="22"/>
              </w:rPr>
              <w:t> </w:t>
            </w:r>
            <w:r>
              <w:rPr>
                <w:i/>
                <w:sz w:val="22"/>
              </w:rPr>
              <w:t>by</w:t>
            </w:r>
            <w:r>
              <w:rPr>
                <w:i/>
                <w:spacing w:val="-7"/>
                <w:sz w:val="22"/>
              </w:rPr>
              <w:t> </w:t>
            </w:r>
            <w:r>
              <w:rPr>
                <w:i/>
                <w:sz w:val="22"/>
              </w:rPr>
              <w:t>a</w:t>
            </w:r>
            <w:r>
              <w:rPr>
                <w:i/>
                <w:spacing w:val="-10"/>
                <w:sz w:val="22"/>
              </w:rPr>
              <w:t> </w:t>
            </w:r>
            <w:r>
              <w:rPr>
                <w:i/>
                <w:sz w:val="22"/>
              </w:rPr>
              <w:t>SUD</w:t>
            </w:r>
            <w:r>
              <w:rPr>
                <w:i/>
                <w:spacing w:val="-6"/>
                <w:sz w:val="22"/>
              </w:rPr>
              <w:t> </w:t>
            </w:r>
            <w:r>
              <w:rPr>
                <w:i/>
                <w:sz w:val="22"/>
              </w:rPr>
              <w:t>portal</w:t>
            </w:r>
            <w:r>
              <w:rPr>
                <w:i/>
                <w:spacing w:val="-10"/>
                <w:sz w:val="22"/>
              </w:rPr>
              <w:t> </w:t>
            </w:r>
            <w:r>
              <w:rPr>
                <w:i/>
                <w:sz w:val="22"/>
              </w:rPr>
              <w:t>prior to admission.</w:t>
            </w:r>
          </w:p>
        </w:tc>
        <w:tc>
          <w:tcPr>
            <w:tcW w:w="3116" w:type="dxa"/>
          </w:tcPr>
          <w:p>
            <w:pPr>
              <w:pStyle w:val="TableParagraph"/>
              <w:spacing w:line="267" w:lineRule="exact"/>
              <w:ind w:left="108"/>
              <w:rPr>
                <w:sz w:val="22"/>
              </w:rPr>
            </w:pPr>
            <w:r>
              <w:rPr>
                <w:sz w:val="22"/>
              </w:rPr>
              <w:t>When</w:t>
            </w:r>
            <w:r>
              <w:rPr>
                <w:spacing w:val="-7"/>
                <w:sz w:val="22"/>
              </w:rPr>
              <w:t> </w:t>
            </w:r>
            <w:r>
              <w:rPr>
                <w:sz w:val="22"/>
              </w:rPr>
              <w:t>beneficiary’s</w:t>
            </w:r>
            <w:r>
              <w:rPr>
                <w:spacing w:val="-7"/>
                <w:sz w:val="22"/>
              </w:rPr>
              <w:t> </w:t>
            </w:r>
            <w:r>
              <w:rPr>
                <w:spacing w:val="-2"/>
                <w:sz w:val="22"/>
              </w:rPr>
              <w:t>condition</w:t>
            </w:r>
          </w:p>
          <w:p>
            <w:pPr>
              <w:pStyle w:val="TableParagraph"/>
              <w:ind w:left="108"/>
              <w:rPr>
                <w:sz w:val="22"/>
              </w:rPr>
            </w:pPr>
            <w:r>
              <w:rPr>
                <w:spacing w:val="-2"/>
                <w:sz w:val="22"/>
              </w:rPr>
              <w:t>changes</w:t>
            </w:r>
          </w:p>
          <w:p>
            <w:pPr>
              <w:pStyle w:val="TableParagraph"/>
              <w:spacing w:before="10"/>
              <w:ind w:left="0"/>
              <w:rPr>
                <w:sz w:val="21"/>
              </w:rPr>
            </w:pPr>
          </w:p>
          <w:p>
            <w:pPr>
              <w:pStyle w:val="TableParagraph"/>
              <w:ind w:left="108"/>
              <w:rPr>
                <w:i/>
                <w:sz w:val="22"/>
              </w:rPr>
            </w:pPr>
            <w:r>
              <w:rPr>
                <w:b/>
                <w:i/>
                <w:sz w:val="22"/>
              </w:rPr>
              <w:t>COUNTY</w:t>
            </w:r>
            <w:r>
              <w:rPr>
                <w:b/>
                <w:i/>
                <w:spacing w:val="-4"/>
                <w:sz w:val="22"/>
              </w:rPr>
              <w:t> </w:t>
            </w:r>
            <w:r>
              <w:rPr>
                <w:b/>
                <w:i/>
                <w:sz w:val="22"/>
              </w:rPr>
              <w:t>NOTE</w:t>
            </w:r>
            <w:r>
              <w:rPr>
                <w:i/>
                <w:sz w:val="22"/>
              </w:rPr>
              <w:t>:</w:t>
            </w:r>
            <w:r>
              <w:rPr>
                <w:i/>
                <w:spacing w:val="-5"/>
                <w:sz w:val="22"/>
              </w:rPr>
              <w:t> </w:t>
            </w:r>
            <w:r>
              <w:rPr>
                <w:i/>
                <w:sz w:val="22"/>
              </w:rPr>
              <w:t>Per</w:t>
            </w:r>
            <w:r>
              <w:rPr>
                <w:i/>
                <w:spacing w:val="-3"/>
                <w:sz w:val="22"/>
              </w:rPr>
              <w:t> </w:t>
            </w:r>
            <w:r>
              <w:rPr>
                <w:i/>
                <w:sz w:val="22"/>
              </w:rPr>
              <w:t>UM,</w:t>
            </w:r>
            <w:r>
              <w:rPr>
                <w:i/>
                <w:spacing w:val="-5"/>
                <w:sz w:val="22"/>
              </w:rPr>
              <w:t> for</w:t>
            </w:r>
          </w:p>
          <w:p>
            <w:pPr>
              <w:pStyle w:val="TableParagraph"/>
              <w:ind w:left="108" w:right="133"/>
              <w:rPr>
                <w:i/>
                <w:sz w:val="22"/>
              </w:rPr>
            </w:pPr>
            <w:r>
              <w:rPr>
                <w:i/>
                <w:sz w:val="22"/>
              </w:rPr>
              <w:t>authorization beyond the first</w:t>
            </w:r>
            <w:r>
              <w:rPr>
                <w:i/>
                <w:sz w:val="22"/>
              </w:rPr>
              <w:t> 30 days, providers can either complete</w:t>
            </w:r>
            <w:r>
              <w:rPr>
                <w:i/>
                <w:spacing w:val="-4"/>
                <w:sz w:val="22"/>
              </w:rPr>
              <w:t> </w:t>
            </w:r>
            <w:r>
              <w:rPr>
                <w:i/>
                <w:sz w:val="22"/>
              </w:rPr>
              <w:t>another</w:t>
            </w:r>
            <w:r>
              <w:rPr>
                <w:i/>
                <w:spacing w:val="-3"/>
                <w:sz w:val="22"/>
              </w:rPr>
              <w:t> </w:t>
            </w:r>
            <w:r>
              <w:rPr>
                <w:i/>
                <w:sz w:val="22"/>
              </w:rPr>
              <w:t>ASAM</w:t>
            </w:r>
            <w:r>
              <w:rPr>
                <w:i/>
                <w:spacing w:val="-4"/>
                <w:sz w:val="22"/>
              </w:rPr>
              <w:t> </w:t>
            </w:r>
            <w:r>
              <w:rPr>
                <w:i/>
                <w:sz w:val="22"/>
              </w:rPr>
              <w:t>in</w:t>
            </w:r>
            <w:r>
              <w:rPr>
                <w:i/>
                <w:spacing w:val="-10"/>
                <w:sz w:val="22"/>
              </w:rPr>
              <w:t> </w:t>
            </w:r>
            <w:r>
              <w:rPr>
                <w:i/>
                <w:sz w:val="22"/>
              </w:rPr>
              <w:t>CG </w:t>
            </w:r>
            <w:r>
              <w:rPr>
                <w:i/>
                <w:sz w:val="22"/>
                <w:u w:val="single"/>
              </w:rPr>
              <w:t>OR</w:t>
            </w:r>
            <w:r>
              <w:rPr>
                <w:i/>
                <w:sz w:val="22"/>
              </w:rPr>
              <w:t> the ASAM section that is contained</w:t>
            </w:r>
            <w:r>
              <w:rPr>
                <w:i/>
                <w:spacing w:val="-13"/>
                <w:sz w:val="22"/>
              </w:rPr>
              <w:t> </w:t>
            </w:r>
            <w:r>
              <w:rPr>
                <w:i/>
                <w:sz w:val="22"/>
              </w:rPr>
              <w:t>in</w:t>
            </w:r>
            <w:r>
              <w:rPr>
                <w:i/>
                <w:spacing w:val="-12"/>
                <w:sz w:val="22"/>
              </w:rPr>
              <w:t> </w:t>
            </w:r>
            <w:r>
              <w:rPr>
                <w:i/>
                <w:sz w:val="22"/>
              </w:rPr>
              <w:t>the</w:t>
            </w:r>
            <w:r>
              <w:rPr>
                <w:i/>
                <w:spacing w:val="-12"/>
                <w:sz w:val="22"/>
              </w:rPr>
              <w:t> </w:t>
            </w:r>
            <w:r>
              <w:rPr>
                <w:i/>
                <w:sz w:val="22"/>
              </w:rPr>
              <w:t>Authorization Request Form.</w:t>
            </w:r>
          </w:p>
        </w:tc>
      </w:tr>
      <w:tr>
        <w:trPr>
          <w:trHeight w:val="2149" w:hRule="atLeast"/>
        </w:trPr>
        <w:tc>
          <w:tcPr>
            <w:tcW w:w="3113" w:type="dxa"/>
          </w:tcPr>
          <w:p>
            <w:pPr>
              <w:pStyle w:val="TableParagraph"/>
              <w:rPr>
                <w:sz w:val="22"/>
              </w:rPr>
            </w:pPr>
            <w:r>
              <w:rPr>
                <w:b/>
                <w:sz w:val="22"/>
              </w:rPr>
              <w:t>Level 3.2-WM </w:t>
            </w:r>
            <w:r>
              <w:rPr>
                <w:sz w:val="22"/>
              </w:rPr>
              <w:t>Residential Clinically</w:t>
            </w:r>
            <w:r>
              <w:rPr>
                <w:spacing w:val="-13"/>
                <w:sz w:val="22"/>
              </w:rPr>
              <w:t> </w:t>
            </w:r>
            <w:r>
              <w:rPr>
                <w:sz w:val="22"/>
              </w:rPr>
              <w:t>Managed</w:t>
            </w:r>
            <w:r>
              <w:rPr>
                <w:spacing w:val="-12"/>
                <w:sz w:val="22"/>
              </w:rPr>
              <w:t> </w:t>
            </w:r>
            <w:r>
              <w:rPr>
                <w:sz w:val="22"/>
              </w:rPr>
              <w:t>Withdrawal Management Level</w:t>
            </w:r>
          </w:p>
        </w:tc>
        <w:tc>
          <w:tcPr>
            <w:tcW w:w="3113" w:type="dxa"/>
          </w:tcPr>
          <w:p>
            <w:pPr>
              <w:pStyle w:val="TableParagraph"/>
              <w:ind w:right="136"/>
              <w:rPr>
                <w:sz w:val="22"/>
              </w:rPr>
            </w:pPr>
            <w:r>
              <w:rPr>
                <w:sz w:val="22"/>
              </w:rPr>
              <w:t>Brief ASAM assessment required within 72 hours of admission.</w:t>
            </w:r>
            <w:r>
              <w:rPr>
                <w:spacing w:val="-12"/>
                <w:sz w:val="22"/>
              </w:rPr>
              <w:t> </w:t>
            </w:r>
            <w:r>
              <w:rPr>
                <w:sz w:val="22"/>
              </w:rPr>
              <w:t>May</w:t>
            </w:r>
            <w:r>
              <w:rPr>
                <w:spacing w:val="-12"/>
                <w:sz w:val="22"/>
              </w:rPr>
              <w:t> </w:t>
            </w:r>
            <w:r>
              <w:rPr>
                <w:sz w:val="22"/>
              </w:rPr>
              <w:t>complete</w:t>
            </w:r>
            <w:r>
              <w:rPr>
                <w:spacing w:val="-13"/>
                <w:sz w:val="22"/>
              </w:rPr>
              <w:t> </w:t>
            </w:r>
            <w:r>
              <w:rPr>
                <w:sz w:val="22"/>
              </w:rPr>
              <w:t>only the clinically relevant ASAM </w:t>
            </w:r>
            <w:r>
              <w:rPr>
                <w:spacing w:val="-2"/>
                <w:sz w:val="22"/>
              </w:rPr>
              <w:t>dimensions.</w:t>
            </w:r>
          </w:p>
        </w:tc>
        <w:tc>
          <w:tcPr>
            <w:tcW w:w="3116" w:type="dxa"/>
          </w:tcPr>
          <w:p>
            <w:pPr>
              <w:pStyle w:val="TableParagraph"/>
              <w:spacing w:line="267" w:lineRule="exact"/>
              <w:ind w:left="108"/>
              <w:rPr>
                <w:sz w:val="22"/>
              </w:rPr>
            </w:pPr>
            <w:r>
              <w:rPr>
                <w:sz w:val="22"/>
              </w:rPr>
              <w:t>When</w:t>
            </w:r>
            <w:r>
              <w:rPr>
                <w:spacing w:val="-7"/>
                <w:sz w:val="22"/>
              </w:rPr>
              <w:t> </w:t>
            </w:r>
            <w:r>
              <w:rPr>
                <w:sz w:val="22"/>
              </w:rPr>
              <w:t>beneficiary’s</w:t>
            </w:r>
            <w:r>
              <w:rPr>
                <w:spacing w:val="-7"/>
                <w:sz w:val="22"/>
              </w:rPr>
              <w:t> </w:t>
            </w:r>
            <w:r>
              <w:rPr>
                <w:spacing w:val="-2"/>
                <w:sz w:val="22"/>
              </w:rPr>
              <w:t>condition</w:t>
            </w:r>
          </w:p>
          <w:p>
            <w:pPr>
              <w:pStyle w:val="TableParagraph"/>
              <w:ind w:left="108"/>
              <w:rPr>
                <w:sz w:val="22"/>
              </w:rPr>
            </w:pPr>
            <w:r>
              <w:rPr>
                <w:spacing w:val="-2"/>
                <w:sz w:val="22"/>
              </w:rPr>
              <w:t>changes</w:t>
            </w:r>
          </w:p>
          <w:p>
            <w:pPr>
              <w:pStyle w:val="TableParagraph"/>
              <w:ind w:left="0"/>
              <w:rPr>
                <w:sz w:val="22"/>
              </w:rPr>
            </w:pPr>
          </w:p>
          <w:p>
            <w:pPr>
              <w:pStyle w:val="TableParagraph"/>
              <w:ind w:left="108" w:right="133"/>
              <w:rPr>
                <w:i/>
                <w:sz w:val="22"/>
              </w:rPr>
            </w:pPr>
            <w:r>
              <w:rPr>
                <w:b/>
                <w:i/>
                <w:sz w:val="22"/>
              </w:rPr>
              <w:t>COUNTY</w:t>
            </w:r>
            <w:r>
              <w:rPr>
                <w:b/>
                <w:i/>
                <w:spacing w:val="-12"/>
                <w:sz w:val="22"/>
              </w:rPr>
              <w:t> </w:t>
            </w:r>
            <w:r>
              <w:rPr>
                <w:b/>
                <w:i/>
                <w:sz w:val="22"/>
              </w:rPr>
              <w:t>NOTE:</w:t>
            </w:r>
            <w:r>
              <w:rPr>
                <w:b/>
                <w:i/>
                <w:spacing w:val="-11"/>
                <w:sz w:val="22"/>
              </w:rPr>
              <w:t> </w:t>
            </w:r>
            <w:r>
              <w:rPr>
                <w:i/>
                <w:sz w:val="22"/>
              </w:rPr>
              <w:t>Update</w:t>
            </w:r>
            <w:r>
              <w:rPr>
                <w:i/>
                <w:spacing w:val="-13"/>
                <w:sz w:val="22"/>
              </w:rPr>
              <w:t> </w:t>
            </w:r>
            <w:r>
              <w:rPr>
                <w:i/>
                <w:sz w:val="22"/>
              </w:rPr>
              <w:t>the</w:t>
            </w:r>
            <w:r>
              <w:rPr>
                <w:i/>
                <w:sz w:val="22"/>
              </w:rPr>
              <w:t> ASAM assessment prior to discharge if beneficiary’s</w:t>
            </w:r>
          </w:p>
          <w:p>
            <w:pPr>
              <w:pStyle w:val="TableParagraph"/>
              <w:spacing w:line="267" w:lineRule="exact"/>
              <w:ind w:left="108"/>
              <w:rPr>
                <w:i/>
                <w:sz w:val="22"/>
              </w:rPr>
            </w:pPr>
            <w:r>
              <w:rPr>
                <w:i/>
                <w:sz w:val="22"/>
              </w:rPr>
              <w:t>condition</w:t>
            </w:r>
            <w:r>
              <w:rPr>
                <w:i/>
                <w:spacing w:val="-5"/>
                <w:sz w:val="22"/>
              </w:rPr>
              <w:t> </w:t>
            </w:r>
            <w:r>
              <w:rPr>
                <w:i/>
                <w:sz w:val="22"/>
              </w:rPr>
              <w:t>or</w:t>
            </w:r>
            <w:r>
              <w:rPr>
                <w:i/>
                <w:spacing w:val="-3"/>
                <w:sz w:val="22"/>
              </w:rPr>
              <w:t> </w:t>
            </w:r>
            <w:r>
              <w:rPr>
                <w:i/>
                <w:sz w:val="22"/>
              </w:rPr>
              <w:t>referral</w:t>
            </w:r>
            <w:r>
              <w:rPr>
                <w:i/>
                <w:spacing w:val="-3"/>
                <w:sz w:val="22"/>
              </w:rPr>
              <w:t> </w:t>
            </w:r>
            <w:r>
              <w:rPr>
                <w:i/>
                <w:spacing w:val="-2"/>
                <w:sz w:val="22"/>
              </w:rPr>
              <w:t>information</w:t>
            </w:r>
          </w:p>
          <w:p>
            <w:pPr>
              <w:pStyle w:val="TableParagraph"/>
              <w:spacing w:line="251" w:lineRule="exact" w:before="1"/>
              <w:ind w:left="108"/>
              <w:rPr>
                <w:i/>
                <w:sz w:val="22"/>
              </w:rPr>
            </w:pPr>
            <w:r>
              <w:rPr>
                <w:i/>
                <w:sz w:val="22"/>
              </w:rPr>
              <w:t>has</w:t>
            </w:r>
            <w:r>
              <w:rPr>
                <w:i/>
                <w:spacing w:val="-2"/>
                <w:sz w:val="22"/>
              </w:rPr>
              <w:t> changed.</w:t>
            </w:r>
          </w:p>
        </w:tc>
      </w:tr>
    </w:tbl>
    <w:p>
      <w:pPr>
        <w:pStyle w:val="Heading2"/>
        <w:spacing w:before="121"/>
        <w:jc w:val="both"/>
      </w:pPr>
      <w:r>
        <w:rPr/>
        <w:t>Training</w:t>
      </w:r>
      <w:r>
        <w:rPr>
          <w:spacing w:val="-2"/>
        </w:rPr>
        <w:t> </w:t>
      </w:r>
      <w:r>
        <w:rPr>
          <w:spacing w:val="-4"/>
        </w:rPr>
        <w:t>Plan</w:t>
      </w:r>
    </w:p>
    <w:p>
      <w:pPr>
        <w:pStyle w:val="BodyText"/>
        <w:spacing w:before="6"/>
        <w:rPr>
          <w:b/>
          <w:sz w:val="19"/>
        </w:rPr>
      </w:pPr>
    </w:p>
    <w:p>
      <w:pPr>
        <w:pStyle w:val="BodyText"/>
        <w:ind w:left="540" w:right="781"/>
      </w:pPr>
      <w:r>
        <w:rPr/>
        <w:t>The</w:t>
      </w:r>
      <w:r>
        <w:rPr>
          <w:spacing w:val="-3"/>
        </w:rPr>
        <w:t> </w:t>
      </w:r>
      <w:r>
        <w:rPr/>
        <w:t>ACBH</w:t>
      </w:r>
      <w:r>
        <w:rPr>
          <w:spacing w:val="-6"/>
        </w:rPr>
        <w:t> </w:t>
      </w:r>
      <w:r>
        <w:rPr/>
        <w:t>Quality</w:t>
      </w:r>
      <w:r>
        <w:rPr>
          <w:spacing w:val="-2"/>
        </w:rPr>
        <w:t> </w:t>
      </w:r>
      <w:r>
        <w:rPr/>
        <w:t>Assurance</w:t>
      </w:r>
      <w:r>
        <w:rPr>
          <w:spacing w:val="-2"/>
        </w:rPr>
        <w:t> </w:t>
      </w:r>
      <w:r>
        <w:rPr/>
        <w:t>team</w:t>
      </w:r>
      <w:r>
        <w:rPr>
          <w:spacing w:val="-2"/>
        </w:rPr>
        <w:t> </w:t>
      </w:r>
      <w:r>
        <w:rPr/>
        <w:t>has</w:t>
      </w:r>
      <w:r>
        <w:rPr>
          <w:spacing w:val="-3"/>
        </w:rPr>
        <w:t> </w:t>
      </w:r>
      <w:r>
        <w:rPr/>
        <w:t>scheduled</w:t>
      </w:r>
      <w:r>
        <w:rPr>
          <w:spacing w:val="-6"/>
        </w:rPr>
        <w:t> </w:t>
      </w:r>
      <w:r>
        <w:rPr/>
        <w:t>a</w:t>
      </w:r>
      <w:r>
        <w:rPr>
          <w:spacing w:val="-3"/>
        </w:rPr>
        <w:t> </w:t>
      </w:r>
      <w:r>
        <w:rPr/>
        <w:t>training/demo</w:t>
      </w:r>
      <w:r>
        <w:rPr>
          <w:spacing w:val="-4"/>
        </w:rPr>
        <w:t> </w:t>
      </w:r>
      <w:r>
        <w:rPr/>
        <w:t>of</w:t>
      </w:r>
      <w:r>
        <w:rPr>
          <w:spacing w:val="-3"/>
        </w:rPr>
        <w:t> </w:t>
      </w:r>
      <w:r>
        <w:rPr/>
        <w:t>the</w:t>
      </w:r>
      <w:r>
        <w:rPr>
          <w:spacing w:val="-5"/>
        </w:rPr>
        <w:t> </w:t>
      </w:r>
      <w:r>
        <w:rPr/>
        <w:t>SUD</w:t>
      </w:r>
      <w:r>
        <w:rPr>
          <w:spacing w:val="-5"/>
        </w:rPr>
        <w:t> </w:t>
      </w:r>
      <w:r>
        <w:rPr/>
        <w:t>Treatment</w:t>
      </w:r>
      <w:r>
        <w:rPr>
          <w:spacing w:val="-3"/>
        </w:rPr>
        <w:t> </w:t>
      </w:r>
      <w:r>
        <w:rPr/>
        <w:t>Plan template on May 3</w:t>
      </w:r>
      <w:r>
        <w:rPr>
          <w:vertAlign w:val="superscript"/>
        </w:rPr>
        <w:t>rd</w:t>
      </w:r>
      <w:r>
        <w:rPr>
          <w:vertAlign w:val="baseline"/>
        </w:rPr>
        <w:t>, 2023. Additionally, the team will attend and demo the note during the next SUD Provider Meeting on May 4</w:t>
      </w:r>
      <w:r>
        <w:rPr>
          <w:vertAlign w:val="superscript"/>
        </w:rPr>
        <w:t>th</w:t>
      </w:r>
      <w:r>
        <w:rPr>
          <w:vertAlign w:val="baseline"/>
        </w:rPr>
        <w:t>.</w:t>
      </w:r>
    </w:p>
    <w:p>
      <w:pPr>
        <w:pStyle w:val="BodyText"/>
        <w:spacing w:before="9"/>
        <w:rPr>
          <w:sz w:val="19"/>
        </w:rPr>
      </w:pPr>
    </w:p>
    <w:p>
      <w:pPr>
        <w:pStyle w:val="Heading1"/>
        <w:jc w:val="center"/>
      </w:pPr>
      <w:r>
        <w:rPr/>
        <w:t>SUD</w:t>
      </w:r>
      <w:r>
        <w:rPr>
          <w:spacing w:val="-10"/>
        </w:rPr>
        <w:t> </w:t>
      </w:r>
      <w:r>
        <w:rPr/>
        <w:t>Treatment</w:t>
      </w:r>
      <w:r>
        <w:rPr>
          <w:spacing w:val="-10"/>
        </w:rPr>
        <w:t> </w:t>
      </w:r>
      <w:r>
        <w:rPr/>
        <w:t>Plan</w:t>
      </w:r>
      <w:r>
        <w:rPr>
          <w:spacing w:val="-9"/>
        </w:rPr>
        <w:t> </w:t>
      </w:r>
      <w:r>
        <w:rPr/>
        <w:t>Note</w:t>
      </w:r>
      <w:r>
        <w:rPr>
          <w:spacing w:val="-10"/>
        </w:rPr>
        <w:t> </w:t>
      </w:r>
      <w:r>
        <w:rPr/>
        <w:t>Training/Demo Wednesday May 3, 2023, 1:00-2:00 P.M.</w:t>
      </w:r>
    </w:p>
    <w:p>
      <w:pPr>
        <w:pStyle w:val="BodyText"/>
        <w:spacing w:before="120"/>
        <w:ind w:left="1356" w:right="1575"/>
        <w:jc w:val="center"/>
      </w:pPr>
      <w:r>
        <w:rPr>
          <w:sz w:val="24"/>
        </w:rPr>
        <w:t>Link</w:t>
      </w:r>
      <w:r>
        <w:rPr>
          <w:spacing w:val="-14"/>
          <w:sz w:val="24"/>
        </w:rPr>
        <w:t> </w:t>
      </w:r>
      <w:r>
        <w:rPr>
          <w:sz w:val="24"/>
        </w:rPr>
        <w:t>to</w:t>
      </w:r>
      <w:r>
        <w:rPr>
          <w:spacing w:val="-13"/>
          <w:sz w:val="24"/>
        </w:rPr>
        <w:t> </w:t>
      </w:r>
      <w:r>
        <w:rPr>
          <w:sz w:val="24"/>
        </w:rPr>
        <w:t>Register</w:t>
      </w:r>
      <w:r>
        <w:rPr/>
        <w:t>:</w:t>
      </w:r>
      <w:r>
        <w:rPr>
          <w:spacing w:val="-11"/>
        </w:rPr>
        <w:t> </w:t>
      </w:r>
      <w:hyperlink r:id="rId19">
        <w:r>
          <w:rPr>
            <w:color w:val="944F71"/>
            <w:u w:val="single" w:color="944F71"/>
          </w:rPr>
          <w:t>https://attendee.gotowebinar.com/register/8610598144639343445</w:t>
        </w:r>
      </w:hyperlink>
      <w:r>
        <w:rPr>
          <w:color w:val="944F71"/>
        </w:rPr>
        <w:t> </w:t>
      </w:r>
      <w:r>
        <w:rPr/>
        <w:t>This training will be recorded and posted on the QA Training page.</w:t>
      </w:r>
    </w:p>
    <w:p>
      <w:pPr>
        <w:spacing w:after="0"/>
        <w:jc w:val="center"/>
        <w:sectPr>
          <w:headerReference w:type="default" r:id="rId17"/>
          <w:footerReference w:type="default" r:id="rId18"/>
          <w:pgSz w:w="12240" w:h="15840"/>
          <w:pgMar w:header="1316" w:footer="1164" w:top="1620" w:bottom="1360" w:left="900" w:right="680"/>
          <w:pgNumType w:start="2"/>
        </w:sectPr>
      </w:pPr>
    </w:p>
    <w:p>
      <w:pPr>
        <w:pStyle w:val="BodyText"/>
        <w:rPr>
          <w:sz w:val="20"/>
        </w:rPr>
      </w:pPr>
    </w:p>
    <w:p>
      <w:pPr>
        <w:pStyle w:val="BodyText"/>
        <w:rPr>
          <w:sz w:val="20"/>
        </w:rPr>
      </w:pPr>
    </w:p>
    <w:p>
      <w:pPr>
        <w:pStyle w:val="BodyText"/>
        <w:rPr>
          <w:sz w:val="20"/>
        </w:rPr>
      </w:pPr>
    </w:p>
    <w:p>
      <w:pPr>
        <w:pStyle w:val="Heading1"/>
        <w:spacing w:before="212"/>
        <w:ind w:left="2943" w:right="3096" w:firstLine="984"/>
      </w:pPr>
      <w:r>
        <w:rPr/>
        <w:t>SUD Provider Meeting Thursday</w:t>
      </w:r>
      <w:r>
        <w:rPr>
          <w:spacing w:val="-7"/>
        </w:rPr>
        <w:t> </w:t>
      </w:r>
      <w:r>
        <w:rPr/>
        <w:t>May</w:t>
      </w:r>
      <w:r>
        <w:rPr>
          <w:spacing w:val="-8"/>
        </w:rPr>
        <w:t> </w:t>
      </w:r>
      <w:r>
        <w:rPr/>
        <w:t>4,</w:t>
      </w:r>
      <w:r>
        <w:rPr>
          <w:spacing w:val="-8"/>
        </w:rPr>
        <w:t> </w:t>
      </w:r>
      <w:r>
        <w:rPr/>
        <w:t>2023,</w:t>
      </w:r>
      <w:r>
        <w:rPr>
          <w:spacing w:val="-8"/>
        </w:rPr>
        <w:t> </w:t>
      </w:r>
      <w:r>
        <w:rPr/>
        <w:t>9:30-11:00</w:t>
      </w:r>
      <w:r>
        <w:rPr>
          <w:spacing w:val="-8"/>
        </w:rPr>
        <w:t> </w:t>
      </w:r>
      <w:r>
        <w:rPr/>
        <w:t>A.M.</w:t>
      </w:r>
    </w:p>
    <w:p>
      <w:pPr>
        <w:pStyle w:val="Heading2"/>
        <w:ind w:left="3097"/>
      </w:pPr>
      <w:r>
        <w:rPr/>
        <w:t>QA</w:t>
      </w:r>
      <w:r>
        <w:rPr>
          <w:spacing w:val="-4"/>
        </w:rPr>
        <w:t> </w:t>
      </w:r>
      <w:r>
        <w:rPr/>
        <w:t>will</w:t>
      </w:r>
      <w:r>
        <w:rPr>
          <w:spacing w:val="-2"/>
        </w:rPr>
        <w:t> </w:t>
      </w:r>
      <w:r>
        <w:rPr/>
        <w:t>demo</w:t>
      </w:r>
      <w:r>
        <w:rPr>
          <w:spacing w:val="-1"/>
        </w:rPr>
        <w:t> </w:t>
      </w:r>
      <w:r>
        <w:rPr/>
        <w:t>the</w:t>
      </w:r>
      <w:r>
        <w:rPr>
          <w:spacing w:val="-3"/>
        </w:rPr>
        <w:t> </w:t>
      </w:r>
      <w:r>
        <w:rPr/>
        <w:t>note</w:t>
      </w:r>
      <w:r>
        <w:rPr>
          <w:spacing w:val="-1"/>
        </w:rPr>
        <w:t> </w:t>
      </w:r>
      <w:r>
        <w:rPr/>
        <w:t>during</w:t>
      </w:r>
      <w:r>
        <w:rPr>
          <w:spacing w:val="-2"/>
        </w:rPr>
        <w:t> </w:t>
      </w:r>
      <w:r>
        <w:rPr/>
        <w:t>this</w:t>
      </w:r>
      <w:r>
        <w:rPr>
          <w:spacing w:val="-1"/>
        </w:rPr>
        <w:t> </w:t>
      </w:r>
      <w:r>
        <w:rPr>
          <w:spacing w:val="-2"/>
        </w:rPr>
        <w:t>meeting</w:t>
      </w:r>
    </w:p>
    <w:p>
      <w:pPr>
        <w:pStyle w:val="BodyText"/>
        <w:spacing w:before="11"/>
        <w:rPr>
          <w:b/>
          <w:sz w:val="27"/>
        </w:rPr>
      </w:pPr>
    </w:p>
    <w:p>
      <w:pPr>
        <w:spacing w:before="0"/>
        <w:ind w:left="1356" w:right="1575" w:firstLine="0"/>
        <w:jc w:val="center"/>
        <w:rPr>
          <w:sz w:val="24"/>
        </w:rPr>
      </w:pPr>
      <w:r>
        <w:rPr>
          <w:sz w:val="24"/>
        </w:rPr>
        <w:t>Link</w:t>
      </w:r>
      <w:r>
        <w:rPr>
          <w:spacing w:val="-3"/>
          <w:sz w:val="24"/>
        </w:rPr>
        <w:t> </w:t>
      </w:r>
      <w:r>
        <w:rPr>
          <w:sz w:val="24"/>
        </w:rPr>
        <w:t>to</w:t>
      </w:r>
      <w:r>
        <w:rPr>
          <w:spacing w:val="-3"/>
          <w:sz w:val="24"/>
        </w:rPr>
        <w:t> </w:t>
      </w:r>
      <w:r>
        <w:rPr>
          <w:sz w:val="24"/>
        </w:rPr>
        <w:t>meeting:</w:t>
      </w:r>
      <w:r>
        <w:rPr>
          <w:spacing w:val="20"/>
          <w:sz w:val="24"/>
        </w:rPr>
        <w:t> </w:t>
      </w:r>
      <w:hyperlink r:id="rId20">
        <w:r>
          <w:rPr>
            <w:color w:val="0462C1"/>
            <w:spacing w:val="-2"/>
            <w:sz w:val="24"/>
            <w:u w:val="single" w:color="0462C1"/>
          </w:rPr>
          <w:t>https://global.gotomeeting.com/join/819574197</w:t>
        </w:r>
      </w:hyperlink>
    </w:p>
    <w:p>
      <w:pPr>
        <w:pStyle w:val="BodyText"/>
        <w:spacing w:before="9"/>
        <w:rPr>
          <w:sz w:val="19"/>
        </w:rPr>
      </w:pPr>
    </w:p>
    <w:p>
      <w:pPr>
        <w:pStyle w:val="Heading2"/>
        <w:spacing w:before="52"/>
        <w:ind w:left="2810" w:right="3029"/>
        <w:jc w:val="center"/>
      </w:pPr>
      <w:r>
        <w:rPr/>
        <w:t>You</w:t>
      </w:r>
      <w:r>
        <w:rPr>
          <w:spacing w:val="-1"/>
        </w:rPr>
        <w:t> </w:t>
      </w:r>
      <w:r>
        <w:rPr/>
        <w:t>can</w:t>
      </w:r>
      <w:r>
        <w:rPr>
          <w:spacing w:val="-3"/>
        </w:rPr>
        <w:t> </w:t>
      </w:r>
      <w:r>
        <w:rPr/>
        <w:t>also</w:t>
      </w:r>
      <w:r>
        <w:rPr>
          <w:spacing w:val="-2"/>
        </w:rPr>
        <w:t> </w:t>
      </w:r>
      <w:r>
        <w:rPr/>
        <w:t>dial</w:t>
      </w:r>
      <w:r>
        <w:rPr>
          <w:spacing w:val="-3"/>
        </w:rPr>
        <w:t> </w:t>
      </w:r>
      <w:r>
        <w:rPr/>
        <w:t>in</w:t>
      </w:r>
      <w:r>
        <w:rPr>
          <w:spacing w:val="-2"/>
        </w:rPr>
        <w:t> </w:t>
      </w:r>
      <w:r>
        <w:rPr/>
        <w:t>using</w:t>
      </w:r>
      <w:r>
        <w:rPr>
          <w:spacing w:val="-2"/>
        </w:rPr>
        <w:t> </w:t>
      </w:r>
      <w:r>
        <w:rPr/>
        <w:t>your </w:t>
      </w:r>
      <w:r>
        <w:rPr>
          <w:spacing w:val="-2"/>
        </w:rPr>
        <w:t>phone.</w:t>
      </w:r>
    </w:p>
    <w:p>
      <w:pPr>
        <w:pStyle w:val="Heading3"/>
        <w:spacing w:before="2"/>
        <w:ind w:left="2809" w:right="3029"/>
        <w:rPr>
          <w:u w:val="none"/>
        </w:rPr>
      </w:pPr>
      <w:r>
        <w:rPr>
          <w:u w:val="none"/>
        </w:rPr>
        <w:t>United</w:t>
      </w:r>
      <w:r>
        <w:rPr>
          <w:spacing w:val="-1"/>
          <w:u w:val="none"/>
        </w:rPr>
        <w:t> </w:t>
      </w:r>
      <w:r>
        <w:rPr>
          <w:u w:val="none"/>
        </w:rPr>
        <w:t>States</w:t>
      </w:r>
      <w:r>
        <w:rPr>
          <w:spacing w:val="-4"/>
          <w:u w:val="none"/>
        </w:rPr>
        <w:t> </w:t>
      </w:r>
      <w:r>
        <w:rPr>
          <w:u w:val="none"/>
        </w:rPr>
        <w:t>(Toll</w:t>
      </w:r>
      <w:r>
        <w:rPr>
          <w:spacing w:val="-1"/>
          <w:u w:val="none"/>
        </w:rPr>
        <w:t> </w:t>
      </w:r>
      <w:r>
        <w:rPr>
          <w:u w:val="none"/>
        </w:rPr>
        <w:t>Free):</w:t>
      </w:r>
      <w:r>
        <w:rPr>
          <w:spacing w:val="-2"/>
          <w:u w:val="none"/>
        </w:rPr>
        <w:t> </w:t>
      </w:r>
      <w:r>
        <w:rPr>
          <w:u w:val="single"/>
        </w:rPr>
        <w:t>1 877</w:t>
      </w:r>
      <w:r>
        <w:rPr>
          <w:spacing w:val="-3"/>
          <w:u w:val="single"/>
        </w:rPr>
        <w:t> </w:t>
      </w:r>
      <w:r>
        <w:rPr>
          <w:u w:val="single"/>
        </w:rPr>
        <w:t>309</w:t>
      </w:r>
      <w:r>
        <w:rPr>
          <w:spacing w:val="-2"/>
          <w:u w:val="single"/>
        </w:rPr>
        <w:t> </w:t>
      </w:r>
      <w:r>
        <w:rPr>
          <w:spacing w:val="-4"/>
          <w:u w:val="single"/>
        </w:rPr>
        <w:t>2073</w:t>
      </w:r>
    </w:p>
    <w:p>
      <w:pPr>
        <w:spacing w:before="0"/>
        <w:ind w:left="2811" w:right="3027" w:firstLine="0"/>
        <w:jc w:val="center"/>
        <w:rPr>
          <w:sz w:val="24"/>
        </w:rPr>
      </w:pPr>
      <w:r>
        <w:rPr>
          <w:sz w:val="24"/>
        </w:rPr>
        <w:t>United</w:t>
      </w:r>
      <w:r>
        <w:rPr>
          <w:spacing w:val="-1"/>
          <w:sz w:val="24"/>
        </w:rPr>
        <w:t> </w:t>
      </w:r>
      <w:r>
        <w:rPr>
          <w:sz w:val="24"/>
        </w:rPr>
        <w:t>States:</w:t>
      </w:r>
      <w:r>
        <w:rPr>
          <w:spacing w:val="-2"/>
          <w:sz w:val="24"/>
        </w:rPr>
        <w:t> </w:t>
      </w:r>
      <w:r>
        <w:rPr>
          <w:sz w:val="24"/>
          <w:u w:val="single"/>
        </w:rPr>
        <w:t>+1</w:t>
      </w:r>
      <w:r>
        <w:rPr>
          <w:spacing w:val="-2"/>
          <w:sz w:val="24"/>
          <w:u w:val="single"/>
        </w:rPr>
        <w:t> </w:t>
      </w:r>
      <w:r>
        <w:rPr>
          <w:sz w:val="24"/>
          <w:u w:val="single"/>
        </w:rPr>
        <w:t>(646)</w:t>
      </w:r>
      <w:r>
        <w:rPr>
          <w:spacing w:val="-4"/>
          <w:sz w:val="24"/>
          <w:u w:val="single"/>
        </w:rPr>
        <w:t> </w:t>
      </w:r>
      <w:r>
        <w:rPr>
          <w:sz w:val="24"/>
          <w:u w:val="single"/>
        </w:rPr>
        <w:t>749-</w:t>
      </w:r>
      <w:r>
        <w:rPr>
          <w:spacing w:val="-4"/>
          <w:sz w:val="24"/>
          <w:u w:val="single"/>
        </w:rPr>
        <w:t>3129</w:t>
      </w:r>
    </w:p>
    <w:p>
      <w:pPr>
        <w:pStyle w:val="BodyText"/>
        <w:spacing w:before="9"/>
        <w:rPr>
          <w:sz w:val="19"/>
        </w:rPr>
      </w:pPr>
    </w:p>
    <w:p>
      <w:pPr>
        <w:spacing w:before="52"/>
        <w:ind w:left="0" w:right="4146" w:firstLine="0"/>
        <w:jc w:val="right"/>
        <w:rPr>
          <w:sz w:val="24"/>
        </w:rPr>
      </w:pPr>
      <w:r>
        <w:rPr>
          <w:b/>
          <w:sz w:val="24"/>
        </w:rPr>
        <w:t>Access</w:t>
      </w:r>
      <w:r>
        <w:rPr>
          <w:b/>
          <w:spacing w:val="-5"/>
          <w:sz w:val="24"/>
        </w:rPr>
        <w:t> </w:t>
      </w:r>
      <w:r>
        <w:rPr>
          <w:b/>
          <w:sz w:val="24"/>
        </w:rPr>
        <w:t>Code:</w:t>
      </w:r>
      <w:r>
        <w:rPr>
          <w:b/>
          <w:spacing w:val="-2"/>
          <w:sz w:val="24"/>
        </w:rPr>
        <w:t> </w:t>
      </w:r>
      <w:r>
        <w:rPr>
          <w:sz w:val="24"/>
        </w:rPr>
        <w:t>819-574-</w:t>
      </w:r>
      <w:r>
        <w:rPr>
          <w:spacing w:val="-5"/>
          <w:sz w:val="24"/>
        </w:rPr>
        <w:t>197</w:t>
      </w:r>
    </w:p>
    <w:p>
      <w:pPr>
        <w:pStyle w:val="BodyText"/>
        <w:rPr>
          <w:sz w:val="24"/>
        </w:rPr>
      </w:pPr>
    </w:p>
    <w:p>
      <w:pPr>
        <w:pStyle w:val="BodyText"/>
        <w:rPr>
          <w:sz w:val="20"/>
        </w:rPr>
      </w:pPr>
    </w:p>
    <w:p>
      <w:pPr>
        <w:pStyle w:val="BodyText"/>
        <w:ind w:right="4159"/>
        <w:jc w:val="right"/>
      </w:pPr>
      <w:r>
        <w:rPr/>
        <w:t>For</w:t>
      </w:r>
      <w:r>
        <w:rPr>
          <w:spacing w:val="-7"/>
        </w:rPr>
        <w:t> </w:t>
      </w:r>
      <w:r>
        <w:rPr/>
        <w:t>questions</w:t>
      </w:r>
      <w:r>
        <w:rPr>
          <w:spacing w:val="-5"/>
        </w:rPr>
        <w:t> </w:t>
      </w:r>
      <w:r>
        <w:rPr/>
        <w:t>and/or</w:t>
      </w:r>
      <w:r>
        <w:rPr>
          <w:spacing w:val="-7"/>
        </w:rPr>
        <w:t> </w:t>
      </w:r>
      <w:r>
        <w:rPr/>
        <w:t>comments,</w:t>
      </w:r>
      <w:r>
        <w:rPr>
          <w:spacing w:val="-5"/>
        </w:rPr>
        <w:t> </w:t>
      </w:r>
      <w:r>
        <w:rPr/>
        <w:t>please</w:t>
      </w:r>
      <w:r>
        <w:rPr>
          <w:spacing w:val="-4"/>
        </w:rPr>
        <w:t> </w:t>
      </w:r>
      <w:r>
        <w:rPr/>
        <w:t>contact</w:t>
      </w:r>
      <w:r>
        <w:rPr>
          <w:spacing w:val="-1"/>
        </w:rPr>
        <w:t> </w:t>
      </w:r>
      <w:hyperlink r:id="rId21">
        <w:r>
          <w:rPr>
            <w:spacing w:val="-2"/>
            <w:u w:val="single"/>
          </w:rPr>
          <w:t>QATA@acgov.org</w:t>
        </w:r>
      </w:hyperlink>
      <w:r>
        <w:rPr>
          <w:spacing w:val="-2"/>
        </w:rPr>
        <w:t>.</w:t>
      </w:r>
    </w:p>
    <w:sectPr>
      <w:pgSz w:w="12240" w:h="15840"/>
      <w:pgMar w:header="1316" w:footer="1164" w:top="1620" w:bottom="1360" w:left="9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2.609985pt;margin-top:722.786011pt;width:46.8pt;height:12pt;mso-position-horizontal-relative:page;mso-position-vertical-relative:page;z-index:-15825920" type="#_x0000_t202" id="docshape7" filled="false" stroked="false">
          <v:textbox inset="0,0,0,0">
            <w:txbxContent>
              <w:p>
                <w:pPr>
                  <w:spacing w:line="223" w:lineRule="exact" w:before="0"/>
                  <w:ind w:left="20" w:right="0" w:firstLine="0"/>
                  <w:jc w:val="left"/>
                  <w:rPr>
                    <w:b/>
                    <w:sz w:val="20"/>
                  </w:rPr>
                </w:pPr>
                <w:r>
                  <w:rPr>
                    <w:color w:val="3A3838"/>
                    <w:sz w:val="20"/>
                  </w:rPr>
                  <w:t>Page</w:t>
                </w:r>
                <w:r>
                  <w:rPr>
                    <w:color w:val="3A3838"/>
                    <w:spacing w:val="-4"/>
                    <w:sz w:val="20"/>
                  </w:rPr>
                  <w:t> </w:t>
                </w:r>
                <w:r>
                  <w:rPr>
                    <w:b/>
                    <w:color w:val="3A3838"/>
                    <w:sz w:val="20"/>
                  </w:rPr>
                  <w:fldChar w:fldCharType="begin"/>
                </w:r>
                <w:r>
                  <w:rPr>
                    <w:b/>
                    <w:color w:val="3A3838"/>
                    <w:sz w:val="20"/>
                  </w:rPr>
                  <w:instrText> PAGE </w:instrText>
                </w:r>
                <w:r>
                  <w:rPr>
                    <w:b/>
                    <w:color w:val="3A3838"/>
                    <w:sz w:val="20"/>
                  </w:rPr>
                  <w:fldChar w:fldCharType="separate"/>
                </w:r>
                <w:r>
                  <w:rPr>
                    <w:b/>
                    <w:color w:val="3A3838"/>
                    <w:sz w:val="20"/>
                  </w:rPr>
                  <w:t>2</w:t>
                </w:r>
                <w:r>
                  <w:rPr>
                    <w:b/>
                    <w:color w:val="3A3838"/>
                    <w:sz w:val="20"/>
                  </w:rPr>
                  <w:fldChar w:fldCharType="end"/>
                </w:r>
                <w:r>
                  <w:rPr>
                    <w:b/>
                    <w:color w:val="3A3838"/>
                    <w:spacing w:val="-2"/>
                    <w:sz w:val="20"/>
                  </w:rPr>
                  <w:t> </w:t>
                </w:r>
                <w:r>
                  <w:rPr>
                    <w:color w:val="3A3838"/>
                    <w:sz w:val="20"/>
                  </w:rPr>
                  <w:t>of</w:t>
                </w:r>
                <w:r>
                  <w:rPr>
                    <w:color w:val="3A3838"/>
                    <w:spacing w:val="-2"/>
                    <w:sz w:val="20"/>
                  </w:rPr>
                  <w:t> </w:t>
                </w:r>
                <w:r>
                  <w:rPr>
                    <w:b/>
                    <w:color w:val="3A3838"/>
                    <w:spacing w:val="-10"/>
                    <w:sz w:val="20"/>
                  </w:rPr>
                  <w:fldChar w:fldCharType="begin"/>
                </w:r>
                <w:r>
                  <w:rPr>
                    <w:b/>
                    <w:color w:val="3A3838"/>
                    <w:spacing w:val="-10"/>
                    <w:sz w:val="20"/>
                  </w:rPr>
                  <w:instrText> NUMPAGES </w:instrText>
                </w:r>
                <w:r>
                  <w:rPr>
                    <w:b/>
                    <w:color w:val="3A3838"/>
                    <w:spacing w:val="-10"/>
                    <w:sz w:val="20"/>
                  </w:rPr>
                  <w:fldChar w:fldCharType="separate"/>
                </w:r>
                <w:r>
                  <w:rPr>
                    <w:b/>
                    <w:color w:val="3A3838"/>
                    <w:spacing w:val="-10"/>
                    <w:sz w:val="20"/>
                  </w:rPr>
                  <w:t>3</w:t>
                </w:r>
                <w:r>
                  <w:rPr>
                    <w:b/>
                    <w:color w:val="3A3838"/>
                    <w:spacing w:val="-10"/>
                    <w:sz w:val="2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489536">
          <wp:simplePos x="0" y="0"/>
          <wp:positionH relativeFrom="page">
            <wp:posOffset>951579</wp:posOffset>
          </wp:positionH>
          <wp:positionV relativeFrom="page">
            <wp:posOffset>835945</wp:posOffset>
          </wp:positionV>
          <wp:extent cx="225284" cy="195897"/>
          <wp:effectExtent l="0" t="0" r="0" b="0"/>
          <wp:wrapNone/>
          <wp:docPr id="11" name="image8.png"/>
          <wp:cNvGraphicFramePr>
            <a:graphicFrameLocks noChangeAspect="1"/>
          </wp:cNvGraphicFramePr>
          <a:graphic>
            <a:graphicData uri="http://schemas.openxmlformats.org/drawingml/2006/picture">
              <pic:pic>
                <pic:nvPicPr>
                  <pic:cNvPr id="12" name="image8.png"/>
                  <pic:cNvPicPr/>
                </pic:nvPicPr>
                <pic:blipFill>
                  <a:blip r:embed="rId1" cstate="print"/>
                  <a:stretch>
                    <a:fillRect/>
                  </a:stretch>
                </pic:blipFill>
                <pic:spPr>
                  <a:xfrm>
                    <a:off x="0" y="0"/>
                    <a:ext cx="225284" cy="195897"/>
                  </a:xfrm>
                  <a:prstGeom prst="rect">
                    <a:avLst/>
                  </a:prstGeom>
                </pic:spPr>
              </pic:pic>
            </a:graphicData>
          </a:graphic>
        </wp:anchor>
      </w:drawing>
    </w:r>
    <w:r>
      <w:rPr/>
      <w:drawing>
        <wp:anchor distT="0" distB="0" distL="0" distR="0" allowOverlap="1" layoutInCell="1" locked="0" behindDoc="1" simplePos="0" relativeHeight="487490048">
          <wp:simplePos x="0" y="0"/>
          <wp:positionH relativeFrom="page">
            <wp:posOffset>1380489</wp:posOffset>
          </wp:positionH>
          <wp:positionV relativeFrom="page">
            <wp:posOffset>858011</wp:posOffset>
          </wp:positionV>
          <wp:extent cx="275589" cy="182245"/>
          <wp:effectExtent l="0" t="0" r="0" b="0"/>
          <wp:wrapNone/>
          <wp:docPr id="13" name="image9.png"/>
          <wp:cNvGraphicFramePr>
            <a:graphicFrameLocks noChangeAspect="1"/>
          </wp:cNvGraphicFramePr>
          <a:graphic>
            <a:graphicData uri="http://schemas.openxmlformats.org/drawingml/2006/picture">
              <pic:pic>
                <pic:nvPicPr>
                  <pic:cNvPr id="14" name="image9.png"/>
                  <pic:cNvPicPr/>
                </pic:nvPicPr>
                <pic:blipFill>
                  <a:blip r:embed="rId2" cstate="print"/>
                  <a:stretch>
                    <a:fillRect/>
                  </a:stretch>
                </pic:blipFill>
                <pic:spPr>
                  <a:xfrm>
                    <a:off x="0" y="0"/>
                    <a:ext cx="275589" cy="18224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2811" w:right="3029"/>
      <w:outlineLvl w:val="1"/>
    </w:pPr>
    <w:rPr>
      <w:rFonts w:ascii="Calibri" w:hAnsi="Calibri" w:eastAsia="Calibri" w:cs="Calibri"/>
      <w:b/>
      <w:bCs/>
      <w:sz w:val="28"/>
      <w:szCs w:val="28"/>
      <w:lang w:val="en-US" w:eastAsia="en-US" w:bidi="ar-SA"/>
    </w:rPr>
  </w:style>
  <w:style w:styleId="Heading2" w:type="paragraph">
    <w:name w:val="Heading 2"/>
    <w:basedOn w:val="Normal"/>
    <w:uiPriority w:val="1"/>
    <w:qFormat/>
    <w:pPr>
      <w:ind w:left="540"/>
      <w:outlineLvl w:val="2"/>
    </w:pPr>
    <w:rPr>
      <w:rFonts w:ascii="Calibri" w:hAnsi="Calibri" w:eastAsia="Calibri" w:cs="Calibri"/>
      <w:b/>
      <w:bCs/>
      <w:sz w:val="24"/>
      <w:szCs w:val="24"/>
      <w:lang w:val="en-US" w:eastAsia="en-US" w:bidi="ar-SA"/>
    </w:rPr>
  </w:style>
  <w:style w:styleId="Heading3" w:type="paragraph">
    <w:name w:val="Heading 3"/>
    <w:basedOn w:val="Normal"/>
    <w:uiPriority w:val="1"/>
    <w:qFormat/>
    <w:pPr>
      <w:ind w:left="1356" w:right="1575"/>
      <w:jc w:val="center"/>
      <w:outlineLvl w:val="3"/>
    </w:pPr>
    <w:rPr>
      <w:rFonts w:ascii="Calibri" w:hAnsi="Calibri" w:eastAsia="Calibri" w:cs="Calibri"/>
      <w:sz w:val="24"/>
      <w:szCs w:val="24"/>
      <w:u w:val="single" w:color="00000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0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hyperlink" Target="https://www.acbhcs.org/providers/QA/memos/2022/SABG-Plan-Requirements-2022.11.16.pdf" TargetMode="External"/><Relationship Id="rId9" Type="http://schemas.openxmlformats.org/officeDocument/2006/relationships/hyperlink" Target="https://www.ecfr.gov/current/title-45/subtitle-A/subchapter-A/part-96/subpart-L" TargetMode="External"/><Relationship Id="rId10" Type="http://schemas.openxmlformats.org/officeDocument/2006/relationships/hyperlink" Target="https://www.dhcs.ca.gov/provgovpart/Documents/Substance%20Use%20Disorder-PPFD/SUD%20PPFD%20Contracts/Document_2Fb_Minimum_Quality_Drug_Treatment_Standards_for_SABG.pdf" TargetMode="External"/><Relationship Id="rId11" Type="http://schemas.openxmlformats.org/officeDocument/2006/relationships/hyperlink" Target="https://www.dhcs.ca.gov/Documents/BHIN-22-019-Documentation-Requirements-for-all-SMHS-DMC-and-DMC-ODS-Services.pdf" TargetMode="External"/><Relationship Id="rId12" Type="http://schemas.openxmlformats.org/officeDocument/2006/relationships/hyperlink" Target="https://www.dhcs.ca.gov/provgovpart/Documents/BHIN-21-001-Exhibit-A.pdf" TargetMode="External"/><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yperlink" Target="https://attendee.gotowebinar.com/register/8610598144639343445" TargetMode="External"/><Relationship Id="rId20" Type="http://schemas.openxmlformats.org/officeDocument/2006/relationships/hyperlink" Target="https://global.gotomeeting.com/join/819574197" TargetMode="External"/><Relationship Id="rId21" Type="http://schemas.openxmlformats.org/officeDocument/2006/relationships/hyperlink" Target="mailto:QATA@acgov.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 Name goes here</dc:creator>
  <dc:title>Alameda County Behavioral Health</dc:title>
  <dcterms:created xsi:type="dcterms:W3CDTF">2023-04-21T23:08:33Z</dcterms:created>
  <dcterms:modified xsi:type="dcterms:W3CDTF">2023-04-21T23:08:33Z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Creator">
    <vt:lpwstr>Microsoft® Word for Microsoft 365</vt:lpwstr>
  </property>
  <property fmtid="{D5CDD505-2E9C-101B-9397-08002B2CF9AE}" pid="4" name="LastSaved">
    <vt:filetime>2023-04-21T00:00:00Z</vt:filetime>
  </property>
  <property fmtid="{D5CDD505-2E9C-101B-9397-08002B2CF9AE}" pid="5" name="Producer">
    <vt:lpwstr>Microsoft® Word for Microsoft 365</vt:lpwstr>
  </property>
</Properties>
</file>