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B147" w14:textId="63D754FF" w:rsidR="000555E8" w:rsidRPr="00D32E82" w:rsidRDefault="0092374A" w:rsidP="00E01D73">
      <w:pPr>
        <w:pStyle w:val="Title"/>
        <w:spacing w:before="120" w:after="360" w:line="271" w:lineRule="auto"/>
        <w:jc w:val="center"/>
        <w:outlineLvl w:val="0"/>
        <w:rPr>
          <w:rFonts w:ascii="Aptos" w:hAnsi="Aptos"/>
          <w:b/>
          <w:bCs/>
          <w:color w:val="441D61"/>
          <w:sz w:val="32"/>
          <w:szCs w:val="32"/>
        </w:rPr>
      </w:pPr>
      <w:r w:rsidRPr="00D32E82">
        <w:rPr>
          <w:rFonts w:ascii="Aptos" w:hAnsi="Aptos"/>
          <w:b/>
          <w:bCs/>
          <w:color w:val="441D61"/>
          <w:sz w:val="32"/>
          <w:szCs w:val="32"/>
        </w:rPr>
        <w:t>Minor Consent</w:t>
      </w:r>
      <w:r w:rsidR="00A87F6C" w:rsidRPr="00D32E82">
        <w:rPr>
          <w:rFonts w:ascii="Aptos" w:hAnsi="Aptos"/>
          <w:b/>
          <w:bCs/>
          <w:color w:val="441D61"/>
          <w:sz w:val="32"/>
          <w:szCs w:val="32"/>
        </w:rPr>
        <w:t xml:space="preserve"> for Medi-Cal M</w:t>
      </w:r>
      <w:r w:rsidR="00154943">
        <w:rPr>
          <w:rFonts w:ascii="Aptos" w:hAnsi="Aptos"/>
          <w:b/>
          <w:bCs/>
          <w:color w:val="441D61"/>
          <w:sz w:val="32"/>
          <w:szCs w:val="32"/>
        </w:rPr>
        <w:t xml:space="preserve">ental Health </w:t>
      </w:r>
      <w:r w:rsidR="00A87F6C" w:rsidRPr="00D32E82">
        <w:rPr>
          <w:rFonts w:ascii="Aptos" w:hAnsi="Aptos"/>
          <w:b/>
          <w:bCs/>
          <w:color w:val="441D61"/>
          <w:sz w:val="32"/>
          <w:szCs w:val="32"/>
        </w:rPr>
        <w:t>Services</w:t>
      </w:r>
    </w:p>
    <w:p w14:paraId="7A60CA8C" w14:textId="43930D3A" w:rsidR="006071FD" w:rsidRPr="00C764CF" w:rsidRDefault="006071FD" w:rsidP="001C243B">
      <w:pPr>
        <w:pStyle w:val="ListParagraph"/>
        <w:numPr>
          <w:ilvl w:val="0"/>
          <w:numId w:val="1"/>
        </w:numPr>
        <w:spacing w:before="120" w:after="120" w:line="271" w:lineRule="auto"/>
        <w:contextualSpacing w:val="0"/>
        <w:outlineLvl w:val="1"/>
        <w:rPr>
          <w:rFonts w:ascii="Aptos" w:eastAsia="Arial" w:hAnsi="Aptos" w:cs="Arial"/>
          <w:b/>
          <w:bCs/>
          <w:color w:val="47127C"/>
          <w:kern w:val="0"/>
          <w:sz w:val="24"/>
          <w14:ligatures w14:val="none"/>
        </w:rPr>
      </w:pPr>
      <w:r w:rsidRPr="00C764CF">
        <w:rPr>
          <w:rFonts w:ascii="Aptos" w:hAnsi="Aptos"/>
          <w:b/>
          <w:bCs/>
          <w:color w:val="47127C"/>
          <w:sz w:val="24"/>
        </w:rPr>
        <w:t xml:space="preserve">Minor Consent </w:t>
      </w:r>
      <w:r w:rsidR="00E211CB" w:rsidRPr="00C764CF">
        <w:rPr>
          <w:rFonts w:ascii="Aptos" w:hAnsi="Aptos"/>
          <w:b/>
          <w:bCs/>
          <w:color w:val="47127C"/>
          <w:sz w:val="24"/>
        </w:rPr>
        <w:t>Law</w:t>
      </w:r>
      <w:r w:rsidR="009A536E" w:rsidRPr="00C764CF">
        <w:rPr>
          <w:rFonts w:ascii="Aptos" w:hAnsi="Aptos"/>
          <w:b/>
          <w:bCs/>
          <w:color w:val="47127C"/>
          <w:sz w:val="24"/>
        </w:rPr>
        <w:t>s</w:t>
      </w:r>
      <w:r w:rsidR="00E211CB" w:rsidRPr="00C764CF">
        <w:rPr>
          <w:rFonts w:ascii="Aptos" w:hAnsi="Aptos"/>
          <w:b/>
          <w:bCs/>
          <w:color w:val="47127C"/>
          <w:sz w:val="24"/>
        </w:rPr>
        <w:t xml:space="preserve"> </w:t>
      </w:r>
      <w:r w:rsidRPr="00C764CF">
        <w:rPr>
          <w:rFonts w:ascii="Aptos" w:hAnsi="Aptos"/>
          <w:b/>
          <w:bCs/>
          <w:color w:val="47127C"/>
          <w:sz w:val="24"/>
        </w:rPr>
        <w:t>for Mental Health Services</w:t>
      </w:r>
    </w:p>
    <w:p w14:paraId="6384DF34" w14:textId="063BF772" w:rsidR="00A411BE" w:rsidRDefault="009A536E" w:rsidP="001C243B">
      <w:pPr>
        <w:spacing w:before="120" w:after="120" w:line="271" w:lineRule="auto"/>
        <w:rPr>
          <w:rFonts w:ascii="Aptos" w:hAnsi="Aptos"/>
          <w:sz w:val="24"/>
        </w:rPr>
      </w:pPr>
      <w:r w:rsidRPr="00190883">
        <w:rPr>
          <w:rFonts w:asciiTheme="minorHAnsi" w:hAnsiTheme="minorHAnsi"/>
          <w:sz w:val="24"/>
        </w:rPr>
        <w:t xml:space="preserve">Health and Safety Code (HSC) Section 124260 and California Family </w:t>
      </w:r>
      <w:r w:rsidR="00A411BE" w:rsidRPr="00A411BE">
        <w:rPr>
          <w:rFonts w:ascii="Aptos" w:hAnsi="Aptos"/>
          <w:sz w:val="24"/>
        </w:rPr>
        <w:t xml:space="preserve">Code section 6924 allow minors </w:t>
      </w:r>
      <w:r w:rsidR="00A411BE">
        <w:rPr>
          <w:rFonts w:ascii="Aptos" w:hAnsi="Aptos"/>
          <w:sz w:val="24"/>
        </w:rPr>
        <w:t>who are</w:t>
      </w:r>
      <w:r w:rsidR="00A411BE" w:rsidRPr="00A87878">
        <w:rPr>
          <w:rFonts w:ascii="Aptos" w:hAnsi="Aptos"/>
          <w:sz w:val="24"/>
        </w:rPr>
        <w:t xml:space="preserve"> 12 </w:t>
      </w:r>
      <w:r w:rsidR="00A411BE">
        <w:rPr>
          <w:rFonts w:ascii="Aptos" w:hAnsi="Aptos"/>
          <w:sz w:val="24"/>
        </w:rPr>
        <w:t xml:space="preserve">years </w:t>
      </w:r>
      <w:r w:rsidR="00A411BE" w:rsidRPr="00A87878">
        <w:rPr>
          <w:rFonts w:ascii="Aptos" w:hAnsi="Aptos"/>
          <w:sz w:val="24"/>
        </w:rPr>
        <w:t xml:space="preserve">and older </w:t>
      </w:r>
      <w:r w:rsidR="00A411BE" w:rsidRPr="00A411BE">
        <w:rPr>
          <w:rFonts w:ascii="Aptos" w:hAnsi="Aptos"/>
          <w:sz w:val="24"/>
        </w:rPr>
        <w:t>to consent to “mental health treatment or counseling on an outpatient basis,” and “residential shelter services</w:t>
      </w:r>
      <w:r w:rsidR="00A411BE">
        <w:rPr>
          <w:rFonts w:ascii="Aptos" w:hAnsi="Aptos"/>
          <w:sz w:val="24"/>
        </w:rPr>
        <w:t xml:space="preserve">” </w:t>
      </w:r>
      <w:r w:rsidR="00A411BE" w:rsidRPr="00A87878">
        <w:rPr>
          <w:rFonts w:ascii="Aptos" w:hAnsi="Aptos"/>
          <w:sz w:val="24"/>
        </w:rPr>
        <w:t xml:space="preserve">if the </w:t>
      </w:r>
      <w:r w:rsidR="00A411BE">
        <w:rPr>
          <w:rFonts w:ascii="Aptos" w:hAnsi="Aptos"/>
          <w:sz w:val="24"/>
        </w:rPr>
        <w:t>treatment professional</w:t>
      </w:r>
      <w:r w:rsidR="00A411BE">
        <w:rPr>
          <w:rStyle w:val="FootnoteReference"/>
          <w:rFonts w:ascii="Aptos" w:hAnsi="Aptos"/>
          <w:sz w:val="24"/>
        </w:rPr>
        <w:footnoteReference w:id="2"/>
      </w:r>
      <w:r w:rsidR="00A411BE" w:rsidRPr="00A87878">
        <w:rPr>
          <w:rFonts w:ascii="Aptos" w:hAnsi="Aptos"/>
          <w:sz w:val="24"/>
        </w:rPr>
        <w:t xml:space="preserve"> determines they are mature enough to participate intelligently</w:t>
      </w:r>
      <w:r w:rsidR="00A411BE">
        <w:rPr>
          <w:rFonts w:ascii="Aptos" w:hAnsi="Aptos"/>
          <w:sz w:val="24"/>
        </w:rPr>
        <w:t xml:space="preserve"> in services</w:t>
      </w:r>
      <w:r w:rsidR="00A411BE" w:rsidRPr="00A87878">
        <w:rPr>
          <w:rFonts w:ascii="Aptos" w:hAnsi="Aptos"/>
          <w:sz w:val="24"/>
        </w:rPr>
        <w:t>.</w:t>
      </w:r>
    </w:p>
    <w:p w14:paraId="48B58D66" w14:textId="3DBE3C76" w:rsidR="009A536E" w:rsidRDefault="00B20574" w:rsidP="001C243B">
      <w:pPr>
        <w:spacing w:before="120" w:after="120" w:line="271" w:lineRule="auto"/>
        <w:rPr>
          <w:rFonts w:asciiTheme="minorHAnsi" w:hAnsiTheme="minorHAnsi"/>
          <w:sz w:val="24"/>
        </w:rPr>
      </w:pPr>
      <w:r>
        <w:rPr>
          <w:rFonts w:asciiTheme="minorHAnsi" w:hAnsiTheme="minorHAnsi"/>
          <w:sz w:val="24"/>
        </w:rPr>
        <w:t xml:space="preserve">These </w:t>
      </w:r>
      <w:r w:rsidR="001F3E78">
        <w:rPr>
          <w:rFonts w:asciiTheme="minorHAnsi" w:hAnsiTheme="minorHAnsi"/>
          <w:sz w:val="24"/>
        </w:rPr>
        <w:t>laws</w:t>
      </w:r>
      <w:r>
        <w:rPr>
          <w:rFonts w:asciiTheme="minorHAnsi" w:hAnsiTheme="minorHAnsi"/>
          <w:sz w:val="24"/>
        </w:rPr>
        <w:t xml:space="preserve"> </w:t>
      </w:r>
      <w:r w:rsidR="009A536E" w:rsidRPr="00190883">
        <w:rPr>
          <w:rFonts w:asciiTheme="minorHAnsi" w:hAnsiTheme="minorHAnsi"/>
          <w:sz w:val="24"/>
        </w:rPr>
        <w:t xml:space="preserve">require that treatment services involve the parent or guardian </w:t>
      </w:r>
      <w:r w:rsidR="009A536E" w:rsidRPr="00190883">
        <w:rPr>
          <w:rFonts w:asciiTheme="minorHAnsi" w:hAnsiTheme="minorHAnsi"/>
          <w:b/>
          <w:sz w:val="24"/>
        </w:rPr>
        <w:t>unless</w:t>
      </w:r>
      <w:r w:rsidR="009A536E" w:rsidRPr="00190883">
        <w:rPr>
          <w:rFonts w:asciiTheme="minorHAnsi" w:hAnsiTheme="minorHAnsi"/>
          <w:sz w:val="24"/>
        </w:rPr>
        <w:t xml:space="preserve">, </w:t>
      </w:r>
      <w:r w:rsidR="009A536E" w:rsidRPr="00A411BE">
        <w:rPr>
          <w:rFonts w:asciiTheme="minorHAnsi" w:hAnsiTheme="minorHAnsi"/>
          <w:b/>
          <w:bCs/>
          <w:sz w:val="24"/>
        </w:rPr>
        <w:t>after</w:t>
      </w:r>
      <w:r w:rsidR="009A536E" w:rsidRPr="00190883">
        <w:rPr>
          <w:rFonts w:asciiTheme="minorHAnsi" w:hAnsiTheme="minorHAnsi"/>
          <w:sz w:val="24"/>
        </w:rPr>
        <w:t xml:space="preserve"> </w:t>
      </w:r>
      <w:r w:rsidR="009A536E" w:rsidRPr="00A411BE">
        <w:rPr>
          <w:rFonts w:asciiTheme="minorHAnsi" w:hAnsiTheme="minorHAnsi"/>
          <w:b/>
          <w:bCs/>
          <w:sz w:val="24"/>
        </w:rPr>
        <w:t xml:space="preserve">consulting </w:t>
      </w:r>
      <w:r w:rsidRPr="00A411BE">
        <w:rPr>
          <w:rFonts w:asciiTheme="minorHAnsi" w:hAnsiTheme="minorHAnsi"/>
          <w:b/>
          <w:bCs/>
          <w:sz w:val="24"/>
        </w:rPr>
        <w:t xml:space="preserve">with </w:t>
      </w:r>
      <w:r w:rsidR="009A536E" w:rsidRPr="00A411BE">
        <w:rPr>
          <w:rFonts w:asciiTheme="minorHAnsi" w:hAnsiTheme="minorHAnsi"/>
          <w:b/>
          <w:bCs/>
          <w:sz w:val="24"/>
        </w:rPr>
        <w:t>the minor</w:t>
      </w:r>
      <w:r w:rsidR="009A536E" w:rsidRPr="00190883">
        <w:rPr>
          <w:rFonts w:asciiTheme="minorHAnsi" w:hAnsiTheme="minorHAnsi"/>
          <w:sz w:val="24"/>
        </w:rPr>
        <w:t xml:space="preserve">, the treating professional determines that their involvement would be inappropriate. </w:t>
      </w:r>
    </w:p>
    <w:p w14:paraId="245BA802" w14:textId="7BAFBBCE" w:rsidR="001F3E78" w:rsidRPr="00A411BE" w:rsidRDefault="001F3E78" w:rsidP="001C243B">
      <w:pPr>
        <w:spacing w:before="120" w:after="120" w:line="271" w:lineRule="auto"/>
        <w:rPr>
          <w:rFonts w:ascii="Aptos" w:hAnsi="Aptos"/>
          <w:sz w:val="24"/>
        </w:rPr>
      </w:pPr>
      <w:r w:rsidRPr="009F0F72">
        <w:rPr>
          <w:rStyle w:val="Strong"/>
          <w:rFonts w:asciiTheme="minorHAnsi" w:hAnsiTheme="minorHAnsi"/>
          <w:sz w:val="24"/>
          <w:u w:val="single"/>
        </w:rPr>
        <w:t>Exception</w:t>
      </w:r>
      <w:r w:rsidRPr="005F1A13">
        <w:rPr>
          <w:rFonts w:asciiTheme="minorHAnsi" w:hAnsiTheme="minorHAnsi"/>
        </w:rPr>
        <w:t xml:space="preserve">: </w:t>
      </w:r>
      <w:r w:rsidRPr="00A411BE">
        <w:rPr>
          <w:rFonts w:ascii="Aptos" w:hAnsi="Aptos"/>
          <w:sz w:val="24"/>
        </w:rPr>
        <w:t xml:space="preserve">Parental or guardian consent is always required for </w:t>
      </w:r>
      <w:r w:rsidR="00CD6372" w:rsidRPr="00A411BE">
        <w:rPr>
          <w:rFonts w:ascii="Aptos" w:hAnsi="Aptos"/>
          <w:sz w:val="24"/>
        </w:rPr>
        <w:t xml:space="preserve">inpatient/residential, </w:t>
      </w:r>
      <w:r w:rsidRPr="00A411BE">
        <w:rPr>
          <w:rFonts w:ascii="Aptos" w:hAnsi="Aptos"/>
          <w:sz w:val="24"/>
        </w:rPr>
        <w:t xml:space="preserve">psychotropic medication, convulsive therapy, </w:t>
      </w:r>
      <w:r w:rsidR="00CD6372" w:rsidRPr="00A411BE">
        <w:rPr>
          <w:rFonts w:asciiTheme="minorHAnsi" w:hAnsiTheme="minorHAnsi"/>
          <w:sz w:val="24"/>
        </w:rPr>
        <w:t>narcotic replacement t</w:t>
      </w:r>
      <w:r w:rsidR="005F1A13" w:rsidRPr="00A411BE">
        <w:rPr>
          <w:rFonts w:asciiTheme="minorHAnsi" w:hAnsiTheme="minorHAnsi"/>
          <w:sz w:val="24"/>
        </w:rPr>
        <w:t>herapy in a narcotic treatment program</w:t>
      </w:r>
      <w:r w:rsidR="005F1A13" w:rsidRPr="00A411BE">
        <w:rPr>
          <w:rStyle w:val="FootnoteReference"/>
          <w:rFonts w:asciiTheme="minorHAnsi" w:hAnsiTheme="minorHAnsi"/>
          <w:sz w:val="24"/>
        </w:rPr>
        <w:footnoteReference w:id="3"/>
      </w:r>
      <w:r w:rsidR="00EA46AD" w:rsidRPr="00A411BE">
        <w:rPr>
          <w:rFonts w:asciiTheme="minorHAnsi" w:hAnsiTheme="minorHAnsi"/>
          <w:sz w:val="24"/>
        </w:rPr>
        <w:t xml:space="preserve">, </w:t>
      </w:r>
      <w:r w:rsidRPr="00A411BE">
        <w:rPr>
          <w:rFonts w:ascii="Aptos" w:hAnsi="Aptos"/>
          <w:sz w:val="24"/>
        </w:rPr>
        <w:t>and other invasive and potentially risky treatment (e.g., psychosurgery).</w:t>
      </w:r>
    </w:p>
    <w:p w14:paraId="2587D975" w14:textId="77777777" w:rsidR="00007198" w:rsidRPr="00C764CF" w:rsidRDefault="00007198" w:rsidP="00E01D73">
      <w:pPr>
        <w:pStyle w:val="ListParagraph"/>
        <w:numPr>
          <w:ilvl w:val="0"/>
          <w:numId w:val="1"/>
        </w:numPr>
        <w:spacing w:before="240" w:after="120" w:line="271" w:lineRule="auto"/>
        <w:contextualSpacing w:val="0"/>
        <w:outlineLvl w:val="1"/>
        <w:rPr>
          <w:rFonts w:ascii="Aptos" w:hAnsi="Aptos"/>
          <w:b/>
          <w:bCs/>
          <w:color w:val="47127C"/>
          <w:sz w:val="24"/>
        </w:rPr>
      </w:pPr>
      <w:r w:rsidRPr="00C764CF">
        <w:rPr>
          <w:rFonts w:ascii="Aptos" w:hAnsi="Aptos"/>
          <w:b/>
          <w:bCs/>
          <w:color w:val="47127C"/>
          <w:sz w:val="24"/>
        </w:rPr>
        <w:t>Legal Scope of Consent</w:t>
      </w:r>
    </w:p>
    <w:p w14:paraId="59F0028C" w14:textId="3D2AB12C" w:rsidR="00A52A87" w:rsidRPr="00C764CF" w:rsidRDefault="00A52A87" w:rsidP="001C243B">
      <w:pPr>
        <w:spacing w:before="120" w:after="120" w:line="271" w:lineRule="auto"/>
        <w:rPr>
          <w:rFonts w:asciiTheme="minorHAnsi" w:hAnsiTheme="minorHAnsi"/>
          <w:sz w:val="24"/>
        </w:rPr>
      </w:pPr>
      <w:r w:rsidRPr="009F0F72">
        <w:rPr>
          <w:rFonts w:ascii="Aptos" w:hAnsi="Aptos"/>
          <w:sz w:val="24"/>
        </w:rPr>
        <w:t>When minors consent to mental health services under the above statutes</w:t>
      </w:r>
      <w:r w:rsidR="00914D0D" w:rsidRPr="009F0F72">
        <w:rPr>
          <w:rFonts w:ascii="Aptos" w:hAnsi="Aptos"/>
          <w:sz w:val="24"/>
        </w:rPr>
        <w:t xml:space="preserve">, </w:t>
      </w:r>
      <w:r w:rsidR="00914D0D" w:rsidRPr="00C764CF">
        <w:rPr>
          <w:rFonts w:asciiTheme="minorHAnsi" w:hAnsiTheme="minorHAnsi"/>
          <w:sz w:val="24"/>
        </w:rPr>
        <w:t>t</w:t>
      </w:r>
      <w:r w:rsidRPr="00C764CF">
        <w:rPr>
          <w:rFonts w:asciiTheme="minorHAnsi" w:hAnsiTheme="minorHAnsi"/>
          <w:sz w:val="24"/>
        </w:rPr>
        <w:t>hey must sign all treatment documents and Release of Information (ROI) forms.</w:t>
      </w:r>
    </w:p>
    <w:p w14:paraId="758FDA71" w14:textId="785E4AF1" w:rsidR="00914D0D" w:rsidRPr="00C764CF" w:rsidRDefault="00914D0D" w:rsidP="001C243B">
      <w:pPr>
        <w:spacing w:before="120" w:after="120" w:line="271" w:lineRule="auto"/>
        <w:rPr>
          <w:rFonts w:asciiTheme="minorHAnsi" w:hAnsiTheme="minorHAnsi"/>
          <w:sz w:val="24"/>
        </w:rPr>
      </w:pPr>
      <w:r w:rsidRPr="00C764CF">
        <w:rPr>
          <w:rFonts w:asciiTheme="minorHAnsi" w:hAnsiTheme="minorHAnsi"/>
          <w:sz w:val="24"/>
        </w:rPr>
        <w:t>Regardless of who initially consent</w:t>
      </w:r>
      <w:r w:rsidR="00A411BE">
        <w:rPr>
          <w:rFonts w:asciiTheme="minorHAnsi" w:hAnsiTheme="minorHAnsi"/>
          <w:sz w:val="24"/>
        </w:rPr>
        <w:t>s</w:t>
      </w:r>
      <w:r w:rsidRPr="00C764CF">
        <w:rPr>
          <w:rFonts w:asciiTheme="minorHAnsi" w:hAnsiTheme="minorHAnsi"/>
          <w:sz w:val="24"/>
        </w:rPr>
        <w:t xml:space="preserve"> to treatment, these minors are in control of their medical </w:t>
      </w:r>
      <w:r w:rsidR="009E61CD" w:rsidRPr="00C764CF">
        <w:rPr>
          <w:rFonts w:asciiTheme="minorHAnsi" w:hAnsiTheme="minorHAnsi"/>
          <w:sz w:val="24"/>
        </w:rPr>
        <w:t>records,</w:t>
      </w:r>
      <w:r w:rsidRPr="00C764CF">
        <w:rPr>
          <w:rFonts w:asciiTheme="minorHAnsi" w:hAnsiTheme="minorHAnsi"/>
          <w:sz w:val="24"/>
        </w:rPr>
        <w:t xml:space="preserve"> and any release of information must be permitted by the minor. Parents do not have automatic access to the minor’s records or involvement in treatment unless authorized by the youth. </w:t>
      </w:r>
    </w:p>
    <w:p w14:paraId="17C2EC55" w14:textId="1BF095BE" w:rsidR="00A328FA" w:rsidRDefault="00A328FA" w:rsidP="001C243B">
      <w:pPr>
        <w:spacing w:before="120" w:after="120" w:line="271" w:lineRule="auto"/>
        <w:rPr>
          <w:rFonts w:ascii="Aptos" w:hAnsi="Aptos"/>
          <w:sz w:val="24"/>
        </w:rPr>
      </w:pPr>
      <w:r w:rsidRPr="009F0F72">
        <w:rPr>
          <w:rFonts w:ascii="Aptos" w:hAnsi="Aptos"/>
          <w:sz w:val="24"/>
        </w:rPr>
        <w:t>For example, a 14</w:t>
      </w:r>
      <w:r>
        <w:rPr>
          <w:rFonts w:ascii="Aptos" w:hAnsi="Aptos"/>
          <w:sz w:val="24"/>
        </w:rPr>
        <w:t xml:space="preserve"> year old is admitted to </w:t>
      </w:r>
      <w:r w:rsidR="00E22DBC">
        <w:rPr>
          <w:rFonts w:ascii="Aptos" w:hAnsi="Aptos"/>
          <w:sz w:val="24"/>
        </w:rPr>
        <w:t>outpatient services</w:t>
      </w:r>
      <w:r>
        <w:rPr>
          <w:rFonts w:ascii="Aptos" w:hAnsi="Aptos"/>
          <w:sz w:val="24"/>
        </w:rPr>
        <w:t xml:space="preserve">. Initially both the minor and parents sign the consent to treat form. Later, the parents request a copy of a recently </w:t>
      </w:r>
      <w:r>
        <w:rPr>
          <w:rFonts w:ascii="Aptos" w:hAnsi="Aptos"/>
          <w:sz w:val="24"/>
        </w:rPr>
        <w:lastRenderedPageBreak/>
        <w:t xml:space="preserve">completed assessment. Prior to release to the parents, the minor must sign a ROI granting this release of </w:t>
      </w:r>
      <w:r w:rsidR="005F1A13">
        <w:rPr>
          <w:rFonts w:ascii="Aptos" w:hAnsi="Aptos"/>
          <w:sz w:val="24"/>
        </w:rPr>
        <w:t>Protected Health Information</w:t>
      </w:r>
      <w:r>
        <w:rPr>
          <w:rFonts w:ascii="Aptos" w:hAnsi="Aptos"/>
          <w:sz w:val="24"/>
        </w:rPr>
        <w:t>.</w:t>
      </w:r>
    </w:p>
    <w:p w14:paraId="62EA7D22" w14:textId="23BBA87F" w:rsidR="00A52A87" w:rsidRPr="00C764CF" w:rsidRDefault="00A52A87" w:rsidP="00E01D73">
      <w:pPr>
        <w:pStyle w:val="ListParagraph"/>
        <w:numPr>
          <w:ilvl w:val="0"/>
          <w:numId w:val="1"/>
        </w:numPr>
        <w:spacing w:before="240" w:after="120" w:line="271" w:lineRule="auto"/>
        <w:contextualSpacing w:val="0"/>
        <w:outlineLvl w:val="1"/>
        <w:rPr>
          <w:rFonts w:ascii="Aptos" w:hAnsi="Aptos"/>
          <w:b/>
          <w:bCs/>
          <w:color w:val="47127C"/>
          <w:sz w:val="24"/>
        </w:rPr>
      </w:pPr>
      <w:r w:rsidRPr="00C764CF">
        <w:rPr>
          <w:rFonts w:ascii="Aptos" w:hAnsi="Aptos"/>
          <w:b/>
          <w:bCs/>
          <w:color w:val="47127C"/>
          <w:sz w:val="24"/>
        </w:rPr>
        <w:t xml:space="preserve">Provider </w:t>
      </w:r>
      <w:r w:rsidR="009F0F72" w:rsidRPr="00C764CF">
        <w:rPr>
          <w:rFonts w:ascii="Aptos" w:hAnsi="Aptos"/>
          <w:b/>
          <w:bCs/>
          <w:color w:val="47127C"/>
          <w:sz w:val="24"/>
        </w:rPr>
        <w:t>Responsibilities</w:t>
      </w:r>
    </w:p>
    <w:p w14:paraId="2FDB0BE1" w14:textId="598C190B" w:rsidR="001C243B" w:rsidRPr="001C243B" w:rsidRDefault="009F0F72" w:rsidP="001C243B">
      <w:pPr>
        <w:pStyle w:val="ListParagraph"/>
        <w:numPr>
          <w:ilvl w:val="0"/>
          <w:numId w:val="4"/>
        </w:numPr>
        <w:spacing w:before="120" w:after="120" w:line="271" w:lineRule="auto"/>
        <w:contextualSpacing w:val="0"/>
        <w:rPr>
          <w:rFonts w:ascii="Aptos" w:hAnsi="Aptos"/>
          <w:b/>
          <w:bCs/>
          <w:sz w:val="24"/>
        </w:rPr>
      </w:pPr>
      <w:r w:rsidRPr="001C243B">
        <w:rPr>
          <w:rFonts w:ascii="Aptos" w:hAnsi="Aptos"/>
          <w:b/>
          <w:bCs/>
          <w:sz w:val="24"/>
        </w:rPr>
        <w:t>Determining Minor Consent Eligibility</w:t>
      </w:r>
      <w:r w:rsidRPr="001C243B">
        <w:rPr>
          <w:rFonts w:ascii="Aptos" w:hAnsi="Aptos"/>
          <w:sz w:val="24"/>
        </w:rPr>
        <w:t xml:space="preserve">: </w:t>
      </w:r>
      <w:r w:rsidR="000448C4" w:rsidRPr="001C243B">
        <w:rPr>
          <w:rFonts w:ascii="Aptos" w:hAnsi="Aptos"/>
          <w:sz w:val="24"/>
        </w:rPr>
        <w:t xml:space="preserve">Providers must </w:t>
      </w:r>
      <w:r w:rsidR="00A411BE" w:rsidRPr="001C243B">
        <w:rPr>
          <w:rFonts w:ascii="Aptos" w:hAnsi="Aptos"/>
          <w:sz w:val="24"/>
        </w:rPr>
        <w:t xml:space="preserve">use their professional judgement and expertise to </w:t>
      </w:r>
      <w:r w:rsidR="000448C4" w:rsidRPr="001C243B">
        <w:rPr>
          <w:rFonts w:ascii="Aptos" w:hAnsi="Aptos"/>
          <w:sz w:val="24"/>
        </w:rPr>
        <w:t>determine whether the minor is mature enough to consent and participate intelligently in treatment.</w:t>
      </w:r>
      <w:r w:rsidR="00E22DBC" w:rsidRPr="001C243B">
        <w:rPr>
          <w:rFonts w:ascii="Aptos" w:hAnsi="Aptos"/>
          <w:sz w:val="24"/>
        </w:rPr>
        <w:t xml:space="preserve"> </w:t>
      </w:r>
      <w:r w:rsidR="00A411BE" w:rsidRPr="001C243B">
        <w:rPr>
          <w:rFonts w:ascii="Aptos" w:hAnsi="Aptos"/>
          <w:sz w:val="24"/>
        </w:rPr>
        <w:t xml:space="preserve">This information must be documented in the </w:t>
      </w:r>
      <w:r w:rsidR="00E22DBC" w:rsidRPr="001C243B">
        <w:rPr>
          <w:rFonts w:ascii="Aptos" w:hAnsi="Aptos"/>
          <w:sz w:val="24"/>
        </w:rPr>
        <w:t xml:space="preserve">clinical record. </w:t>
      </w:r>
    </w:p>
    <w:p w14:paraId="2F16E503" w14:textId="5F041F4A" w:rsidR="00EF6A7B" w:rsidRDefault="009F0F72" w:rsidP="001C243B">
      <w:pPr>
        <w:pStyle w:val="ListParagraph"/>
        <w:numPr>
          <w:ilvl w:val="0"/>
          <w:numId w:val="4"/>
        </w:numPr>
        <w:spacing w:before="120" w:after="120" w:line="271" w:lineRule="auto"/>
        <w:contextualSpacing w:val="0"/>
        <w:rPr>
          <w:rFonts w:asciiTheme="minorHAnsi" w:hAnsiTheme="minorHAnsi"/>
          <w:sz w:val="24"/>
        </w:rPr>
      </w:pPr>
      <w:r w:rsidRPr="00EF6A7B">
        <w:rPr>
          <w:rFonts w:ascii="Aptos" w:hAnsi="Aptos"/>
          <w:b/>
          <w:bCs/>
          <w:sz w:val="24"/>
        </w:rPr>
        <w:t xml:space="preserve">Caregiver Involvement: </w:t>
      </w:r>
      <w:r w:rsidR="00EF6A7B" w:rsidRPr="00EF6A7B">
        <w:rPr>
          <w:rFonts w:ascii="Aptos" w:hAnsi="Aptos"/>
          <w:sz w:val="24"/>
        </w:rPr>
        <w:t xml:space="preserve">When a minor </w:t>
      </w:r>
      <w:r w:rsidR="00EF6A7B">
        <w:rPr>
          <w:rFonts w:ascii="Aptos" w:hAnsi="Aptos"/>
          <w:sz w:val="24"/>
        </w:rPr>
        <w:t>can</w:t>
      </w:r>
      <w:r w:rsidR="00EF6A7B" w:rsidRPr="00EF6A7B">
        <w:rPr>
          <w:rFonts w:ascii="Aptos" w:hAnsi="Aptos"/>
          <w:sz w:val="24"/>
        </w:rPr>
        <w:t xml:space="preserve"> consent to their own treatment, providers</w:t>
      </w:r>
      <w:r w:rsidR="00EF6A7B" w:rsidRPr="00EF6A7B">
        <w:rPr>
          <w:rFonts w:ascii="Aptos" w:hAnsi="Aptos"/>
          <w:b/>
          <w:bCs/>
          <w:sz w:val="24"/>
        </w:rPr>
        <w:t xml:space="preserve"> </w:t>
      </w:r>
      <w:r w:rsidR="001C43A0">
        <w:rPr>
          <w:rFonts w:asciiTheme="minorHAnsi" w:hAnsiTheme="minorHAnsi"/>
          <w:sz w:val="24"/>
        </w:rPr>
        <w:t>consult</w:t>
      </w:r>
      <w:r w:rsidR="00BD258D" w:rsidRPr="00EF6A7B">
        <w:rPr>
          <w:rFonts w:asciiTheme="minorHAnsi" w:hAnsiTheme="minorHAnsi"/>
          <w:sz w:val="24"/>
        </w:rPr>
        <w:t xml:space="preserve"> with the minor </w:t>
      </w:r>
      <w:r w:rsidR="00EF6A7B" w:rsidRPr="00EF6A7B">
        <w:rPr>
          <w:rFonts w:asciiTheme="minorHAnsi" w:hAnsiTheme="minorHAnsi"/>
          <w:sz w:val="24"/>
        </w:rPr>
        <w:t>about</w:t>
      </w:r>
      <w:r w:rsidR="00BD258D" w:rsidRPr="00EF6A7B">
        <w:rPr>
          <w:rFonts w:asciiTheme="minorHAnsi" w:hAnsiTheme="minorHAnsi"/>
          <w:sz w:val="24"/>
        </w:rPr>
        <w:t xml:space="preserve"> involving their caregiver in treatment. </w:t>
      </w:r>
    </w:p>
    <w:p w14:paraId="125D6267" w14:textId="5EF0BE85" w:rsidR="009E61CD" w:rsidRPr="009E61CD" w:rsidRDefault="00EF6A7B" w:rsidP="001C243B">
      <w:pPr>
        <w:pStyle w:val="ListParagraph"/>
        <w:spacing w:before="120" w:after="120" w:line="271" w:lineRule="auto"/>
        <w:contextualSpacing w:val="0"/>
        <w:rPr>
          <w:rFonts w:ascii="Aptos" w:hAnsi="Aptos"/>
          <w:sz w:val="24"/>
        </w:rPr>
      </w:pPr>
      <w:r>
        <w:rPr>
          <w:rFonts w:asciiTheme="minorHAnsi" w:hAnsiTheme="minorHAnsi"/>
          <w:sz w:val="24"/>
        </w:rPr>
        <w:t xml:space="preserve">Following </w:t>
      </w:r>
      <w:r w:rsidR="00BD258D" w:rsidRPr="00EF6A7B">
        <w:rPr>
          <w:rFonts w:asciiTheme="minorHAnsi" w:hAnsiTheme="minorHAnsi"/>
          <w:sz w:val="24"/>
        </w:rPr>
        <w:t xml:space="preserve">consultation with the minor, </w:t>
      </w:r>
      <w:r w:rsidRPr="00EF6A7B">
        <w:rPr>
          <w:rFonts w:asciiTheme="minorHAnsi" w:hAnsiTheme="minorHAnsi"/>
          <w:sz w:val="24"/>
        </w:rPr>
        <w:t xml:space="preserve">the provider must </w:t>
      </w:r>
      <w:r w:rsidR="009E61CD" w:rsidRPr="009E61CD">
        <w:rPr>
          <w:rFonts w:ascii="Aptos" w:hAnsi="Aptos"/>
          <w:sz w:val="24"/>
        </w:rPr>
        <w:t>note their determination regarding the appropriateness of involvement of the parent or guardian in the client record, stating either: (1) whether and when the person attempted to contact the minor’s parent or guardian, and whether the attempt to contact was successful; or (2) the reason why, in the professional person’s opinion, it would be inappropriate to contact the minor’s parent or guardian.” (</w:t>
      </w:r>
      <w:hyperlink r:id="rId11" w:tgtFrame="_blank" w:history="1">
        <w:r w:rsidR="009E61CD" w:rsidRPr="009E61CD">
          <w:rPr>
            <w:rStyle w:val="Hyperlink"/>
            <w:rFonts w:ascii="Aptos" w:hAnsi="Aptos"/>
            <w:sz w:val="24"/>
          </w:rPr>
          <w:t>BHIN 24-046</w:t>
        </w:r>
      </w:hyperlink>
      <w:r w:rsidR="009E61CD" w:rsidRPr="009E61CD">
        <w:rPr>
          <w:rFonts w:ascii="Aptos" w:hAnsi="Aptos"/>
          <w:sz w:val="24"/>
        </w:rPr>
        <w:t>, p.4)</w:t>
      </w:r>
    </w:p>
    <w:p w14:paraId="4C78D8AB" w14:textId="29A1B214" w:rsidR="00BD258D" w:rsidRPr="004308D9" w:rsidRDefault="00BD258D" w:rsidP="001C243B">
      <w:pPr>
        <w:pStyle w:val="ListParagraph"/>
        <w:numPr>
          <w:ilvl w:val="0"/>
          <w:numId w:val="4"/>
        </w:numPr>
        <w:spacing w:before="120" w:after="120" w:line="271" w:lineRule="auto"/>
        <w:contextualSpacing w:val="0"/>
        <w:rPr>
          <w:rFonts w:ascii="Aptos" w:hAnsi="Aptos"/>
          <w:b/>
          <w:bCs/>
          <w:sz w:val="24"/>
        </w:rPr>
      </w:pPr>
      <w:r w:rsidRPr="00BD258D">
        <w:rPr>
          <w:rFonts w:ascii="Aptos" w:hAnsi="Aptos"/>
          <w:b/>
          <w:bCs/>
          <w:sz w:val="24"/>
        </w:rPr>
        <w:t>ROI Requirements</w:t>
      </w:r>
      <w:r>
        <w:rPr>
          <w:rFonts w:ascii="Aptos" w:hAnsi="Aptos"/>
          <w:sz w:val="24"/>
        </w:rPr>
        <w:t xml:space="preserve">: Minors that </w:t>
      </w:r>
      <w:r w:rsidRPr="00EF6A7B">
        <w:rPr>
          <w:rFonts w:ascii="Aptos" w:hAnsi="Aptos"/>
          <w:sz w:val="24"/>
        </w:rPr>
        <w:t>can</w:t>
      </w:r>
      <w:r>
        <w:rPr>
          <w:rFonts w:ascii="Aptos" w:hAnsi="Aptos"/>
          <w:sz w:val="24"/>
        </w:rPr>
        <w:t xml:space="preserve"> consent to treatment own their clinical records. Even if the parents are involved in the minor’s care, they do not have automatic access to the minor’s records. </w:t>
      </w:r>
      <w:r w:rsidR="009A5EBF">
        <w:rPr>
          <w:rFonts w:ascii="Aptos" w:hAnsi="Aptos"/>
          <w:sz w:val="24"/>
        </w:rPr>
        <w:t>Providers must o</w:t>
      </w:r>
      <w:r>
        <w:rPr>
          <w:rFonts w:ascii="Aptos" w:hAnsi="Aptos"/>
          <w:sz w:val="24"/>
        </w:rPr>
        <w:t xml:space="preserve">btain a ROI from the minor before releasing clinical records to the minor’s caregivers or third parties. Document </w:t>
      </w:r>
      <w:r w:rsidR="00305C04">
        <w:rPr>
          <w:rFonts w:ascii="Aptos" w:hAnsi="Aptos"/>
          <w:sz w:val="24"/>
        </w:rPr>
        <w:t xml:space="preserve">all </w:t>
      </w:r>
      <w:r>
        <w:rPr>
          <w:rFonts w:ascii="Aptos" w:hAnsi="Aptos"/>
          <w:sz w:val="24"/>
        </w:rPr>
        <w:t xml:space="preserve">attempts to obtain a ROI. </w:t>
      </w:r>
    </w:p>
    <w:p w14:paraId="59BD60AE" w14:textId="7D1630C1" w:rsidR="0033101B" w:rsidRPr="00C764CF" w:rsidRDefault="0033101B" w:rsidP="00E01D73">
      <w:pPr>
        <w:pStyle w:val="ListParagraph"/>
        <w:numPr>
          <w:ilvl w:val="0"/>
          <w:numId w:val="1"/>
        </w:numPr>
        <w:spacing w:before="240" w:after="120" w:line="271" w:lineRule="auto"/>
        <w:contextualSpacing w:val="0"/>
        <w:outlineLvl w:val="1"/>
        <w:rPr>
          <w:rFonts w:ascii="Aptos" w:hAnsi="Aptos"/>
          <w:b/>
          <w:bCs/>
          <w:color w:val="47127C"/>
          <w:sz w:val="24"/>
        </w:rPr>
      </w:pPr>
      <w:r w:rsidRPr="00C764CF">
        <w:rPr>
          <w:rFonts w:ascii="Aptos" w:hAnsi="Aptos"/>
          <w:b/>
          <w:bCs/>
          <w:color w:val="47127C"/>
          <w:sz w:val="24"/>
        </w:rPr>
        <w:t>Medi-Cal Billing Options</w:t>
      </w:r>
      <w:r w:rsidR="00765DA4" w:rsidRPr="00C764CF">
        <w:rPr>
          <w:rFonts w:ascii="Aptos" w:hAnsi="Aptos"/>
          <w:b/>
          <w:bCs/>
          <w:color w:val="47127C"/>
          <w:sz w:val="24"/>
        </w:rPr>
        <w:t xml:space="preserve"> and Confidentiality Safeguards</w:t>
      </w:r>
    </w:p>
    <w:p w14:paraId="62FFCA4D" w14:textId="313CE022" w:rsidR="00765DA4" w:rsidRPr="004365F8" w:rsidRDefault="005D405A" w:rsidP="001C243B">
      <w:pPr>
        <w:spacing w:before="120" w:after="120" w:line="271" w:lineRule="auto"/>
        <w:rPr>
          <w:rFonts w:ascii="Aptos" w:hAnsi="Aptos"/>
          <w:sz w:val="24"/>
        </w:rPr>
      </w:pPr>
      <w:r w:rsidRPr="005D405A">
        <w:rPr>
          <w:rFonts w:ascii="Aptos" w:hAnsi="Aptos"/>
          <w:sz w:val="24"/>
        </w:rPr>
        <w:t>All mental health services provided to youth over the age of 12 are considered confidential and sensitive services, as defined under California Civil Code § 56.05(s).</w:t>
      </w:r>
      <w:r>
        <w:rPr>
          <w:rFonts w:ascii="Aptos" w:hAnsi="Aptos"/>
          <w:sz w:val="24"/>
        </w:rPr>
        <w:t xml:space="preserve">  </w:t>
      </w:r>
      <w:r w:rsidR="0033101B" w:rsidRPr="00190883">
        <w:rPr>
          <w:rFonts w:ascii="Aptos" w:hAnsi="Aptos"/>
          <w:sz w:val="24"/>
        </w:rPr>
        <w:t>Minors</w:t>
      </w:r>
      <w:r w:rsidR="00765DA4" w:rsidRPr="00190883">
        <w:rPr>
          <w:rFonts w:ascii="Aptos" w:hAnsi="Aptos"/>
          <w:sz w:val="24"/>
        </w:rPr>
        <w:t xml:space="preserve"> who consent to their treatment can continue to use </w:t>
      </w:r>
      <w:r w:rsidR="0033101B" w:rsidRPr="00190883">
        <w:rPr>
          <w:rFonts w:ascii="Aptos" w:hAnsi="Aptos"/>
          <w:sz w:val="24"/>
        </w:rPr>
        <w:t>their</w:t>
      </w:r>
      <w:r w:rsidR="001B2DFB">
        <w:rPr>
          <w:rFonts w:ascii="Aptos" w:hAnsi="Aptos"/>
          <w:sz w:val="24"/>
        </w:rPr>
        <w:t xml:space="preserve"> existing full-scope</w:t>
      </w:r>
      <w:r w:rsidR="0033101B" w:rsidRPr="00190883">
        <w:rPr>
          <w:rFonts w:ascii="Aptos" w:hAnsi="Aptos"/>
          <w:sz w:val="24"/>
        </w:rPr>
        <w:t xml:space="preserve"> Medi-Cal benefits</w:t>
      </w:r>
      <w:r w:rsidR="00765DA4" w:rsidRPr="00190883">
        <w:rPr>
          <w:rFonts w:ascii="Aptos" w:hAnsi="Aptos"/>
          <w:sz w:val="24"/>
        </w:rPr>
        <w:t xml:space="preserve">. </w:t>
      </w:r>
      <w:r w:rsidR="00161423">
        <w:rPr>
          <w:rFonts w:ascii="Aptos" w:hAnsi="Aptos"/>
          <w:sz w:val="24"/>
        </w:rPr>
        <w:t xml:space="preserve">County </w:t>
      </w:r>
      <w:r w:rsidR="00765DA4" w:rsidRPr="004365F8">
        <w:rPr>
          <w:rFonts w:ascii="Aptos" w:hAnsi="Aptos"/>
          <w:sz w:val="24"/>
        </w:rPr>
        <w:t>MHPs</w:t>
      </w:r>
      <w:r w:rsidR="00161423">
        <w:rPr>
          <w:rFonts w:ascii="Aptos" w:hAnsi="Aptos"/>
          <w:sz w:val="24"/>
        </w:rPr>
        <w:t xml:space="preserve"> and MCPs</w:t>
      </w:r>
      <w:r w:rsidR="00765DA4" w:rsidRPr="004365F8">
        <w:rPr>
          <w:rFonts w:ascii="Aptos" w:hAnsi="Aptos"/>
          <w:sz w:val="24"/>
        </w:rPr>
        <w:t xml:space="preserve"> must adhere to HIPAA, Civil Code (CIV) section 56.107 and Insurance Code (INS) section 791.29. This means that they must treat minor consent mental health services as confidential and sensitive. They must suppress Explanation of Benefits, Notice of Actions, and other communications that would violate confidentiality.</w:t>
      </w:r>
    </w:p>
    <w:p w14:paraId="788F893F" w14:textId="445E4719" w:rsidR="004365F8" w:rsidRPr="00190883" w:rsidRDefault="00161423" w:rsidP="001C243B">
      <w:pPr>
        <w:spacing w:before="120" w:after="120" w:line="271" w:lineRule="auto"/>
        <w:rPr>
          <w:rFonts w:ascii="Aptos" w:hAnsi="Aptos"/>
          <w:sz w:val="24"/>
        </w:rPr>
      </w:pPr>
      <w:r>
        <w:rPr>
          <w:rFonts w:ascii="Aptos" w:hAnsi="Aptos"/>
          <w:sz w:val="24"/>
        </w:rPr>
        <w:t>M</w:t>
      </w:r>
      <w:r w:rsidR="00765DA4" w:rsidRPr="00190883">
        <w:rPr>
          <w:rFonts w:ascii="Aptos" w:hAnsi="Aptos"/>
          <w:sz w:val="24"/>
        </w:rPr>
        <w:t xml:space="preserve">inors may choose to apply for </w:t>
      </w:r>
      <w:r w:rsidR="00086372">
        <w:rPr>
          <w:rFonts w:ascii="Aptos" w:hAnsi="Aptos"/>
          <w:sz w:val="24"/>
        </w:rPr>
        <w:t>l</w:t>
      </w:r>
      <w:r w:rsidR="0033101B" w:rsidRPr="00190883">
        <w:rPr>
          <w:rFonts w:ascii="Aptos" w:hAnsi="Aptos"/>
          <w:sz w:val="24"/>
        </w:rPr>
        <w:t xml:space="preserve">imited </w:t>
      </w:r>
      <w:r w:rsidR="00086372">
        <w:rPr>
          <w:rFonts w:ascii="Aptos" w:hAnsi="Aptos"/>
          <w:sz w:val="24"/>
        </w:rPr>
        <w:t>s</w:t>
      </w:r>
      <w:r w:rsidR="0033101B" w:rsidRPr="00190883">
        <w:rPr>
          <w:rFonts w:ascii="Aptos" w:hAnsi="Aptos"/>
          <w:sz w:val="24"/>
        </w:rPr>
        <w:t>cope</w:t>
      </w:r>
      <w:r w:rsidR="00765DA4" w:rsidRPr="00190883">
        <w:rPr>
          <w:rFonts w:ascii="Aptos" w:hAnsi="Aptos"/>
          <w:sz w:val="24"/>
        </w:rPr>
        <w:t xml:space="preserve"> </w:t>
      </w:r>
      <w:r w:rsidR="00765DA4" w:rsidRPr="006433F8">
        <w:rPr>
          <w:rFonts w:ascii="Aptos" w:hAnsi="Aptos"/>
          <w:i/>
          <w:iCs/>
          <w:sz w:val="24"/>
        </w:rPr>
        <w:t>Medi-Cal</w:t>
      </w:r>
      <w:r w:rsidR="0033101B" w:rsidRPr="006433F8">
        <w:rPr>
          <w:rFonts w:ascii="Aptos" w:hAnsi="Aptos"/>
          <w:i/>
          <w:iCs/>
          <w:sz w:val="24"/>
        </w:rPr>
        <w:t xml:space="preserve"> </w:t>
      </w:r>
      <w:r w:rsidR="0033101B" w:rsidRPr="00086372">
        <w:rPr>
          <w:rFonts w:ascii="Aptos" w:hAnsi="Aptos"/>
          <w:i/>
          <w:iCs/>
          <w:sz w:val="24"/>
        </w:rPr>
        <w:t xml:space="preserve">Minor </w:t>
      </w:r>
      <w:r w:rsidR="0033101B" w:rsidRPr="00190883">
        <w:rPr>
          <w:rFonts w:ascii="Aptos" w:hAnsi="Aptos"/>
          <w:i/>
          <w:iCs/>
          <w:sz w:val="24"/>
        </w:rPr>
        <w:t>Consent Services</w:t>
      </w:r>
      <w:r w:rsidR="0033101B" w:rsidRPr="00190883">
        <w:rPr>
          <w:rFonts w:ascii="Aptos" w:hAnsi="Aptos"/>
          <w:sz w:val="24"/>
        </w:rPr>
        <w:t xml:space="preserve">. </w:t>
      </w:r>
      <w:r w:rsidR="004365F8" w:rsidRPr="00190883">
        <w:rPr>
          <w:rFonts w:ascii="Aptos" w:hAnsi="Aptos"/>
          <w:sz w:val="24"/>
        </w:rPr>
        <w:t xml:space="preserve">All services provided through </w:t>
      </w:r>
      <w:r w:rsidR="004365F8" w:rsidRPr="006433F8">
        <w:rPr>
          <w:rFonts w:ascii="Aptos" w:hAnsi="Aptos"/>
          <w:i/>
          <w:iCs/>
          <w:sz w:val="24"/>
        </w:rPr>
        <w:t>Medi-Cal Minor Consent Services</w:t>
      </w:r>
      <w:r w:rsidR="004365F8" w:rsidRPr="00190883">
        <w:rPr>
          <w:rFonts w:ascii="Aptos" w:hAnsi="Aptos"/>
          <w:sz w:val="24"/>
        </w:rPr>
        <w:t xml:space="preserve"> are </w:t>
      </w:r>
      <w:r>
        <w:rPr>
          <w:rFonts w:ascii="Aptos" w:hAnsi="Aptos"/>
          <w:sz w:val="24"/>
        </w:rPr>
        <w:t xml:space="preserve">also sensitive and </w:t>
      </w:r>
      <w:r w:rsidR="00463A6A" w:rsidRPr="00190883">
        <w:rPr>
          <w:rFonts w:ascii="Aptos" w:hAnsi="Aptos"/>
          <w:sz w:val="24"/>
        </w:rPr>
        <w:t>confidential,</w:t>
      </w:r>
      <w:r w:rsidR="004365F8" w:rsidRPr="00190883">
        <w:rPr>
          <w:rFonts w:ascii="Aptos" w:hAnsi="Aptos"/>
          <w:sz w:val="24"/>
        </w:rPr>
        <w:t xml:space="preserve"> and no communication will be directed to the parents or guardians, except as required by law.</w:t>
      </w:r>
    </w:p>
    <w:p w14:paraId="22099451" w14:textId="3177B258" w:rsidR="0033101B" w:rsidRDefault="0033101B" w:rsidP="001C243B">
      <w:pPr>
        <w:spacing w:before="120" w:after="120" w:line="271" w:lineRule="auto"/>
        <w:rPr>
          <w:rFonts w:asciiTheme="minorHAnsi" w:hAnsiTheme="minorHAnsi"/>
          <w:sz w:val="24"/>
        </w:rPr>
      </w:pPr>
      <w:r w:rsidRPr="00190883">
        <w:rPr>
          <w:rFonts w:ascii="Aptos" w:hAnsi="Aptos"/>
          <w:sz w:val="24"/>
        </w:rPr>
        <w:t xml:space="preserve">To learn more about </w:t>
      </w:r>
      <w:r w:rsidR="004C5913" w:rsidRPr="006433F8">
        <w:rPr>
          <w:rFonts w:asciiTheme="minorHAnsi" w:hAnsiTheme="minorHAnsi"/>
          <w:i/>
          <w:iCs/>
          <w:sz w:val="24"/>
        </w:rPr>
        <w:t xml:space="preserve">Medi-Cal </w:t>
      </w:r>
      <w:r w:rsidRPr="006433F8">
        <w:rPr>
          <w:rFonts w:asciiTheme="minorHAnsi" w:hAnsiTheme="minorHAnsi"/>
          <w:i/>
          <w:iCs/>
          <w:sz w:val="24"/>
        </w:rPr>
        <w:t>Minor Consent Services</w:t>
      </w:r>
      <w:r w:rsidRPr="00190883">
        <w:rPr>
          <w:rFonts w:asciiTheme="minorHAnsi" w:hAnsiTheme="minorHAnsi"/>
          <w:sz w:val="24"/>
        </w:rPr>
        <w:t xml:space="preserve">, see </w:t>
      </w:r>
      <w:hyperlink r:id="rId12" w:history="1">
        <w:r w:rsidRPr="00190883">
          <w:rPr>
            <w:rStyle w:val="Hyperlink"/>
            <w:rFonts w:asciiTheme="minorHAnsi" w:hAnsiTheme="minorHAnsi"/>
            <w:sz w:val="24"/>
          </w:rPr>
          <w:t>4V - MINOR CONSENT SERVICES</w:t>
        </w:r>
      </w:hyperlink>
      <w:r w:rsidRPr="00190883">
        <w:rPr>
          <w:rFonts w:asciiTheme="minorHAnsi" w:hAnsiTheme="minorHAnsi"/>
          <w:sz w:val="24"/>
        </w:rPr>
        <w:t>.</w:t>
      </w:r>
    </w:p>
    <w:p w14:paraId="7AF7DAA1" w14:textId="6B8C6AED" w:rsidR="00E22DBC" w:rsidRDefault="00E22DBC" w:rsidP="00E01D73">
      <w:pPr>
        <w:pStyle w:val="ListParagraph"/>
        <w:numPr>
          <w:ilvl w:val="0"/>
          <w:numId w:val="1"/>
        </w:numPr>
        <w:spacing w:before="240" w:after="120" w:line="271" w:lineRule="auto"/>
        <w:contextualSpacing w:val="0"/>
        <w:outlineLvl w:val="1"/>
        <w:rPr>
          <w:rFonts w:ascii="Aptos" w:hAnsi="Aptos"/>
          <w:b/>
          <w:bCs/>
          <w:color w:val="47127C"/>
          <w:sz w:val="24"/>
        </w:rPr>
      </w:pPr>
      <w:r>
        <w:rPr>
          <w:rFonts w:ascii="Aptos" w:hAnsi="Aptos"/>
          <w:b/>
          <w:bCs/>
          <w:color w:val="47127C"/>
          <w:sz w:val="24"/>
        </w:rPr>
        <w:lastRenderedPageBreak/>
        <w:t>Scenarios</w:t>
      </w:r>
    </w:p>
    <w:p w14:paraId="02D25B41" w14:textId="2E92ACF7" w:rsidR="00EF0C54" w:rsidRDefault="00E22DBC" w:rsidP="001C243B">
      <w:pPr>
        <w:spacing w:before="120" w:after="120" w:line="271" w:lineRule="auto"/>
        <w:rPr>
          <w:rFonts w:ascii="Aptos" w:hAnsi="Aptos"/>
          <w:sz w:val="24"/>
        </w:rPr>
      </w:pPr>
      <w:r w:rsidRPr="00E22DBC">
        <w:rPr>
          <w:rFonts w:ascii="Aptos" w:hAnsi="Aptos"/>
          <w:sz w:val="24"/>
        </w:rPr>
        <w:t xml:space="preserve">Below are several situations where minor consent </w:t>
      </w:r>
      <w:r w:rsidR="00635295">
        <w:rPr>
          <w:rFonts w:ascii="Aptos" w:hAnsi="Aptos"/>
          <w:sz w:val="24"/>
        </w:rPr>
        <w:t>may apply. In all situations, providers should document their clinical rationale and assessment clearly in the clinical record.</w:t>
      </w:r>
    </w:p>
    <w:p w14:paraId="74E70FFF" w14:textId="77777777" w:rsidR="001C243B" w:rsidRDefault="00672B1E" w:rsidP="001C243B">
      <w:pPr>
        <w:pStyle w:val="ListParagraph"/>
        <w:numPr>
          <w:ilvl w:val="0"/>
          <w:numId w:val="7"/>
        </w:numPr>
        <w:spacing w:before="120" w:after="120" w:line="271" w:lineRule="auto"/>
        <w:contextualSpacing w:val="0"/>
        <w:rPr>
          <w:rFonts w:ascii="Aptos" w:hAnsi="Aptos"/>
          <w:sz w:val="24"/>
        </w:rPr>
      </w:pPr>
      <w:r w:rsidRPr="00EF0C54">
        <w:rPr>
          <w:rFonts w:ascii="Aptos" w:hAnsi="Aptos"/>
          <w:b/>
          <w:bCs/>
          <w:sz w:val="24"/>
        </w:rPr>
        <w:t xml:space="preserve">Caregiver is </w:t>
      </w:r>
      <w:r w:rsidR="00C87D40" w:rsidRPr="00EF0C54">
        <w:rPr>
          <w:rFonts w:ascii="Aptos" w:hAnsi="Aptos"/>
          <w:b/>
          <w:bCs/>
          <w:sz w:val="24"/>
        </w:rPr>
        <w:t xml:space="preserve">unavailable to sign consent form: </w:t>
      </w:r>
      <w:r w:rsidRPr="00EF0C54">
        <w:rPr>
          <w:rFonts w:ascii="Aptos" w:hAnsi="Aptos"/>
          <w:sz w:val="24"/>
        </w:rPr>
        <w:t>M</w:t>
      </w:r>
      <w:r w:rsidR="00C87D40" w:rsidRPr="00EF0C54">
        <w:rPr>
          <w:rFonts w:ascii="Aptos" w:hAnsi="Aptos"/>
          <w:sz w:val="24"/>
        </w:rPr>
        <w:t>inor</w:t>
      </w:r>
      <w:r w:rsidRPr="00EF0C54">
        <w:rPr>
          <w:rFonts w:ascii="Aptos" w:hAnsi="Aptos"/>
          <w:sz w:val="24"/>
        </w:rPr>
        <w:t>s</w:t>
      </w:r>
      <w:r w:rsidR="00C87D40" w:rsidRPr="00EF0C54">
        <w:rPr>
          <w:rFonts w:ascii="Aptos" w:hAnsi="Aptos"/>
          <w:sz w:val="24"/>
        </w:rPr>
        <w:t xml:space="preserve"> </w:t>
      </w:r>
      <w:r w:rsidR="0036646C" w:rsidRPr="00EF0C54">
        <w:rPr>
          <w:rFonts w:ascii="Aptos" w:hAnsi="Aptos"/>
          <w:sz w:val="24"/>
        </w:rPr>
        <w:t xml:space="preserve">12 years or older </w:t>
      </w:r>
      <w:r w:rsidRPr="00EF0C54">
        <w:rPr>
          <w:rFonts w:ascii="Aptos" w:hAnsi="Aptos"/>
          <w:sz w:val="24"/>
        </w:rPr>
        <w:t xml:space="preserve">who are mature enough to consent and participate intelligently in treatment can self-consent to </w:t>
      </w:r>
      <w:r w:rsidR="00E22DBC" w:rsidRPr="00EF0C54">
        <w:rPr>
          <w:rFonts w:ascii="Aptos" w:hAnsi="Aptos"/>
          <w:sz w:val="24"/>
        </w:rPr>
        <w:t>outpatient services</w:t>
      </w:r>
      <w:r w:rsidRPr="00EF0C54">
        <w:rPr>
          <w:rFonts w:ascii="Aptos" w:hAnsi="Aptos"/>
          <w:sz w:val="24"/>
        </w:rPr>
        <w:t>, without the caregiver’s signature</w:t>
      </w:r>
      <w:r w:rsidR="00C87D40" w:rsidRPr="00EF0C54">
        <w:rPr>
          <w:rFonts w:ascii="Aptos" w:hAnsi="Aptos"/>
          <w:sz w:val="24"/>
        </w:rPr>
        <w:t>.</w:t>
      </w:r>
    </w:p>
    <w:p w14:paraId="3DD9DAF3" w14:textId="601C4C41" w:rsidR="00A411BE" w:rsidRPr="00A411BE" w:rsidRDefault="00E51D6F" w:rsidP="001C243B">
      <w:pPr>
        <w:pStyle w:val="ListParagraph"/>
        <w:numPr>
          <w:ilvl w:val="0"/>
          <w:numId w:val="7"/>
        </w:numPr>
        <w:spacing w:before="120" w:after="120" w:line="271" w:lineRule="auto"/>
        <w:contextualSpacing w:val="0"/>
        <w:rPr>
          <w:rFonts w:ascii="Aptos" w:hAnsi="Aptos"/>
          <w:sz w:val="24"/>
        </w:rPr>
      </w:pPr>
      <w:r>
        <w:rPr>
          <w:rFonts w:ascii="Aptos" w:hAnsi="Aptos"/>
          <w:b/>
          <w:bCs/>
          <w:sz w:val="24"/>
        </w:rPr>
        <w:t>Parents sign the consent form</w:t>
      </w:r>
      <w:r w:rsidR="00A411BE" w:rsidRPr="00A411BE">
        <w:rPr>
          <w:rFonts w:ascii="Aptos" w:hAnsi="Aptos"/>
          <w:b/>
          <w:bCs/>
          <w:sz w:val="24"/>
        </w:rPr>
        <w:t>:</w:t>
      </w:r>
      <w:r w:rsidR="00A411BE" w:rsidRPr="00A411BE">
        <w:rPr>
          <w:rFonts w:ascii="Aptos" w:hAnsi="Aptos"/>
          <w:sz w:val="24"/>
        </w:rPr>
        <w:t xml:space="preserve"> Parents and legal guardians have always been able to consent to their child’s mental health care. The Family Code and Health and Safety Code do not change that. These two laws just allow a minor to consent to services when the provider deems them mature enough to participate intelligently. It does not negate the ability of the parent or guardian to consent for minors ages 12-17.</w:t>
      </w:r>
      <w:r>
        <w:rPr>
          <w:rFonts w:ascii="Aptos" w:hAnsi="Aptos"/>
          <w:sz w:val="24"/>
        </w:rPr>
        <w:t xml:space="preserve"> It is </w:t>
      </w:r>
      <w:r w:rsidR="004A7395">
        <w:rPr>
          <w:rFonts w:ascii="Aptos" w:hAnsi="Aptos"/>
          <w:sz w:val="24"/>
        </w:rPr>
        <w:t xml:space="preserve">acceptable </w:t>
      </w:r>
      <w:r>
        <w:rPr>
          <w:rFonts w:ascii="Aptos" w:hAnsi="Aptos"/>
          <w:sz w:val="24"/>
        </w:rPr>
        <w:t>if the minor doesn’t want to sign the consent and the parent signs it instead.</w:t>
      </w:r>
    </w:p>
    <w:p w14:paraId="641873BA" w14:textId="000387B3" w:rsidR="00E22DBC" w:rsidRDefault="00672B1E" w:rsidP="001C243B">
      <w:pPr>
        <w:pStyle w:val="ListParagraph"/>
        <w:numPr>
          <w:ilvl w:val="0"/>
          <w:numId w:val="7"/>
        </w:numPr>
        <w:spacing w:before="120" w:after="120" w:line="271" w:lineRule="auto"/>
        <w:contextualSpacing w:val="0"/>
        <w:rPr>
          <w:rFonts w:ascii="Aptos" w:hAnsi="Aptos"/>
          <w:sz w:val="24"/>
        </w:rPr>
      </w:pPr>
      <w:r w:rsidRPr="00966646">
        <w:rPr>
          <w:rFonts w:ascii="Aptos" w:hAnsi="Aptos"/>
          <w:b/>
          <w:bCs/>
          <w:sz w:val="24"/>
        </w:rPr>
        <w:t>Minor requests confidential services:</w:t>
      </w:r>
      <w:r w:rsidRPr="00966646">
        <w:rPr>
          <w:rFonts w:ascii="Aptos" w:hAnsi="Aptos"/>
          <w:sz w:val="24"/>
        </w:rPr>
        <w:t xml:space="preserve"> If a minor 12 years or older requests confidential services </w:t>
      </w:r>
      <w:r w:rsidR="00966646" w:rsidRPr="00966646">
        <w:rPr>
          <w:rFonts w:ascii="Aptos" w:hAnsi="Aptos"/>
          <w:sz w:val="24"/>
        </w:rPr>
        <w:t>and</w:t>
      </w:r>
      <w:r w:rsidRPr="00966646">
        <w:rPr>
          <w:rFonts w:ascii="Aptos" w:hAnsi="Aptos"/>
          <w:sz w:val="24"/>
        </w:rPr>
        <w:t xml:space="preserve"> there is </w:t>
      </w:r>
      <w:r w:rsidR="00966646" w:rsidRPr="00966646">
        <w:rPr>
          <w:rFonts w:ascii="Aptos" w:hAnsi="Aptos"/>
          <w:sz w:val="24"/>
        </w:rPr>
        <w:t>potential</w:t>
      </w:r>
      <w:r w:rsidRPr="00966646">
        <w:rPr>
          <w:rFonts w:ascii="Aptos" w:hAnsi="Aptos"/>
          <w:sz w:val="24"/>
        </w:rPr>
        <w:t xml:space="preserve"> for harm if treatment is disclosed or revealed in any manner,</w:t>
      </w:r>
      <w:r w:rsidR="00966646" w:rsidRPr="00966646">
        <w:rPr>
          <w:rFonts w:ascii="Aptos" w:hAnsi="Aptos"/>
          <w:sz w:val="24"/>
        </w:rPr>
        <w:t xml:space="preserve"> the provider and Medi-Cal entity (MHP or MCP) must </w:t>
      </w:r>
      <w:r w:rsidR="00966646">
        <w:rPr>
          <w:rFonts w:ascii="Aptos" w:hAnsi="Aptos"/>
          <w:sz w:val="24"/>
        </w:rPr>
        <w:t>p</w:t>
      </w:r>
      <w:r w:rsidR="00E22DBC" w:rsidRPr="00966646">
        <w:rPr>
          <w:rFonts w:ascii="Aptos" w:hAnsi="Aptos"/>
          <w:sz w:val="24"/>
        </w:rPr>
        <w:t xml:space="preserve">rotect </w:t>
      </w:r>
      <w:r w:rsidRPr="00966646">
        <w:rPr>
          <w:rFonts w:ascii="Aptos" w:hAnsi="Aptos"/>
          <w:sz w:val="24"/>
        </w:rPr>
        <w:t>their information from</w:t>
      </w:r>
      <w:r w:rsidR="00E22DBC" w:rsidRPr="00966646">
        <w:rPr>
          <w:rFonts w:ascii="Aptos" w:hAnsi="Aptos"/>
          <w:sz w:val="24"/>
        </w:rPr>
        <w:t xml:space="preserve"> disclosure </w:t>
      </w:r>
      <w:r w:rsidR="00966646" w:rsidRPr="00966646">
        <w:rPr>
          <w:rFonts w:ascii="Aptos" w:hAnsi="Aptos"/>
          <w:sz w:val="24"/>
        </w:rPr>
        <w:t xml:space="preserve">to their </w:t>
      </w:r>
      <w:r w:rsidR="00966646">
        <w:rPr>
          <w:rFonts w:ascii="Aptos" w:hAnsi="Aptos"/>
          <w:sz w:val="24"/>
        </w:rPr>
        <w:t>caregiver</w:t>
      </w:r>
      <w:r w:rsidR="00E22DBC" w:rsidRPr="00966646">
        <w:rPr>
          <w:rFonts w:ascii="Aptos" w:hAnsi="Aptos"/>
          <w:sz w:val="24"/>
        </w:rPr>
        <w:t>.</w:t>
      </w:r>
      <w:r w:rsidR="00966646">
        <w:rPr>
          <w:rFonts w:ascii="Aptos" w:hAnsi="Aptos"/>
          <w:sz w:val="24"/>
        </w:rPr>
        <w:t xml:space="preserve"> </w:t>
      </w:r>
      <w:r w:rsidR="001C243B">
        <w:rPr>
          <w:rFonts w:ascii="Aptos" w:hAnsi="Aptos"/>
          <w:sz w:val="24"/>
        </w:rPr>
        <w:t xml:space="preserve">A minor may use their </w:t>
      </w:r>
      <w:r w:rsidR="00305C04">
        <w:rPr>
          <w:rFonts w:ascii="Aptos" w:hAnsi="Aptos"/>
          <w:sz w:val="24"/>
        </w:rPr>
        <w:t>existing full-scope</w:t>
      </w:r>
      <w:r w:rsidR="00305C04" w:rsidRPr="00190883">
        <w:rPr>
          <w:rFonts w:ascii="Aptos" w:hAnsi="Aptos"/>
          <w:sz w:val="24"/>
        </w:rPr>
        <w:t xml:space="preserve"> </w:t>
      </w:r>
      <w:r w:rsidR="00305C04">
        <w:rPr>
          <w:rFonts w:ascii="Aptos" w:hAnsi="Aptos"/>
          <w:sz w:val="24"/>
        </w:rPr>
        <w:t xml:space="preserve">Medi-Cal benefits </w:t>
      </w:r>
      <w:r w:rsidR="001C243B">
        <w:rPr>
          <w:rFonts w:ascii="Aptos" w:hAnsi="Aptos"/>
          <w:sz w:val="24"/>
        </w:rPr>
        <w:t>or apply for</w:t>
      </w:r>
      <w:r w:rsidR="00305C04">
        <w:rPr>
          <w:rFonts w:ascii="Aptos" w:hAnsi="Aptos"/>
          <w:sz w:val="24"/>
        </w:rPr>
        <w:t xml:space="preserve"> limited scope </w:t>
      </w:r>
      <w:r w:rsidR="00305C04" w:rsidRPr="00305C04">
        <w:rPr>
          <w:rFonts w:ascii="Aptos" w:hAnsi="Aptos"/>
          <w:sz w:val="24"/>
        </w:rPr>
        <w:t>Medi-Cal Minor Consent Services</w:t>
      </w:r>
      <w:r w:rsidR="001C243B">
        <w:rPr>
          <w:rFonts w:ascii="Aptos" w:hAnsi="Aptos"/>
          <w:sz w:val="24"/>
        </w:rPr>
        <w:t xml:space="preserve">. </w:t>
      </w:r>
      <w:r w:rsidR="00966646">
        <w:rPr>
          <w:rFonts w:ascii="Aptos" w:hAnsi="Aptos"/>
          <w:sz w:val="24"/>
        </w:rPr>
        <w:t xml:space="preserve">See section 4 for </w:t>
      </w:r>
      <w:r w:rsidR="00305C04">
        <w:rPr>
          <w:rFonts w:ascii="Aptos" w:hAnsi="Aptos"/>
          <w:sz w:val="24"/>
        </w:rPr>
        <w:t>Medi-Cal Billing Options and Confidentiality Safeguards</w:t>
      </w:r>
      <w:r w:rsidR="00966646">
        <w:rPr>
          <w:rFonts w:ascii="Aptos" w:hAnsi="Aptos"/>
          <w:sz w:val="24"/>
        </w:rPr>
        <w:t xml:space="preserve">. </w:t>
      </w:r>
    </w:p>
    <w:p w14:paraId="7557D54B" w14:textId="2E70A0C9" w:rsidR="0036646C" w:rsidRPr="00897A0C" w:rsidRDefault="0036646C" w:rsidP="001C243B">
      <w:pPr>
        <w:pStyle w:val="ListParagraph"/>
        <w:numPr>
          <w:ilvl w:val="0"/>
          <w:numId w:val="7"/>
        </w:numPr>
        <w:spacing w:before="120" w:after="120" w:line="271" w:lineRule="auto"/>
        <w:contextualSpacing w:val="0"/>
        <w:rPr>
          <w:rFonts w:asciiTheme="minorHAnsi" w:hAnsiTheme="minorHAnsi"/>
          <w:sz w:val="24"/>
        </w:rPr>
      </w:pPr>
      <w:r w:rsidRPr="004308D9">
        <w:rPr>
          <w:rFonts w:asciiTheme="minorHAnsi" w:hAnsiTheme="minorHAnsi"/>
          <w:b/>
          <w:bCs/>
          <w:sz w:val="24"/>
        </w:rPr>
        <w:t xml:space="preserve">Parental </w:t>
      </w:r>
      <w:r w:rsidR="00305C04">
        <w:rPr>
          <w:rFonts w:asciiTheme="minorHAnsi" w:hAnsiTheme="minorHAnsi"/>
          <w:b/>
          <w:bCs/>
          <w:sz w:val="24"/>
        </w:rPr>
        <w:t>c</w:t>
      </w:r>
      <w:r w:rsidRPr="004308D9">
        <w:rPr>
          <w:rFonts w:asciiTheme="minorHAnsi" w:hAnsiTheme="minorHAnsi"/>
          <w:b/>
          <w:bCs/>
          <w:sz w:val="24"/>
        </w:rPr>
        <w:t>onflict</w:t>
      </w:r>
      <w:r w:rsidRPr="00897A0C">
        <w:rPr>
          <w:rFonts w:asciiTheme="minorHAnsi" w:hAnsiTheme="minorHAnsi"/>
          <w:sz w:val="24"/>
        </w:rPr>
        <w:t>: In situations where</w:t>
      </w:r>
      <w:r w:rsidR="00635295">
        <w:rPr>
          <w:rFonts w:asciiTheme="minorHAnsi" w:hAnsiTheme="minorHAnsi"/>
          <w:sz w:val="24"/>
        </w:rPr>
        <w:t xml:space="preserve"> the minor consents to services but one or both parents </w:t>
      </w:r>
      <w:r w:rsidRPr="00897A0C">
        <w:rPr>
          <w:rFonts w:asciiTheme="minorHAnsi" w:hAnsiTheme="minorHAnsi"/>
          <w:sz w:val="24"/>
        </w:rPr>
        <w:t>adamantly oppose</w:t>
      </w:r>
      <w:r w:rsidR="00EF0C54">
        <w:rPr>
          <w:rFonts w:asciiTheme="minorHAnsi" w:hAnsiTheme="minorHAnsi"/>
          <w:sz w:val="24"/>
        </w:rPr>
        <w:t xml:space="preserve"> treatment</w:t>
      </w:r>
      <w:r w:rsidRPr="00897A0C">
        <w:rPr>
          <w:rFonts w:asciiTheme="minorHAnsi" w:hAnsiTheme="minorHAnsi"/>
          <w:sz w:val="24"/>
        </w:rPr>
        <w:t xml:space="preserve">, </w:t>
      </w:r>
      <w:r w:rsidR="00EF0C54">
        <w:rPr>
          <w:rFonts w:asciiTheme="minorHAnsi" w:hAnsiTheme="minorHAnsi"/>
          <w:sz w:val="24"/>
        </w:rPr>
        <w:t>t</w:t>
      </w:r>
      <w:r w:rsidRPr="00897A0C">
        <w:rPr>
          <w:rFonts w:asciiTheme="minorHAnsi" w:hAnsiTheme="minorHAnsi"/>
          <w:sz w:val="24"/>
        </w:rPr>
        <w:t xml:space="preserve">he provider may inform the minor of their rights while </w:t>
      </w:r>
      <w:r w:rsidR="001C243B">
        <w:rPr>
          <w:rFonts w:asciiTheme="minorHAnsi" w:hAnsiTheme="minorHAnsi"/>
          <w:sz w:val="24"/>
        </w:rPr>
        <w:t>discussing</w:t>
      </w:r>
      <w:r w:rsidRPr="00897A0C">
        <w:rPr>
          <w:rFonts w:asciiTheme="minorHAnsi" w:hAnsiTheme="minorHAnsi"/>
          <w:sz w:val="24"/>
        </w:rPr>
        <w:t xml:space="preserve"> clinical </w:t>
      </w:r>
      <w:r w:rsidR="00635295">
        <w:rPr>
          <w:rFonts w:asciiTheme="minorHAnsi" w:hAnsiTheme="minorHAnsi"/>
          <w:sz w:val="24"/>
        </w:rPr>
        <w:t>options</w:t>
      </w:r>
      <w:r w:rsidRPr="00897A0C">
        <w:rPr>
          <w:rFonts w:asciiTheme="minorHAnsi" w:hAnsiTheme="minorHAnsi"/>
          <w:sz w:val="24"/>
        </w:rPr>
        <w:t xml:space="preserve"> (e.g., referring the minor to another provider, convening a family meeting, initiating services and ceasing contact with the parents).</w:t>
      </w:r>
    </w:p>
    <w:p w14:paraId="134EDA51" w14:textId="55D8A0A9" w:rsidR="0036646C" w:rsidRPr="00897A0C" w:rsidRDefault="0036646C" w:rsidP="001C243B">
      <w:pPr>
        <w:pStyle w:val="ListParagraph"/>
        <w:numPr>
          <w:ilvl w:val="0"/>
          <w:numId w:val="7"/>
        </w:numPr>
        <w:spacing w:before="120" w:after="120" w:line="271" w:lineRule="auto"/>
        <w:contextualSpacing w:val="0"/>
        <w:rPr>
          <w:rFonts w:asciiTheme="minorHAnsi" w:hAnsiTheme="minorHAnsi"/>
          <w:sz w:val="24"/>
        </w:rPr>
      </w:pPr>
      <w:r w:rsidRPr="004308D9">
        <w:rPr>
          <w:rFonts w:asciiTheme="minorHAnsi" w:hAnsiTheme="minorHAnsi"/>
          <w:b/>
          <w:bCs/>
          <w:sz w:val="24"/>
        </w:rPr>
        <w:t xml:space="preserve">Emergency </w:t>
      </w:r>
      <w:r w:rsidR="00305C04">
        <w:rPr>
          <w:rFonts w:asciiTheme="minorHAnsi" w:hAnsiTheme="minorHAnsi"/>
          <w:b/>
          <w:bCs/>
          <w:sz w:val="24"/>
        </w:rPr>
        <w:t>s</w:t>
      </w:r>
      <w:r w:rsidRPr="004308D9">
        <w:rPr>
          <w:rFonts w:asciiTheme="minorHAnsi" w:hAnsiTheme="minorHAnsi"/>
          <w:b/>
          <w:bCs/>
          <w:sz w:val="24"/>
        </w:rPr>
        <w:t>ituations</w:t>
      </w:r>
      <w:r w:rsidRPr="00897A0C">
        <w:rPr>
          <w:rFonts w:asciiTheme="minorHAnsi" w:hAnsiTheme="minorHAnsi"/>
          <w:sz w:val="24"/>
        </w:rPr>
        <w:t>: In a clinical emergency, providers may contact caregivers or emergency services without a signed ROI if the youth is at imminent risk. Document all such actions and clinical rationale.</w:t>
      </w:r>
    </w:p>
    <w:p w14:paraId="531A22AD" w14:textId="57DC1850" w:rsidR="0036646C" w:rsidRDefault="0036646C" w:rsidP="001C243B">
      <w:pPr>
        <w:pStyle w:val="ListParagraph"/>
        <w:numPr>
          <w:ilvl w:val="0"/>
          <w:numId w:val="7"/>
        </w:numPr>
        <w:spacing w:before="120" w:after="120" w:line="271" w:lineRule="auto"/>
        <w:contextualSpacing w:val="0"/>
        <w:rPr>
          <w:rFonts w:asciiTheme="minorHAnsi" w:hAnsiTheme="minorHAnsi"/>
          <w:sz w:val="24"/>
        </w:rPr>
      </w:pPr>
      <w:r w:rsidRPr="004308D9">
        <w:rPr>
          <w:rFonts w:asciiTheme="minorHAnsi" w:hAnsiTheme="minorHAnsi"/>
          <w:b/>
          <w:bCs/>
          <w:sz w:val="24"/>
        </w:rPr>
        <w:t xml:space="preserve">Court </w:t>
      </w:r>
      <w:r w:rsidR="00305C04">
        <w:rPr>
          <w:rFonts w:asciiTheme="minorHAnsi" w:hAnsiTheme="minorHAnsi"/>
          <w:b/>
          <w:bCs/>
          <w:sz w:val="24"/>
        </w:rPr>
        <w:t>o</w:t>
      </w:r>
      <w:r w:rsidRPr="004308D9">
        <w:rPr>
          <w:rFonts w:asciiTheme="minorHAnsi" w:hAnsiTheme="minorHAnsi"/>
          <w:b/>
          <w:bCs/>
          <w:sz w:val="24"/>
        </w:rPr>
        <w:t>rders</w:t>
      </w:r>
      <w:r w:rsidRPr="00897A0C">
        <w:rPr>
          <w:rFonts w:asciiTheme="minorHAnsi" w:hAnsiTheme="minorHAnsi"/>
          <w:sz w:val="24"/>
        </w:rPr>
        <w:t>: If a court order mandates parental involvement or disclosure, consult with your supervisor or legal counsel before proceeding.</w:t>
      </w:r>
    </w:p>
    <w:p w14:paraId="4D6D0AFD" w14:textId="1A0989CA" w:rsidR="00D32E82" w:rsidRPr="00C764CF" w:rsidRDefault="00D32E82" w:rsidP="00E01D73">
      <w:pPr>
        <w:pStyle w:val="ListParagraph"/>
        <w:numPr>
          <w:ilvl w:val="0"/>
          <w:numId w:val="1"/>
        </w:numPr>
        <w:spacing w:before="240" w:after="120" w:line="271" w:lineRule="auto"/>
        <w:contextualSpacing w:val="0"/>
        <w:outlineLvl w:val="1"/>
        <w:rPr>
          <w:rFonts w:ascii="Aptos" w:hAnsi="Aptos"/>
          <w:b/>
          <w:bCs/>
          <w:color w:val="47127C"/>
          <w:sz w:val="24"/>
        </w:rPr>
      </w:pPr>
      <w:r w:rsidRPr="00C764CF">
        <w:rPr>
          <w:rFonts w:ascii="Aptos" w:hAnsi="Aptos"/>
          <w:b/>
          <w:bCs/>
          <w:color w:val="47127C"/>
          <w:sz w:val="24"/>
        </w:rPr>
        <w:t>When in Doubt</w:t>
      </w:r>
    </w:p>
    <w:p w14:paraId="6B4B655F" w14:textId="4C025D77" w:rsidR="00D32E82" w:rsidRPr="00897A0C" w:rsidRDefault="00D32E82" w:rsidP="001C243B">
      <w:pPr>
        <w:spacing w:before="120" w:after="120" w:line="271" w:lineRule="auto"/>
        <w:rPr>
          <w:rFonts w:asciiTheme="minorHAnsi" w:hAnsiTheme="minorHAnsi"/>
          <w:sz w:val="24"/>
        </w:rPr>
      </w:pPr>
      <w:r w:rsidRPr="00897A0C">
        <w:rPr>
          <w:rFonts w:asciiTheme="minorHAnsi" w:hAnsiTheme="minorHAnsi"/>
          <w:sz w:val="24"/>
        </w:rPr>
        <w:t>Consult with a supervisor, program manager, or compliance officer if you are uncertain about whether a youth qualifies for minor consent or how to document caregiver involvement appropriately</w:t>
      </w:r>
      <w:r w:rsidR="009E61CD">
        <w:rPr>
          <w:rFonts w:asciiTheme="minorHAnsi" w:hAnsiTheme="minorHAnsi"/>
          <w:sz w:val="24"/>
        </w:rPr>
        <w:t>.</w:t>
      </w:r>
    </w:p>
    <w:p w14:paraId="040D0AC4" w14:textId="77777777" w:rsidR="00305C04" w:rsidRDefault="00305C04" w:rsidP="001C243B">
      <w:pPr>
        <w:spacing w:before="120" w:after="120" w:line="271" w:lineRule="auto"/>
        <w:outlineLvl w:val="1"/>
        <w:rPr>
          <w:rFonts w:ascii="Aptos" w:hAnsi="Aptos"/>
          <w:b/>
          <w:bCs/>
          <w:color w:val="47127C"/>
          <w:sz w:val="24"/>
        </w:rPr>
      </w:pPr>
    </w:p>
    <w:p w14:paraId="58AB414C" w14:textId="319D8BE8" w:rsidR="00BF5E57" w:rsidRPr="00C764CF" w:rsidRDefault="00BF5E57" w:rsidP="001C243B">
      <w:pPr>
        <w:spacing w:before="120" w:after="120" w:line="271" w:lineRule="auto"/>
        <w:outlineLvl w:val="1"/>
        <w:rPr>
          <w:rFonts w:ascii="Aptos" w:hAnsi="Aptos"/>
          <w:b/>
          <w:bCs/>
          <w:color w:val="47127C"/>
          <w:sz w:val="24"/>
        </w:rPr>
      </w:pPr>
      <w:r w:rsidRPr="00C764CF">
        <w:rPr>
          <w:rFonts w:ascii="Aptos" w:hAnsi="Aptos"/>
          <w:b/>
          <w:bCs/>
          <w:color w:val="47127C"/>
          <w:sz w:val="24"/>
        </w:rPr>
        <w:t>Resources</w:t>
      </w:r>
    </w:p>
    <w:p w14:paraId="3CDACCAC" w14:textId="4B1486BC" w:rsidR="00E4116D" w:rsidRPr="004365F8" w:rsidRDefault="00E4116D" w:rsidP="001C243B">
      <w:pPr>
        <w:pStyle w:val="ListParagraph"/>
        <w:numPr>
          <w:ilvl w:val="0"/>
          <w:numId w:val="2"/>
        </w:numPr>
        <w:spacing w:after="0" w:line="271" w:lineRule="auto"/>
        <w:contextualSpacing w:val="0"/>
        <w:rPr>
          <w:rFonts w:asciiTheme="minorHAnsi" w:eastAsia="Arial" w:hAnsiTheme="minorHAnsi" w:cs="Arial"/>
          <w:color w:val="auto"/>
          <w:kern w:val="0"/>
          <w:sz w:val="24"/>
          <w14:ligatures w14:val="none"/>
        </w:rPr>
      </w:pPr>
      <w:hyperlink r:id="rId13" w:history="1">
        <w:r w:rsidRPr="004365F8">
          <w:rPr>
            <w:rStyle w:val="Hyperlink"/>
            <w:rFonts w:asciiTheme="minorHAnsi" w:eastAsia="Arial" w:hAnsiTheme="minorHAnsi" w:cs="Arial"/>
            <w:kern w:val="0"/>
            <w:sz w:val="24"/>
            <w14:ligatures w14:val="none"/>
          </w:rPr>
          <w:t>CA Health &amp; Safety Code § 124260</w:t>
        </w:r>
      </w:hyperlink>
    </w:p>
    <w:p w14:paraId="72354F6B" w14:textId="2A9BFA37" w:rsidR="00B90035" w:rsidRPr="004365F8" w:rsidRDefault="00B90035" w:rsidP="001C243B">
      <w:pPr>
        <w:pStyle w:val="ListParagraph"/>
        <w:numPr>
          <w:ilvl w:val="0"/>
          <w:numId w:val="2"/>
        </w:numPr>
        <w:spacing w:after="0" w:line="271" w:lineRule="auto"/>
        <w:contextualSpacing w:val="0"/>
        <w:rPr>
          <w:rFonts w:asciiTheme="minorHAnsi" w:eastAsia="Arial" w:hAnsiTheme="minorHAnsi" w:cs="Arial"/>
          <w:color w:val="auto"/>
          <w:kern w:val="0"/>
          <w:sz w:val="24"/>
          <w14:ligatures w14:val="none"/>
        </w:rPr>
      </w:pPr>
      <w:hyperlink r:id="rId14" w:history="1">
        <w:r w:rsidRPr="004365F8">
          <w:rPr>
            <w:rStyle w:val="Hyperlink"/>
            <w:rFonts w:asciiTheme="minorHAnsi" w:hAnsiTheme="minorHAnsi"/>
            <w:sz w:val="24"/>
          </w:rPr>
          <w:t>California Family Code §6924</w:t>
        </w:r>
      </w:hyperlink>
    </w:p>
    <w:p w14:paraId="4CAFE51E" w14:textId="78879CF9" w:rsidR="008542A8" w:rsidRPr="004365F8" w:rsidRDefault="00E4116D" w:rsidP="001C243B">
      <w:pPr>
        <w:pStyle w:val="ListParagraph"/>
        <w:numPr>
          <w:ilvl w:val="0"/>
          <w:numId w:val="2"/>
        </w:numPr>
        <w:spacing w:after="0" w:line="271" w:lineRule="auto"/>
        <w:contextualSpacing w:val="0"/>
        <w:rPr>
          <w:rFonts w:asciiTheme="minorHAnsi" w:eastAsia="Arial" w:hAnsiTheme="minorHAnsi" w:cs="Arial"/>
          <w:color w:val="auto"/>
          <w:kern w:val="0"/>
          <w:sz w:val="24"/>
          <w14:ligatures w14:val="none"/>
        </w:rPr>
      </w:pPr>
      <w:hyperlink r:id="rId15" w:history="1">
        <w:r w:rsidRPr="004365F8">
          <w:rPr>
            <w:rStyle w:val="Hyperlink"/>
            <w:rFonts w:asciiTheme="minorHAnsi" w:hAnsiTheme="minorHAnsi"/>
            <w:sz w:val="24"/>
          </w:rPr>
          <w:t>CA A</w:t>
        </w:r>
        <w:r w:rsidR="00F437EF" w:rsidRPr="004365F8">
          <w:rPr>
            <w:rStyle w:val="Hyperlink"/>
            <w:rFonts w:asciiTheme="minorHAnsi" w:hAnsiTheme="minorHAnsi"/>
            <w:sz w:val="24"/>
          </w:rPr>
          <w:t>ssembly Bill 665</w:t>
        </w:r>
      </w:hyperlink>
    </w:p>
    <w:p w14:paraId="3DCE98F8" w14:textId="6D2C5511" w:rsidR="00897A0C" w:rsidRPr="004365F8" w:rsidRDefault="00897A0C" w:rsidP="001C243B">
      <w:pPr>
        <w:pStyle w:val="NormalWeb"/>
        <w:numPr>
          <w:ilvl w:val="0"/>
          <w:numId w:val="2"/>
        </w:numPr>
        <w:shd w:val="clear" w:color="auto" w:fill="FFFFFF"/>
        <w:spacing w:before="0" w:beforeAutospacing="0" w:after="0" w:afterAutospacing="0" w:line="271" w:lineRule="auto"/>
        <w:rPr>
          <w:rFonts w:asciiTheme="minorHAnsi" w:hAnsiTheme="minorHAnsi" w:cs="Open Sans"/>
          <w:color w:val="231F20"/>
        </w:rPr>
      </w:pPr>
      <w:r w:rsidRPr="004365F8">
        <w:rPr>
          <w:rFonts w:asciiTheme="minorHAnsi" w:hAnsiTheme="minorHAnsi" w:cs="Open Sans"/>
          <w:color w:val="231F20"/>
        </w:rPr>
        <w:t xml:space="preserve">DHCS All Plan Letter (APL-24-019) </w:t>
      </w:r>
      <w:hyperlink r:id="rId16" w:history="1">
        <w:r w:rsidRPr="004365F8">
          <w:rPr>
            <w:rStyle w:val="Hyperlink"/>
            <w:rFonts w:asciiTheme="minorHAnsi" w:hAnsiTheme="minorHAnsi" w:cs="Open Sans"/>
          </w:rPr>
          <w:t>Minor Consent to Outpatient Mental Health Treatment or Counseling</w:t>
        </w:r>
      </w:hyperlink>
      <w:r w:rsidRPr="004365F8">
        <w:rPr>
          <w:rFonts w:asciiTheme="minorHAnsi" w:hAnsiTheme="minorHAnsi" w:cs="Open Sans"/>
          <w:color w:val="231F20"/>
        </w:rPr>
        <w:t xml:space="preserve"> </w:t>
      </w:r>
    </w:p>
    <w:p w14:paraId="51BDB350" w14:textId="1E8E22C8" w:rsidR="00AD51CC" w:rsidRPr="004365F8" w:rsidRDefault="00897A0C" w:rsidP="001C243B">
      <w:pPr>
        <w:pStyle w:val="NormalWeb"/>
        <w:numPr>
          <w:ilvl w:val="0"/>
          <w:numId w:val="2"/>
        </w:numPr>
        <w:shd w:val="clear" w:color="auto" w:fill="FFFFFF"/>
        <w:spacing w:before="0" w:beforeAutospacing="0" w:after="0" w:afterAutospacing="0" w:line="271" w:lineRule="auto"/>
        <w:rPr>
          <w:rFonts w:asciiTheme="minorHAnsi" w:hAnsiTheme="minorHAnsi" w:cs="Open Sans"/>
          <w:color w:val="231F20"/>
        </w:rPr>
      </w:pPr>
      <w:r w:rsidRPr="004365F8">
        <w:rPr>
          <w:rFonts w:asciiTheme="minorHAnsi" w:hAnsiTheme="minorHAnsi" w:cs="Open Sans"/>
          <w:color w:val="231F20"/>
        </w:rPr>
        <w:t>DHCS Behavioral Health Information Notice (BHIN 24-046),</w:t>
      </w:r>
      <w:r w:rsidR="00AD51CC" w:rsidRPr="004365F8">
        <w:rPr>
          <w:rFonts w:asciiTheme="minorHAnsi" w:hAnsiTheme="minorHAnsi" w:cs="Open Sans"/>
          <w:color w:val="231F20"/>
        </w:rPr>
        <w:t xml:space="preserve"> </w:t>
      </w:r>
      <w:hyperlink r:id="rId17" w:history="1">
        <w:r w:rsidR="00AD51CC" w:rsidRPr="004365F8">
          <w:rPr>
            <w:rStyle w:val="Hyperlink"/>
            <w:rFonts w:asciiTheme="minorHAnsi" w:hAnsiTheme="minorHAnsi" w:cs="Open Sans"/>
          </w:rPr>
          <w:t>Minor Consent to Outpatient Mental Health Treatment of Counseling</w:t>
        </w:r>
      </w:hyperlink>
    </w:p>
    <w:p w14:paraId="5E241287" w14:textId="19D5C701" w:rsidR="00897A0C" w:rsidRPr="004365F8" w:rsidRDefault="00897A0C" w:rsidP="001C243B">
      <w:pPr>
        <w:pStyle w:val="NormalWeb"/>
        <w:numPr>
          <w:ilvl w:val="0"/>
          <w:numId w:val="2"/>
        </w:numPr>
        <w:shd w:val="clear" w:color="auto" w:fill="FFFFFF"/>
        <w:spacing w:before="0" w:beforeAutospacing="0" w:after="0" w:afterAutospacing="0" w:line="271" w:lineRule="auto"/>
        <w:rPr>
          <w:rFonts w:asciiTheme="minorHAnsi" w:hAnsiTheme="minorHAnsi" w:cs="Open Sans"/>
          <w:color w:val="231F20"/>
        </w:rPr>
      </w:pPr>
      <w:hyperlink r:id="rId18" w:history="1">
        <w:r w:rsidRPr="004365F8">
          <w:rPr>
            <w:rStyle w:val="Hyperlink"/>
            <w:rFonts w:asciiTheme="minorHAnsi" w:hAnsiTheme="minorHAnsi" w:cs="Open Sans"/>
          </w:rPr>
          <w:t>Medi-Cal Eligibility Procedures Manual</w:t>
        </w:r>
      </w:hyperlink>
      <w:r w:rsidRPr="004365F8">
        <w:rPr>
          <w:rFonts w:asciiTheme="minorHAnsi" w:hAnsiTheme="minorHAnsi" w:cs="Open Sans"/>
          <w:color w:val="231F20"/>
        </w:rPr>
        <w:t xml:space="preserve"> </w:t>
      </w:r>
      <w:r w:rsidRPr="00305C04">
        <w:rPr>
          <w:rFonts w:asciiTheme="minorHAnsi" w:hAnsiTheme="minorHAnsi" w:cs="Open Sans"/>
          <w:color w:val="000000" w:themeColor="text1"/>
        </w:rPr>
        <w:t>(</w:t>
      </w:r>
      <w:hyperlink r:id="rId19" w:history="1">
        <w:r w:rsidRPr="00305C04">
          <w:rPr>
            <w:rStyle w:val="Hyperlink"/>
            <w:rFonts w:asciiTheme="minorHAnsi" w:hAnsiTheme="minorHAnsi" w:cs="Open Sans"/>
            <w:color w:val="000000" w:themeColor="text1"/>
          </w:rPr>
          <w:t>4V</w:t>
        </w:r>
        <w:r w:rsidR="00647ED0" w:rsidRPr="00305C04">
          <w:rPr>
            <w:rStyle w:val="Hyperlink"/>
            <w:rFonts w:asciiTheme="minorHAnsi" w:hAnsiTheme="minorHAnsi" w:cs="Open Sans"/>
            <w:color w:val="000000" w:themeColor="text1"/>
          </w:rPr>
          <w:t xml:space="preserve"> - Minor Consent</w:t>
        </w:r>
      </w:hyperlink>
      <w:r w:rsidRPr="00305C04">
        <w:rPr>
          <w:rFonts w:asciiTheme="minorHAnsi" w:hAnsiTheme="minorHAnsi" w:cs="Open Sans"/>
          <w:color w:val="000000" w:themeColor="text1"/>
        </w:rPr>
        <w:t xml:space="preserve">) </w:t>
      </w:r>
      <w:r w:rsidRPr="004365F8">
        <w:rPr>
          <w:rFonts w:asciiTheme="minorHAnsi" w:hAnsiTheme="minorHAnsi" w:cs="Open Sans"/>
          <w:color w:val="231F20"/>
        </w:rPr>
        <w:t>regarding limited scope Minor Consent services</w:t>
      </w:r>
      <w:r w:rsidR="00AD51CC" w:rsidRPr="004365F8">
        <w:rPr>
          <w:rFonts w:asciiTheme="minorHAnsi" w:hAnsiTheme="minorHAnsi" w:cs="Open Sans"/>
          <w:color w:val="231F20"/>
        </w:rPr>
        <w:t xml:space="preserve"> </w:t>
      </w:r>
    </w:p>
    <w:p w14:paraId="4A54F533" w14:textId="09117889" w:rsidR="006101BE" w:rsidRDefault="006101BE" w:rsidP="001C243B">
      <w:pPr>
        <w:pStyle w:val="ListParagraph"/>
        <w:numPr>
          <w:ilvl w:val="0"/>
          <w:numId w:val="2"/>
        </w:numPr>
        <w:spacing w:after="0" w:line="271" w:lineRule="auto"/>
        <w:contextualSpacing w:val="0"/>
        <w:rPr>
          <w:rFonts w:asciiTheme="minorHAnsi" w:eastAsia="Arial" w:hAnsiTheme="minorHAnsi" w:cs="Arial"/>
          <w:color w:val="auto"/>
          <w:kern w:val="0"/>
          <w:sz w:val="24"/>
          <w14:ligatures w14:val="none"/>
        </w:rPr>
      </w:pPr>
      <w:r w:rsidRPr="00190883">
        <w:rPr>
          <w:rFonts w:asciiTheme="minorHAnsi" w:hAnsiTheme="minorHAnsi"/>
          <w:sz w:val="24"/>
        </w:rPr>
        <w:t xml:space="preserve">Definitions of sensitive services, </w:t>
      </w:r>
      <w:hyperlink r:id="rId20" w:history="1">
        <w:r w:rsidR="008E068C" w:rsidRPr="00190883">
          <w:rPr>
            <w:rStyle w:val="Hyperlink"/>
            <w:rFonts w:asciiTheme="minorHAnsi" w:hAnsiTheme="minorHAnsi"/>
            <w:sz w:val="24"/>
          </w:rPr>
          <w:t xml:space="preserve">CA </w:t>
        </w:r>
        <w:r w:rsidRPr="00190883">
          <w:rPr>
            <w:rStyle w:val="Hyperlink"/>
            <w:rFonts w:asciiTheme="minorHAnsi" w:hAnsiTheme="minorHAnsi"/>
            <w:sz w:val="24"/>
          </w:rPr>
          <w:t>C</w:t>
        </w:r>
        <w:r w:rsidR="008E068C" w:rsidRPr="00190883">
          <w:rPr>
            <w:rStyle w:val="Hyperlink"/>
            <w:rFonts w:asciiTheme="minorHAnsi" w:hAnsiTheme="minorHAnsi"/>
            <w:sz w:val="24"/>
          </w:rPr>
          <w:t>IV</w:t>
        </w:r>
        <w:r w:rsidRPr="00190883">
          <w:rPr>
            <w:rStyle w:val="Hyperlink"/>
            <w:rFonts w:asciiTheme="minorHAnsi" w:hAnsiTheme="minorHAnsi"/>
            <w:sz w:val="24"/>
          </w:rPr>
          <w:t xml:space="preserve"> § 56.05</w:t>
        </w:r>
        <w:r w:rsidR="008E068C" w:rsidRPr="00190883">
          <w:rPr>
            <w:rStyle w:val="Hyperlink"/>
            <w:rFonts w:asciiTheme="minorHAnsi" w:hAnsiTheme="minorHAnsi"/>
            <w:sz w:val="24"/>
          </w:rPr>
          <w:t xml:space="preserve"> (s)</w:t>
        </w:r>
      </w:hyperlink>
      <w:r w:rsidRPr="00190883">
        <w:rPr>
          <w:rFonts w:asciiTheme="minorHAnsi" w:hAnsiTheme="minorHAnsi"/>
          <w:sz w:val="24"/>
        </w:rPr>
        <w:t xml:space="preserve"> and </w:t>
      </w:r>
      <w:hyperlink r:id="rId21" w:history="1">
        <w:r w:rsidR="008E068C" w:rsidRPr="00190883">
          <w:rPr>
            <w:rStyle w:val="Hyperlink"/>
            <w:rFonts w:asciiTheme="minorHAnsi" w:hAnsiTheme="minorHAnsi"/>
            <w:sz w:val="24"/>
          </w:rPr>
          <w:t>CA INS</w:t>
        </w:r>
        <w:r w:rsidRPr="00190883">
          <w:rPr>
            <w:rStyle w:val="Hyperlink"/>
            <w:rFonts w:asciiTheme="minorHAnsi" w:hAnsiTheme="minorHAnsi"/>
            <w:sz w:val="24"/>
          </w:rPr>
          <w:t xml:space="preserve"> § 791.02</w:t>
        </w:r>
        <w:r w:rsidR="008E068C" w:rsidRPr="00190883">
          <w:rPr>
            <w:rStyle w:val="Hyperlink"/>
            <w:rFonts w:asciiTheme="minorHAnsi" w:hAnsiTheme="minorHAnsi"/>
            <w:sz w:val="24"/>
          </w:rPr>
          <w:t xml:space="preserve"> (ac)</w:t>
        </w:r>
      </w:hyperlink>
    </w:p>
    <w:p w14:paraId="3B31BC59" w14:textId="06D3A56F" w:rsidR="00C41DF2" w:rsidRPr="004365F8" w:rsidRDefault="00C41DF2" w:rsidP="001C243B">
      <w:pPr>
        <w:pStyle w:val="ListParagraph"/>
        <w:numPr>
          <w:ilvl w:val="0"/>
          <w:numId w:val="2"/>
        </w:numPr>
        <w:spacing w:after="0" w:line="271" w:lineRule="auto"/>
        <w:contextualSpacing w:val="0"/>
        <w:rPr>
          <w:rFonts w:asciiTheme="minorHAnsi" w:eastAsia="Arial" w:hAnsiTheme="minorHAnsi" w:cs="Arial"/>
          <w:color w:val="auto"/>
          <w:kern w:val="0"/>
          <w:sz w:val="24"/>
          <w14:ligatures w14:val="none"/>
        </w:rPr>
      </w:pPr>
      <w:hyperlink r:id="rId22" w:history="1">
        <w:r w:rsidRPr="000851DA">
          <w:rPr>
            <w:rStyle w:val="Hyperlink"/>
            <w:rFonts w:asciiTheme="minorHAnsi" w:eastAsia="Arial" w:hAnsiTheme="minorHAnsi" w:cs="Arial"/>
            <w:kern w:val="0"/>
            <w:sz w:val="24"/>
            <w14:ligatures w14:val="none"/>
          </w:rPr>
          <w:t>DHCS AB</w:t>
        </w:r>
        <w:r w:rsidR="000851DA" w:rsidRPr="000851DA">
          <w:rPr>
            <w:rStyle w:val="Hyperlink"/>
            <w:rFonts w:asciiTheme="minorHAnsi" w:eastAsia="Arial" w:hAnsiTheme="minorHAnsi" w:cs="Arial"/>
            <w:kern w:val="0"/>
            <w:sz w:val="24"/>
            <w14:ligatures w14:val="none"/>
          </w:rPr>
          <w:t>-665 FAQ</w:t>
        </w:r>
      </w:hyperlink>
    </w:p>
    <w:p w14:paraId="6C73D12F" w14:textId="7E49CAED" w:rsidR="00324F56" w:rsidRPr="00C764CF" w:rsidRDefault="00897A0C" w:rsidP="001C243B">
      <w:pPr>
        <w:pStyle w:val="ListParagraph"/>
        <w:numPr>
          <w:ilvl w:val="0"/>
          <w:numId w:val="2"/>
        </w:numPr>
        <w:spacing w:after="0" w:line="271" w:lineRule="auto"/>
        <w:contextualSpacing w:val="0"/>
        <w:rPr>
          <w:rFonts w:ascii="Aptos" w:hAnsi="Aptos"/>
          <w:sz w:val="24"/>
        </w:rPr>
      </w:pPr>
      <w:r w:rsidRPr="004365F8">
        <w:rPr>
          <w:rFonts w:asciiTheme="minorHAnsi" w:hAnsiTheme="minorHAnsi"/>
          <w:sz w:val="24"/>
        </w:rPr>
        <w:t>N</w:t>
      </w:r>
      <w:r w:rsidR="008542A8" w:rsidRPr="004365F8">
        <w:rPr>
          <w:rFonts w:asciiTheme="minorHAnsi" w:hAnsiTheme="minorHAnsi"/>
          <w:sz w:val="24"/>
        </w:rPr>
        <w:t>ational Cent</w:t>
      </w:r>
      <w:r w:rsidR="00C87B7D" w:rsidRPr="004365F8">
        <w:rPr>
          <w:rFonts w:asciiTheme="minorHAnsi" w:hAnsiTheme="minorHAnsi"/>
          <w:sz w:val="24"/>
        </w:rPr>
        <w:t>e</w:t>
      </w:r>
      <w:r w:rsidR="008542A8" w:rsidRPr="004365F8">
        <w:rPr>
          <w:rFonts w:asciiTheme="minorHAnsi" w:hAnsiTheme="minorHAnsi"/>
          <w:sz w:val="24"/>
        </w:rPr>
        <w:t xml:space="preserve">r for Youth Law, </w:t>
      </w:r>
      <w:r w:rsidR="00844765" w:rsidRPr="004365F8">
        <w:rPr>
          <w:rFonts w:asciiTheme="minorHAnsi" w:hAnsiTheme="minorHAnsi"/>
          <w:sz w:val="24"/>
        </w:rPr>
        <w:t>Minor Consent for Mental Health Care — Implementing</w:t>
      </w:r>
      <w:r w:rsidR="00AD51CC" w:rsidRPr="004365F8">
        <w:rPr>
          <w:rFonts w:asciiTheme="minorHAnsi" w:hAnsiTheme="minorHAnsi"/>
          <w:sz w:val="24"/>
        </w:rPr>
        <w:t xml:space="preserve"> </w:t>
      </w:r>
      <w:r w:rsidR="00844765" w:rsidRPr="004365F8">
        <w:rPr>
          <w:rFonts w:asciiTheme="minorHAnsi" w:hAnsiTheme="minorHAnsi"/>
          <w:sz w:val="24"/>
        </w:rPr>
        <w:t>Assembly Bill 665</w:t>
      </w:r>
      <w:r w:rsidR="008542A8" w:rsidRPr="004365F8">
        <w:rPr>
          <w:rFonts w:asciiTheme="minorHAnsi" w:hAnsiTheme="minorHAnsi"/>
          <w:sz w:val="24"/>
        </w:rPr>
        <w:t xml:space="preserve"> </w:t>
      </w:r>
      <w:hyperlink r:id="rId23" w:history="1">
        <w:r w:rsidR="008542A8" w:rsidRPr="004365F8">
          <w:rPr>
            <w:rStyle w:val="Hyperlink"/>
            <w:rFonts w:asciiTheme="minorHAnsi" w:hAnsiTheme="minorHAnsi"/>
            <w:sz w:val="24"/>
          </w:rPr>
          <w:t>F</w:t>
        </w:r>
        <w:r w:rsidR="00844765" w:rsidRPr="004365F8">
          <w:rPr>
            <w:rStyle w:val="Hyperlink"/>
            <w:rFonts w:asciiTheme="minorHAnsi" w:hAnsiTheme="minorHAnsi"/>
            <w:sz w:val="24"/>
          </w:rPr>
          <w:t>requently Asked Questions</w:t>
        </w:r>
      </w:hyperlink>
    </w:p>
    <w:p w14:paraId="420EDC26" w14:textId="6FFAD7E9" w:rsidR="001571E9" w:rsidRDefault="00F54019" w:rsidP="00E01D73">
      <w:pPr>
        <w:spacing w:before="240" w:after="120" w:line="271" w:lineRule="auto"/>
        <w:rPr>
          <w:rFonts w:ascii="Aptos" w:eastAsia="Arial" w:hAnsi="Aptos" w:cs="Arial"/>
          <w:color w:val="auto"/>
          <w:kern w:val="0"/>
          <w:sz w:val="24"/>
          <w:lang w:val="en"/>
          <w14:ligatures w14:val="none"/>
        </w:rPr>
      </w:pPr>
      <w:r w:rsidRPr="00D32E82">
        <w:rPr>
          <w:rFonts w:ascii="Aptos" w:hAnsi="Aptos"/>
          <w:b/>
          <w:bCs/>
          <w:i/>
          <w:szCs w:val="22"/>
        </w:rPr>
        <w:t>Disclaimer</w:t>
      </w:r>
      <w:r w:rsidRPr="00D32E82">
        <w:rPr>
          <w:rFonts w:ascii="Aptos" w:hAnsi="Aptos"/>
          <w:i/>
          <w:szCs w:val="22"/>
        </w:rPr>
        <w:t>: This document complements, but does not replace, CBO-specific policies. Staff must comply with evolving standards, laws, and organizational requirements. Guidance may change to reflect regulatory or contractual updates.</w:t>
      </w:r>
    </w:p>
    <w:sectPr w:rsidR="001571E9" w:rsidSect="00E01D73">
      <w:footerReference w:type="default" r:id="rId24"/>
      <w:headerReference w:type="first" r:id="rId2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8C01" w14:textId="77777777" w:rsidR="006C758F" w:rsidRDefault="006C758F" w:rsidP="0008230E">
      <w:pPr>
        <w:spacing w:after="0" w:line="240" w:lineRule="auto"/>
      </w:pPr>
      <w:r>
        <w:separator/>
      </w:r>
    </w:p>
  </w:endnote>
  <w:endnote w:type="continuationSeparator" w:id="0">
    <w:p w14:paraId="127FFC80" w14:textId="77777777" w:rsidR="006C758F" w:rsidRDefault="006C758F" w:rsidP="0008230E">
      <w:pPr>
        <w:spacing w:after="0" w:line="240" w:lineRule="auto"/>
      </w:pPr>
      <w:r>
        <w:continuationSeparator/>
      </w:r>
    </w:p>
  </w:endnote>
  <w:endnote w:type="continuationNotice" w:id="1">
    <w:p w14:paraId="3703D505" w14:textId="77777777" w:rsidR="006C758F" w:rsidRDefault="006C7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364358364"/>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75A99EF1" w14:textId="3A707853" w:rsidR="00CA6040" w:rsidRPr="00CA6040" w:rsidRDefault="00CA6040" w:rsidP="00CA6040">
            <w:pPr>
              <w:spacing w:before="120" w:after="120" w:line="271" w:lineRule="auto"/>
              <w:rPr>
                <w:rFonts w:asciiTheme="minorHAnsi" w:hAnsiTheme="minorHAnsi"/>
                <w:sz w:val="20"/>
                <w:szCs w:val="20"/>
              </w:rPr>
            </w:pPr>
            <w:r w:rsidRPr="00CA6040">
              <w:rPr>
                <w:rFonts w:asciiTheme="minorHAnsi" w:hAnsiTheme="minorHAnsi"/>
                <w:sz w:val="20"/>
                <w:szCs w:val="20"/>
              </w:rPr>
              <w:t xml:space="preserve">ACBHD </w:t>
            </w:r>
            <w:r w:rsidRPr="00CA6040">
              <w:rPr>
                <w:rFonts w:asciiTheme="minorHAnsi" w:eastAsia="Arial" w:hAnsiTheme="minorHAnsi" w:cs="Arial"/>
                <w:color w:val="auto"/>
                <w:kern w:val="0"/>
                <w:sz w:val="20"/>
                <w:szCs w:val="20"/>
                <w:lang w:val="en"/>
                <w14:ligatures w14:val="none"/>
              </w:rPr>
              <w:t>QA/ September 2025</w:t>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eastAsia="Arial" w:hAnsiTheme="minorHAnsi" w:cs="Arial"/>
                <w:color w:val="auto"/>
                <w:kern w:val="0"/>
                <w:sz w:val="20"/>
                <w:szCs w:val="20"/>
                <w:lang w:val="en"/>
                <w14:ligatures w14:val="none"/>
              </w:rPr>
              <w:tab/>
            </w:r>
            <w:r w:rsidRPr="00CA6040">
              <w:rPr>
                <w:rFonts w:asciiTheme="minorHAnsi" w:hAnsiTheme="minorHAnsi"/>
                <w:sz w:val="20"/>
                <w:szCs w:val="20"/>
              </w:rPr>
              <w:t xml:space="preserve">Page </w:t>
            </w:r>
            <w:r w:rsidRPr="00CA6040">
              <w:rPr>
                <w:rFonts w:asciiTheme="minorHAnsi" w:hAnsiTheme="minorHAnsi"/>
                <w:b/>
                <w:bCs/>
                <w:sz w:val="20"/>
                <w:szCs w:val="20"/>
              </w:rPr>
              <w:fldChar w:fldCharType="begin"/>
            </w:r>
            <w:r w:rsidRPr="00CA6040">
              <w:rPr>
                <w:rFonts w:asciiTheme="minorHAnsi" w:hAnsiTheme="minorHAnsi"/>
                <w:b/>
                <w:bCs/>
                <w:sz w:val="20"/>
                <w:szCs w:val="20"/>
              </w:rPr>
              <w:instrText xml:space="preserve"> PAGE </w:instrText>
            </w:r>
            <w:r w:rsidRPr="00CA6040">
              <w:rPr>
                <w:rFonts w:asciiTheme="minorHAnsi" w:hAnsiTheme="minorHAnsi"/>
                <w:b/>
                <w:bCs/>
                <w:sz w:val="20"/>
                <w:szCs w:val="20"/>
              </w:rPr>
              <w:fldChar w:fldCharType="separate"/>
            </w:r>
            <w:r w:rsidRPr="00CA6040">
              <w:rPr>
                <w:rFonts w:asciiTheme="minorHAnsi" w:hAnsiTheme="minorHAnsi"/>
                <w:b/>
                <w:bCs/>
                <w:noProof/>
                <w:sz w:val="20"/>
                <w:szCs w:val="20"/>
              </w:rPr>
              <w:t>2</w:t>
            </w:r>
            <w:r w:rsidRPr="00CA6040">
              <w:rPr>
                <w:rFonts w:asciiTheme="minorHAnsi" w:hAnsiTheme="minorHAnsi"/>
                <w:b/>
                <w:bCs/>
                <w:sz w:val="20"/>
                <w:szCs w:val="20"/>
              </w:rPr>
              <w:fldChar w:fldCharType="end"/>
            </w:r>
            <w:r w:rsidRPr="00CA6040">
              <w:rPr>
                <w:rFonts w:asciiTheme="minorHAnsi" w:hAnsiTheme="minorHAnsi"/>
                <w:sz w:val="20"/>
                <w:szCs w:val="20"/>
              </w:rPr>
              <w:t xml:space="preserve"> of </w:t>
            </w:r>
            <w:r w:rsidRPr="00CA6040">
              <w:rPr>
                <w:rFonts w:asciiTheme="minorHAnsi" w:hAnsiTheme="minorHAnsi"/>
                <w:b/>
                <w:bCs/>
                <w:sz w:val="20"/>
                <w:szCs w:val="20"/>
              </w:rPr>
              <w:fldChar w:fldCharType="begin"/>
            </w:r>
            <w:r w:rsidRPr="00CA6040">
              <w:rPr>
                <w:rFonts w:asciiTheme="minorHAnsi" w:hAnsiTheme="minorHAnsi"/>
                <w:b/>
                <w:bCs/>
                <w:sz w:val="20"/>
                <w:szCs w:val="20"/>
              </w:rPr>
              <w:instrText xml:space="preserve"> NUMPAGES  </w:instrText>
            </w:r>
            <w:r w:rsidRPr="00CA6040">
              <w:rPr>
                <w:rFonts w:asciiTheme="minorHAnsi" w:hAnsiTheme="minorHAnsi"/>
                <w:b/>
                <w:bCs/>
                <w:sz w:val="20"/>
                <w:szCs w:val="20"/>
              </w:rPr>
              <w:fldChar w:fldCharType="separate"/>
            </w:r>
            <w:r w:rsidRPr="00CA6040">
              <w:rPr>
                <w:rFonts w:asciiTheme="minorHAnsi" w:hAnsiTheme="minorHAnsi"/>
                <w:b/>
                <w:bCs/>
                <w:noProof/>
                <w:sz w:val="20"/>
                <w:szCs w:val="20"/>
              </w:rPr>
              <w:t>2</w:t>
            </w:r>
            <w:r w:rsidRPr="00CA6040">
              <w:rPr>
                <w:rFonts w:asciiTheme="minorHAnsi" w:hAnsiTheme="minorHAnsi"/>
                <w:b/>
                <w:bCs/>
                <w:sz w:val="20"/>
                <w:szCs w:val="20"/>
              </w:rPr>
              <w:fldChar w:fldCharType="end"/>
            </w:r>
          </w:p>
        </w:sdtContent>
      </w:sdt>
    </w:sdtContent>
  </w:sdt>
  <w:p w14:paraId="00DE9733" w14:textId="77777777" w:rsidR="00CA6040" w:rsidRDefault="00CA6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8EF5" w14:textId="77777777" w:rsidR="006C758F" w:rsidRDefault="006C758F" w:rsidP="0008230E">
      <w:pPr>
        <w:spacing w:after="0" w:line="240" w:lineRule="auto"/>
      </w:pPr>
      <w:r>
        <w:separator/>
      </w:r>
    </w:p>
  </w:footnote>
  <w:footnote w:type="continuationSeparator" w:id="0">
    <w:p w14:paraId="7234776A" w14:textId="77777777" w:rsidR="006C758F" w:rsidRDefault="006C758F" w:rsidP="0008230E">
      <w:pPr>
        <w:spacing w:after="0" w:line="240" w:lineRule="auto"/>
      </w:pPr>
      <w:r>
        <w:continuationSeparator/>
      </w:r>
    </w:p>
  </w:footnote>
  <w:footnote w:type="continuationNotice" w:id="1">
    <w:p w14:paraId="6ACF086F" w14:textId="77777777" w:rsidR="006C758F" w:rsidRDefault="006C758F">
      <w:pPr>
        <w:spacing w:after="0" w:line="240" w:lineRule="auto"/>
      </w:pPr>
    </w:p>
  </w:footnote>
  <w:footnote w:id="2">
    <w:p w14:paraId="1FF0975B" w14:textId="77777777" w:rsidR="00A411BE" w:rsidRDefault="00A411BE" w:rsidP="00A411BE">
      <w:pPr>
        <w:pStyle w:val="FootnoteText"/>
        <w:spacing w:after="40"/>
      </w:pPr>
      <w:r>
        <w:rPr>
          <w:rStyle w:val="FootnoteReference"/>
        </w:rPr>
        <w:footnoteRef/>
      </w:r>
      <w:r>
        <w:t xml:space="preserve"> </w:t>
      </w:r>
      <w:r w:rsidRPr="00871796">
        <w:t>A treatment professional includes licensed, registered, waivered clinicians, and interns and trainees working under the supervision of a licensed professional.</w:t>
      </w:r>
    </w:p>
  </w:footnote>
  <w:footnote w:id="3">
    <w:p w14:paraId="7D172BA8" w14:textId="77777777" w:rsidR="005F1A13" w:rsidRDefault="005F1A13" w:rsidP="005F1A13">
      <w:pPr>
        <w:pStyle w:val="FootnoteText"/>
      </w:pPr>
      <w:r>
        <w:rPr>
          <w:rStyle w:val="FootnoteReference"/>
        </w:rPr>
        <w:footnoteRef/>
      </w:r>
      <w:r>
        <w:t xml:space="preserve"> A minor 16 years of age or older may consent to receive medications for opioid use disorder from a licensed narcotic treatment program as replacement narcotic therapy without the consent of the minor’s parent or guardian only if, and to the extent, expressly permitted by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720E" w14:textId="14CB2BDE" w:rsidR="00E01D73" w:rsidRDefault="00E01D73">
    <w:pPr>
      <w:pStyle w:val="Header"/>
    </w:pPr>
    <w:r w:rsidRPr="005E3801">
      <w:rPr>
        <w:rFonts w:asciiTheme="minorHAnsi" w:hAnsiTheme="minorHAnsi"/>
        <w:noProof/>
        <w:szCs w:val="22"/>
      </w:rPr>
      <w:drawing>
        <wp:inline distT="0" distB="0" distL="0" distR="0" wp14:anchorId="515EA9B5" wp14:editId="37A1583A">
          <wp:extent cx="1798741" cy="451599"/>
          <wp:effectExtent l="0" t="0" r="5080" b="5715"/>
          <wp:docPr id="2113755833" name="Picture 8"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499096" name="Picture 8" descr="A black background with blue text&#10;&#10;Description automatically generated"/>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964" cy="460944"/>
                  </a:xfrm>
                  <a:prstGeom prst="rect">
                    <a:avLst/>
                  </a:prstGeom>
                  <a:noFill/>
                  <a:ln>
                    <a:noFill/>
                  </a:ln>
                </pic:spPr>
              </pic:pic>
            </a:graphicData>
          </a:graphic>
        </wp:inline>
      </w:drawing>
    </w:r>
    <w:r w:rsidRPr="005E3801">
      <w:rPr>
        <w:rFonts w:asciiTheme="minorHAnsi" w:hAnsiTheme="minorHAnsi"/>
        <w:noProof/>
        <w:szCs w:val="22"/>
      </w:rPr>
      <w:drawing>
        <wp:inline distT="0" distB="0" distL="0" distR="0" wp14:anchorId="11A0B919" wp14:editId="5DE9B80A">
          <wp:extent cx="3746500" cy="492595"/>
          <wp:effectExtent l="0" t="0" r="0" b="3175"/>
          <wp:docPr id="515761030"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61030" name="Picture 1" descr="Logo&#10;&#10;Description automatically generated with medium confidence"/>
                  <pic:cNvPicPr/>
                </pic:nvPicPr>
                <pic:blipFill>
                  <a:blip r:embed="rId2"/>
                  <a:stretch>
                    <a:fillRect/>
                  </a:stretch>
                </pic:blipFill>
                <pic:spPr>
                  <a:xfrm>
                    <a:off x="0" y="0"/>
                    <a:ext cx="3897395" cy="512435"/>
                  </a:xfrm>
                  <a:prstGeom prst="rect">
                    <a:avLst/>
                  </a:prstGeom>
                </pic:spPr>
              </pic:pic>
            </a:graphicData>
          </a:graphic>
        </wp:inline>
      </w:drawing>
    </w:r>
  </w:p>
  <w:p w14:paraId="042E3A11" w14:textId="77777777" w:rsidR="00E01D73" w:rsidRDefault="00E01D73" w:rsidP="00E01D73">
    <w:pPr>
      <w:spacing w:before="120" w:after="120" w:line="271" w:lineRule="auto"/>
      <w:jc w:val="center"/>
      <w:rPr>
        <w:rFonts w:ascii="Aptos" w:hAnsi="Aptos"/>
        <w:b/>
        <w:bCs/>
        <w:color w:val="auto"/>
        <w:sz w:val="32"/>
        <w:szCs w:val="32"/>
      </w:rPr>
    </w:pPr>
  </w:p>
  <w:p w14:paraId="38FD2218" w14:textId="77777777" w:rsidR="00E01D73" w:rsidRDefault="00E01D73" w:rsidP="00E01D73">
    <w:pPr>
      <w:spacing w:after="0" w:line="240" w:lineRule="auto"/>
      <w:jc w:val="center"/>
      <w:rPr>
        <w:rFonts w:ascii="Aptos" w:hAnsi="Aptos"/>
        <w:b/>
        <w:bCs/>
        <w:color w:val="auto"/>
        <w:sz w:val="32"/>
        <w:szCs w:val="32"/>
      </w:rPr>
    </w:pPr>
    <w:r w:rsidRPr="00E01D73">
      <w:rPr>
        <w:rFonts w:ascii="Aptos" w:hAnsi="Aptos"/>
        <w:b/>
        <w:bCs/>
        <w:color w:val="auto"/>
        <w:sz w:val="32"/>
        <w:szCs w:val="32"/>
      </w:rPr>
      <w:t>Clinical Services TIPS</w:t>
    </w:r>
  </w:p>
  <w:p w14:paraId="745681D0" w14:textId="25562135" w:rsidR="00E01D73" w:rsidRPr="009A5EBF" w:rsidRDefault="00E01D73" w:rsidP="00E01D73">
    <w:pPr>
      <w:spacing w:after="0" w:line="240" w:lineRule="auto"/>
      <w:jc w:val="center"/>
      <w:rPr>
        <w:rFonts w:ascii="Aptos" w:hAnsi="Aptos"/>
        <w:b/>
        <w:bCs/>
        <w:color w:val="auto"/>
        <w:sz w:val="28"/>
        <w:szCs w:val="28"/>
        <w:lang w:val="en"/>
      </w:rPr>
    </w:pPr>
    <w:r w:rsidRPr="00E01D73">
      <w:rPr>
        <w:rFonts w:ascii="Aptos" w:hAnsi="Aptos"/>
        <w:b/>
        <w:bCs/>
        <w:color w:val="auto"/>
        <w:sz w:val="28"/>
        <w:szCs w:val="28"/>
        <w:lang w:val="en"/>
      </w:rPr>
      <w:t>Treatment, Interventions, Protocols, and Suggestions</w:t>
    </w:r>
  </w:p>
  <w:p w14:paraId="29935E57" w14:textId="16BE2543" w:rsidR="00E01D73" w:rsidRPr="00E01D73" w:rsidRDefault="00E01D73" w:rsidP="00E01D73">
    <w:pPr>
      <w:spacing w:after="0" w:line="240" w:lineRule="auto"/>
      <w:jc w:val="center"/>
      <w:rPr>
        <w:rFonts w:ascii="Aptos" w:hAnsi="Aptos"/>
        <w:b/>
        <w:bCs/>
        <w:color w:val="auto"/>
        <w:sz w:val="28"/>
        <w:szCs w:val="28"/>
      </w:rPr>
    </w:pPr>
    <w:r>
      <w:rPr>
        <w:rFonts w:ascii="Aptos" w:hAnsi="Aptos"/>
        <w:b/>
        <w:bCs/>
        <w:color w:val="auto"/>
        <w:sz w:val="28"/>
        <w:szCs w:val="28"/>
      </w:rPr>
      <w:t>______________________________________________________</w:t>
    </w:r>
  </w:p>
  <w:p w14:paraId="26F231B1" w14:textId="77777777" w:rsidR="00E01D73" w:rsidRPr="00E01D73" w:rsidRDefault="00E01D73" w:rsidP="00E01D73">
    <w:pPr>
      <w:spacing w:before="120" w:after="120" w:line="271" w:lineRule="auto"/>
      <w:jc w:val="center"/>
      <w:rPr>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5F1E"/>
    <w:multiLevelType w:val="hybridMultilevel"/>
    <w:tmpl w:val="2FB80EA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4AB2"/>
    <w:multiLevelType w:val="hybridMultilevel"/>
    <w:tmpl w:val="BA945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CF4E4C"/>
    <w:multiLevelType w:val="hybridMultilevel"/>
    <w:tmpl w:val="13EEEF5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659662D"/>
    <w:multiLevelType w:val="multilevel"/>
    <w:tmpl w:val="446A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9102C"/>
    <w:multiLevelType w:val="hybridMultilevel"/>
    <w:tmpl w:val="0276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42741"/>
    <w:multiLevelType w:val="hybridMultilevel"/>
    <w:tmpl w:val="6AD28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BF7859"/>
    <w:multiLevelType w:val="hybridMultilevel"/>
    <w:tmpl w:val="E8B05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E382A"/>
    <w:multiLevelType w:val="hybridMultilevel"/>
    <w:tmpl w:val="3B8A7F82"/>
    <w:lvl w:ilvl="0" w:tplc="7BE45F56">
      <w:start w:val="1"/>
      <w:numFmt w:val="decimal"/>
      <w:lvlText w:val="%1."/>
      <w:lvlJc w:val="left"/>
      <w:pPr>
        <w:ind w:left="36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350" w:hanging="36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438184124">
    <w:abstractNumId w:val="7"/>
  </w:num>
  <w:num w:numId="2" w16cid:durableId="239754734">
    <w:abstractNumId w:val="5"/>
  </w:num>
  <w:num w:numId="3" w16cid:durableId="323708575">
    <w:abstractNumId w:val="1"/>
  </w:num>
  <w:num w:numId="4" w16cid:durableId="1075319132">
    <w:abstractNumId w:val="0"/>
  </w:num>
  <w:num w:numId="5" w16cid:durableId="1439370268">
    <w:abstractNumId w:val="4"/>
  </w:num>
  <w:num w:numId="6" w16cid:durableId="252327409">
    <w:abstractNumId w:val="2"/>
  </w:num>
  <w:num w:numId="7" w16cid:durableId="281616348">
    <w:abstractNumId w:val="6"/>
  </w:num>
  <w:num w:numId="8" w16cid:durableId="185803577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D2"/>
    <w:rsid w:val="00005360"/>
    <w:rsid w:val="00007198"/>
    <w:rsid w:val="00020929"/>
    <w:rsid w:val="000325EA"/>
    <w:rsid w:val="00033060"/>
    <w:rsid w:val="000448C4"/>
    <w:rsid w:val="00050E90"/>
    <w:rsid w:val="00053C5F"/>
    <w:rsid w:val="000547BB"/>
    <w:rsid w:val="000555E8"/>
    <w:rsid w:val="00057E79"/>
    <w:rsid w:val="00071BF2"/>
    <w:rsid w:val="00074997"/>
    <w:rsid w:val="000758F5"/>
    <w:rsid w:val="000809BE"/>
    <w:rsid w:val="0008230E"/>
    <w:rsid w:val="000833D6"/>
    <w:rsid w:val="0008509F"/>
    <w:rsid w:val="000851DA"/>
    <w:rsid w:val="00086372"/>
    <w:rsid w:val="00093AC7"/>
    <w:rsid w:val="00093FD2"/>
    <w:rsid w:val="00096220"/>
    <w:rsid w:val="000B5A6B"/>
    <w:rsid w:val="000B75E7"/>
    <w:rsid w:val="000C0A01"/>
    <w:rsid w:val="000C0C87"/>
    <w:rsid w:val="000C587F"/>
    <w:rsid w:val="000D3383"/>
    <w:rsid w:val="000E46A7"/>
    <w:rsid w:val="000E5441"/>
    <w:rsid w:val="000F558E"/>
    <w:rsid w:val="00100CE3"/>
    <w:rsid w:val="00103BFF"/>
    <w:rsid w:val="00112239"/>
    <w:rsid w:val="001162E3"/>
    <w:rsid w:val="00131312"/>
    <w:rsid w:val="00140FF3"/>
    <w:rsid w:val="00141838"/>
    <w:rsid w:val="001446F3"/>
    <w:rsid w:val="00145515"/>
    <w:rsid w:val="00147C82"/>
    <w:rsid w:val="0015236A"/>
    <w:rsid w:val="00154943"/>
    <w:rsid w:val="0015555F"/>
    <w:rsid w:val="001571E9"/>
    <w:rsid w:val="00161423"/>
    <w:rsid w:val="0016460B"/>
    <w:rsid w:val="00171E88"/>
    <w:rsid w:val="0017280D"/>
    <w:rsid w:val="00180382"/>
    <w:rsid w:val="00180CB2"/>
    <w:rsid w:val="001812E9"/>
    <w:rsid w:val="001852F6"/>
    <w:rsid w:val="00190883"/>
    <w:rsid w:val="001B2DFB"/>
    <w:rsid w:val="001B3479"/>
    <w:rsid w:val="001B3ED3"/>
    <w:rsid w:val="001B4027"/>
    <w:rsid w:val="001C243B"/>
    <w:rsid w:val="001C3E6C"/>
    <w:rsid w:val="001C43A0"/>
    <w:rsid w:val="001E3665"/>
    <w:rsid w:val="001E765F"/>
    <w:rsid w:val="001F3E78"/>
    <w:rsid w:val="00201EFB"/>
    <w:rsid w:val="00203F10"/>
    <w:rsid w:val="00217E5D"/>
    <w:rsid w:val="0022042C"/>
    <w:rsid w:val="002228F3"/>
    <w:rsid w:val="0022725E"/>
    <w:rsid w:val="0023145E"/>
    <w:rsid w:val="002370D2"/>
    <w:rsid w:val="002447B2"/>
    <w:rsid w:val="00245CC5"/>
    <w:rsid w:val="0025051D"/>
    <w:rsid w:val="00251D17"/>
    <w:rsid w:val="00254711"/>
    <w:rsid w:val="00270BE4"/>
    <w:rsid w:val="00270CDD"/>
    <w:rsid w:val="002723C2"/>
    <w:rsid w:val="0027449E"/>
    <w:rsid w:val="0028464F"/>
    <w:rsid w:val="0029374C"/>
    <w:rsid w:val="00293A60"/>
    <w:rsid w:val="00295F97"/>
    <w:rsid w:val="002A0DFC"/>
    <w:rsid w:val="002A652B"/>
    <w:rsid w:val="002B0A67"/>
    <w:rsid w:val="002C0E27"/>
    <w:rsid w:val="002E3A9B"/>
    <w:rsid w:val="0030390D"/>
    <w:rsid w:val="00305C04"/>
    <w:rsid w:val="00317589"/>
    <w:rsid w:val="00324F56"/>
    <w:rsid w:val="0033101B"/>
    <w:rsid w:val="00335929"/>
    <w:rsid w:val="003360D3"/>
    <w:rsid w:val="00341999"/>
    <w:rsid w:val="00342ACF"/>
    <w:rsid w:val="00344F0E"/>
    <w:rsid w:val="003504E4"/>
    <w:rsid w:val="00356404"/>
    <w:rsid w:val="003577E0"/>
    <w:rsid w:val="0036041B"/>
    <w:rsid w:val="00361B36"/>
    <w:rsid w:val="00362A46"/>
    <w:rsid w:val="00362A57"/>
    <w:rsid w:val="00365500"/>
    <w:rsid w:val="0036646C"/>
    <w:rsid w:val="00367C2D"/>
    <w:rsid w:val="003721F1"/>
    <w:rsid w:val="00376BFD"/>
    <w:rsid w:val="00380786"/>
    <w:rsid w:val="003824A7"/>
    <w:rsid w:val="0038686E"/>
    <w:rsid w:val="00393A74"/>
    <w:rsid w:val="003A1958"/>
    <w:rsid w:val="003A224D"/>
    <w:rsid w:val="003A4006"/>
    <w:rsid w:val="003B3F63"/>
    <w:rsid w:val="003C0CA6"/>
    <w:rsid w:val="003D00D9"/>
    <w:rsid w:val="003D1060"/>
    <w:rsid w:val="003D46DA"/>
    <w:rsid w:val="003D7A0E"/>
    <w:rsid w:val="003F35C9"/>
    <w:rsid w:val="003F4C3F"/>
    <w:rsid w:val="003F5BCF"/>
    <w:rsid w:val="003F6AFD"/>
    <w:rsid w:val="003F6D1A"/>
    <w:rsid w:val="0040058A"/>
    <w:rsid w:val="00401BEB"/>
    <w:rsid w:val="00401CF7"/>
    <w:rsid w:val="004243C4"/>
    <w:rsid w:val="004308D9"/>
    <w:rsid w:val="00433D4F"/>
    <w:rsid w:val="00435D89"/>
    <w:rsid w:val="004365F8"/>
    <w:rsid w:val="00440670"/>
    <w:rsid w:val="00443647"/>
    <w:rsid w:val="0044681A"/>
    <w:rsid w:val="0045132E"/>
    <w:rsid w:val="00455EAD"/>
    <w:rsid w:val="00462200"/>
    <w:rsid w:val="00463A6A"/>
    <w:rsid w:val="00475F7E"/>
    <w:rsid w:val="004818AE"/>
    <w:rsid w:val="0049340A"/>
    <w:rsid w:val="0049411D"/>
    <w:rsid w:val="0049655D"/>
    <w:rsid w:val="004A7395"/>
    <w:rsid w:val="004B7F4D"/>
    <w:rsid w:val="004C5913"/>
    <w:rsid w:val="004D6D04"/>
    <w:rsid w:val="004F05DF"/>
    <w:rsid w:val="004F1360"/>
    <w:rsid w:val="004F2DF1"/>
    <w:rsid w:val="004F6AD2"/>
    <w:rsid w:val="00501359"/>
    <w:rsid w:val="00501ACE"/>
    <w:rsid w:val="00504BEB"/>
    <w:rsid w:val="005216A8"/>
    <w:rsid w:val="005305EA"/>
    <w:rsid w:val="00534DB8"/>
    <w:rsid w:val="0053718B"/>
    <w:rsid w:val="0055156A"/>
    <w:rsid w:val="00564A32"/>
    <w:rsid w:val="00565D97"/>
    <w:rsid w:val="005710D9"/>
    <w:rsid w:val="00581801"/>
    <w:rsid w:val="00581F96"/>
    <w:rsid w:val="00583C7D"/>
    <w:rsid w:val="00585389"/>
    <w:rsid w:val="00592E65"/>
    <w:rsid w:val="005A1BA9"/>
    <w:rsid w:val="005A21C2"/>
    <w:rsid w:val="005A7223"/>
    <w:rsid w:val="005B14DF"/>
    <w:rsid w:val="005B2FDC"/>
    <w:rsid w:val="005C5B4A"/>
    <w:rsid w:val="005D1238"/>
    <w:rsid w:val="005D405A"/>
    <w:rsid w:val="005D4F13"/>
    <w:rsid w:val="005D5592"/>
    <w:rsid w:val="005E2E66"/>
    <w:rsid w:val="005E544A"/>
    <w:rsid w:val="005E6A99"/>
    <w:rsid w:val="005E6E16"/>
    <w:rsid w:val="005F1A13"/>
    <w:rsid w:val="005F30C6"/>
    <w:rsid w:val="006071FD"/>
    <w:rsid w:val="006101BE"/>
    <w:rsid w:val="0061559D"/>
    <w:rsid w:val="006159B8"/>
    <w:rsid w:val="006255EB"/>
    <w:rsid w:val="00632A1A"/>
    <w:rsid w:val="00635295"/>
    <w:rsid w:val="006433F8"/>
    <w:rsid w:val="0064717C"/>
    <w:rsid w:val="00647CA6"/>
    <w:rsid w:val="00647ED0"/>
    <w:rsid w:val="0065372C"/>
    <w:rsid w:val="00670C5B"/>
    <w:rsid w:val="00672B1E"/>
    <w:rsid w:val="0068783A"/>
    <w:rsid w:val="006939BE"/>
    <w:rsid w:val="006950F9"/>
    <w:rsid w:val="006951C9"/>
    <w:rsid w:val="006B2E7A"/>
    <w:rsid w:val="006B568B"/>
    <w:rsid w:val="006C3B7F"/>
    <w:rsid w:val="006C3E06"/>
    <w:rsid w:val="006C4F39"/>
    <w:rsid w:val="006C5859"/>
    <w:rsid w:val="006C5E55"/>
    <w:rsid w:val="006C758F"/>
    <w:rsid w:val="006D2391"/>
    <w:rsid w:val="006D4757"/>
    <w:rsid w:val="006E777A"/>
    <w:rsid w:val="006F02DC"/>
    <w:rsid w:val="006F583E"/>
    <w:rsid w:val="006F6453"/>
    <w:rsid w:val="00702F15"/>
    <w:rsid w:val="00714C20"/>
    <w:rsid w:val="00717128"/>
    <w:rsid w:val="00717F83"/>
    <w:rsid w:val="00720AFA"/>
    <w:rsid w:val="007221FA"/>
    <w:rsid w:val="00723FB1"/>
    <w:rsid w:val="00726AD8"/>
    <w:rsid w:val="007325CC"/>
    <w:rsid w:val="00732C91"/>
    <w:rsid w:val="00740714"/>
    <w:rsid w:val="00745F47"/>
    <w:rsid w:val="00751CC0"/>
    <w:rsid w:val="00752BBC"/>
    <w:rsid w:val="00765DA4"/>
    <w:rsid w:val="007856CF"/>
    <w:rsid w:val="00792271"/>
    <w:rsid w:val="00792F59"/>
    <w:rsid w:val="00797495"/>
    <w:rsid w:val="007A582B"/>
    <w:rsid w:val="007A6632"/>
    <w:rsid w:val="007B2A53"/>
    <w:rsid w:val="007F20D4"/>
    <w:rsid w:val="007F4EEE"/>
    <w:rsid w:val="008114E6"/>
    <w:rsid w:val="00823137"/>
    <w:rsid w:val="0082425B"/>
    <w:rsid w:val="00844765"/>
    <w:rsid w:val="0085354E"/>
    <w:rsid w:val="008542A8"/>
    <w:rsid w:val="0086513A"/>
    <w:rsid w:val="00871283"/>
    <w:rsid w:val="00871796"/>
    <w:rsid w:val="008736B1"/>
    <w:rsid w:val="0087713B"/>
    <w:rsid w:val="00877723"/>
    <w:rsid w:val="008866C9"/>
    <w:rsid w:val="00891E60"/>
    <w:rsid w:val="008938CA"/>
    <w:rsid w:val="00897A0C"/>
    <w:rsid w:val="008A20B5"/>
    <w:rsid w:val="008A7326"/>
    <w:rsid w:val="008B4BF0"/>
    <w:rsid w:val="008B5AC8"/>
    <w:rsid w:val="008B6F0D"/>
    <w:rsid w:val="008C380D"/>
    <w:rsid w:val="008C5CF7"/>
    <w:rsid w:val="008D2654"/>
    <w:rsid w:val="008E068C"/>
    <w:rsid w:val="008E15BB"/>
    <w:rsid w:val="008E495D"/>
    <w:rsid w:val="008E4FFE"/>
    <w:rsid w:val="008F6C27"/>
    <w:rsid w:val="008F7929"/>
    <w:rsid w:val="008F7AB5"/>
    <w:rsid w:val="00902377"/>
    <w:rsid w:val="00905AD7"/>
    <w:rsid w:val="00911995"/>
    <w:rsid w:val="00914D0D"/>
    <w:rsid w:val="009172D8"/>
    <w:rsid w:val="0092001D"/>
    <w:rsid w:val="0092374A"/>
    <w:rsid w:val="0092564D"/>
    <w:rsid w:val="00927D80"/>
    <w:rsid w:val="00932DE8"/>
    <w:rsid w:val="00937497"/>
    <w:rsid w:val="009378D6"/>
    <w:rsid w:val="00966646"/>
    <w:rsid w:val="00970E59"/>
    <w:rsid w:val="0097676A"/>
    <w:rsid w:val="00992EA1"/>
    <w:rsid w:val="0099380D"/>
    <w:rsid w:val="009A4AFE"/>
    <w:rsid w:val="009A536E"/>
    <w:rsid w:val="009A5DAB"/>
    <w:rsid w:val="009A5EBF"/>
    <w:rsid w:val="009A60E4"/>
    <w:rsid w:val="009B5C99"/>
    <w:rsid w:val="009C36A4"/>
    <w:rsid w:val="009D24F6"/>
    <w:rsid w:val="009D4DEE"/>
    <w:rsid w:val="009D515E"/>
    <w:rsid w:val="009E61CD"/>
    <w:rsid w:val="009E6C38"/>
    <w:rsid w:val="009F0F72"/>
    <w:rsid w:val="009F3A6C"/>
    <w:rsid w:val="009F57B2"/>
    <w:rsid w:val="00A066FC"/>
    <w:rsid w:val="00A076A2"/>
    <w:rsid w:val="00A169BA"/>
    <w:rsid w:val="00A17DC0"/>
    <w:rsid w:val="00A26855"/>
    <w:rsid w:val="00A27492"/>
    <w:rsid w:val="00A312B4"/>
    <w:rsid w:val="00A323FA"/>
    <w:rsid w:val="00A328FA"/>
    <w:rsid w:val="00A35C5E"/>
    <w:rsid w:val="00A4006A"/>
    <w:rsid w:val="00A411BE"/>
    <w:rsid w:val="00A5028A"/>
    <w:rsid w:val="00A52A87"/>
    <w:rsid w:val="00A56A90"/>
    <w:rsid w:val="00A61E81"/>
    <w:rsid w:val="00A61FF5"/>
    <w:rsid w:val="00A62456"/>
    <w:rsid w:val="00A66290"/>
    <w:rsid w:val="00A733BE"/>
    <w:rsid w:val="00A765F5"/>
    <w:rsid w:val="00A87878"/>
    <w:rsid w:val="00A87F6C"/>
    <w:rsid w:val="00A911C5"/>
    <w:rsid w:val="00AA3747"/>
    <w:rsid w:val="00AB1173"/>
    <w:rsid w:val="00AB24B3"/>
    <w:rsid w:val="00AC2A9A"/>
    <w:rsid w:val="00AD208B"/>
    <w:rsid w:val="00AD51CC"/>
    <w:rsid w:val="00AF6513"/>
    <w:rsid w:val="00AF6F6F"/>
    <w:rsid w:val="00AF72E5"/>
    <w:rsid w:val="00B02DCD"/>
    <w:rsid w:val="00B10C11"/>
    <w:rsid w:val="00B1304A"/>
    <w:rsid w:val="00B17975"/>
    <w:rsid w:val="00B20574"/>
    <w:rsid w:val="00B21B6E"/>
    <w:rsid w:val="00B34ACE"/>
    <w:rsid w:val="00B360CF"/>
    <w:rsid w:val="00B366AE"/>
    <w:rsid w:val="00B82B18"/>
    <w:rsid w:val="00B844A8"/>
    <w:rsid w:val="00B84C95"/>
    <w:rsid w:val="00B854B2"/>
    <w:rsid w:val="00B90035"/>
    <w:rsid w:val="00B96810"/>
    <w:rsid w:val="00BA6AF2"/>
    <w:rsid w:val="00BB628D"/>
    <w:rsid w:val="00BD258D"/>
    <w:rsid w:val="00BE02F4"/>
    <w:rsid w:val="00BE78BB"/>
    <w:rsid w:val="00BF3C34"/>
    <w:rsid w:val="00BF4E27"/>
    <w:rsid w:val="00BF5E57"/>
    <w:rsid w:val="00C03A6D"/>
    <w:rsid w:val="00C17588"/>
    <w:rsid w:val="00C206CE"/>
    <w:rsid w:val="00C3240E"/>
    <w:rsid w:val="00C339D0"/>
    <w:rsid w:val="00C35B11"/>
    <w:rsid w:val="00C365F9"/>
    <w:rsid w:val="00C41DF2"/>
    <w:rsid w:val="00C4747B"/>
    <w:rsid w:val="00C51B4F"/>
    <w:rsid w:val="00C55A7E"/>
    <w:rsid w:val="00C56C26"/>
    <w:rsid w:val="00C6004B"/>
    <w:rsid w:val="00C62A46"/>
    <w:rsid w:val="00C63D51"/>
    <w:rsid w:val="00C65481"/>
    <w:rsid w:val="00C6632F"/>
    <w:rsid w:val="00C67317"/>
    <w:rsid w:val="00C7256C"/>
    <w:rsid w:val="00C75757"/>
    <w:rsid w:val="00C764CF"/>
    <w:rsid w:val="00C771BE"/>
    <w:rsid w:val="00C82A70"/>
    <w:rsid w:val="00C87B7D"/>
    <w:rsid w:val="00C87D40"/>
    <w:rsid w:val="00C959EE"/>
    <w:rsid w:val="00C95E0A"/>
    <w:rsid w:val="00CA121A"/>
    <w:rsid w:val="00CA4F40"/>
    <w:rsid w:val="00CA6040"/>
    <w:rsid w:val="00CA6D2A"/>
    <w:rsid w:val="00CB1BD7"/>
    <w:rsid w:val="00CB627C"/>
    <w:rsid w:val="00CB708C"/>
    <w:rsid w:val="00CC16F7"/>
    <w:rsid w:val="00CC20C1"/>
    <w:rsid w:val="00CC5CE2"/>
    <w:rsid w:val="00CD4283"/>
    <w:rsid w:val="00CD5351"/>
    <w:rsid w:val="00CD5621"/>
    <w:rsid w:val="00CD6372"/>
    <w:rsid w:val="00D1595D"/>
    <w:rsid w:val="00D17152"/>
    <w:rsid w:val="00D253D6"/>
    <w:rsid w:val="00D3049B"/>
    <w:rsid w:val="00D30BDE"/>
    <w:rsid w:val="00D3294D"/>
    <w:rsid w:val="00D32E82"/>
    <w:rsid w:val="00D40106"/>
    <w:rsid w:val="00D42822"/>
    <w:rsid w:val="00D447C0"/>
    <w:rsid w:val="00D562F9"/>
    <w:rsid w:val="00D628F7"/>
    <w:rsid w:val="00D66EA6"/>
    <w:rsid w:val="00D731CA"/>
    <w:rsid w:val="00D76D8D"/>
    <w:rsid w:val="00D910F4"/>
    <w:rsid w:val="00D94B0C"/>
    <w:rsid w:val="00D96144"/>
    <w:rsid w:val="00DA04FF"/>
    <w:rsid w:val="00DA2812"/>
    <w:rsid w:val="00DA7558"/>
    <w:rsid w:val="00DB11A3"/>
    <w:rsid w:val="00DB22C7"/>
    <w:rsid w:val="00DB34B6"/>
    <w:rsid w:val="00DC0271"/>
    <w:rsid w:val="00DC75CB"/>
    <w:rsid w:val="00DD4BC8"/>
    <w:rsid w:val="00DE7BDE"/>
    <w:rsid w:val="00E01D73"/>
    <w:rsid w:val="00E03CB5"/>
    <w:rsid w:val="00E10596"/>
    <w:rsid w:val="00E11BEF"/>
    <w:rsid w:val="00E1477F"/>
    <w:rsid w:val="00E20AAB"/>
    <w:rsid w:val="00E211CB"/>
    <w:rsid w:val="00E22DBC"/>
    <w:rsid w:val="00E239AB"/>
    <w:rsid w:val="00E24B56"/>
    <w:rsid w:val="00E25A87"/>
    <w:rsid w:val="00E300C4"/>
    <w:rsid w:val="00E315A9"/>
    <w:rsid w:val="00E35F57"/>
    <w:rsid w:val="00E40832"/>
    <w:rsid w:val="00E4116D"/>
    <w:rsid w:val="00E43740"/>
    <w:rsid w:val="00E51D6F"/>
    <w:rsid w:val="00E57A64"/>
    <w:rsid w:val="00E81837"/>
    <w:rsid w:val="00E845B1"/>
    <w:rsid w:val="00E86777"/>
    <w:rsid w:val="00E919D5"/>
    <w:rsid w:val="00E92997"/>
    <w:rsid w:val="00E977B9"/>
    <w:rsid w:val="00EA3A21"/>
    <w:rsid w:val="00EA46AD"/>
    <w:rsid w:val="00EA5AB5"/>
    <w:rsid w:val="00EB0815"/>
    <w:rsid w:val="00EB306D"/>
    <w:rsid w:val="00ED46BA"/>
    <w:rsid w:val="00EE223E"/>
    <w:rsid w:val="00EE5E11"/>
    <w:rsid w:val="00EF0C54"/>
    <w:rsid w:val="00EF619D"/>
    <w:rsid w:val="00EF6A7B"/>
    <w:rsid w:val="00F0422A"/>
    <w:rsid w:val="00F05D83"/>
    <w:rsid w:val="00F06049"/>
    <w:rsid w:val="00F07B46"/>
    <w:rsid w:val="00F24FAC"/>
    <w:rsid w:val="00F333D1"/>
    <w:rsid w:val="00F416BE"/>
    <w:rsid w:val="00F437EF"/>
    <w:rsid w:val="00F54019"/>
    <w:rsid w:val="00F550B9"/>
    <w:rsid w:val="00F56E81"/>
    <w:rsid w:val="00F7119B"/>
    <w:rsid w:val="00F935D6"/>
    <w:rsid w:val="00F93D9F"/>
    <w:rsid w:val="00F94A89"/>
    <w:rsid w:val="00FA0802"/>
    <w:rsid w:val="00FB4469"/>
    <w:rsid w:val="00FC40C4"/>
    <w:rsid w:val="00FC47B2"/>
    <w:rsid w:val="00FC5428"/>
    <w:rsid w:val="00FC6A06"/>
    <w:rsid w:val="00FD0EE9"/>
    <w:rsid w:val="00FD55E6"/>
    <w:rsid w:val="00FD697E"/>
    <w:rsid w:val="00FE355E"/>
    <w:rsid w:val="00FE6552"/>
    <w:rsid w:val="00FF64FC"/>
    <w:rsid w:val="031E59DE"/>
    <w:rsid w:val="61FDB790"/>
    <w:rsid w:val="6443B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6BD0"/>
  <w15:docId w15:val="{5A4ADC8A-B703-4FD3-80BE-5DC7DEFE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BE02F4"/>
    <w:pPr>
      <w:keepNext/>
      <w:keepLines/>
      <w:spacing w:before="400" w:after="120" w:line="276" w:lineRule="auto"/>
      <w:outlineLvl w:val="0"/>
    </w:pPr>
    <w:rPr>
      <w:rFonts w:ascii="Arial" w:eastAsia="Arial" w:hAnsi="Arial" w:cs="Arial"/>
      <w:color w:val="auto"/>
      <w:kern w:val="0"/>
      <w:sz w:val="40"/>
      <w:szCs w:val="40"/>
      <w:lang w:val="en"/>
      <w14:ligatures w14:val="none"/>
    </w:rPr>
  </w:style>
  <w:style w:type="paragraph" w:styleId="Heading2">
    <w:name w:val="heading 2"/>
    <w:basedOn w:val="Normal"/>
    <w:next w:val="Normal"/>
    <w:link w:val="Heading2Char"/>
    <w:uiPriority w:val="9"/>
    <w:semiHidden/>
    <w:unhideWhenUsed/>
    <w:qFormat/>
    <w:rsid w:val="006071F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555E8"/>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752BB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52"/>
    <w:pPr>
      <w:ind w:left="720"/>
      <w:contextualSpacing/>
    </w:pPr>
  </w:style>
  <w:style w:type="character" w:styleId="Hyperlink">
    <w:name w:val="Hyperlink"/>
    <w:basedOn w:val="DefaultParagraphFont"/>
    <w:uiPriority w:val="99"/>
    <w:unhideWhenUsed/>
    <w:rsid w:val="00FE6552"/>
    <w:rPr>
      <w:color w:val="467886" w:themeColor="hyperlink"/>
      <w:u w:val="single"/>
    </w:rPr>
  </w:style>
  <w:style w:type="character" w:styleId="UnresolvedMention">
    <w:name w:val="Unresolved Mention"/>
    <w:basedOn w:val="DefaultParagraphFont"/>
    <w:uiPriority w:val="99"/>
    <w:semiHidden/>
    <w:unhideWhenUsed/>
    <w:rsid w:val="00FE6552"/>
    <w:rPr>
      <w:color w:val="605E5C"/>
      <w:shd w:val="clear" w:color="auto" w:fill="E1DFDD"/>
    </w:rPr>
  </w:style>
  <w:style w:type="character" w:customStyle="1" w:styleId="Heading1Char">
    <w:name w:val="Heading 1 Char"/>
    <w:basedOn w:val="DefaultParagraphFont"/>
    <w:link w:val="Heading1"/>
    <w:uiPriority w:val="9"/>
    <w:rsid w:val="00BE02F4"/>
    <w:rPr>
      <w:rFonts w:ascii="Arial" w:eastAsia="Arial" w:hAnsi="Arial" w:cs="Arial"/>
      <w:kern w:val="0"/>
      <w:sz w:val="40"/>
      <w:szCs w:val="40"/>
      <w:lang w:val="en"/>
      <w14:ligatures w14:val="none"/>
    </w:rPr>
  </w:style>
  <w:style w:type="paragraph" w:styleId="Title">
    <w:name w:val="Title"/>
    <w:basedOn w:val="Normal"/>
    <w:next w:val="Normal"/>
    <w:link w:val="TitleChar"/>
    <w:uiPriority w:val="10"/>
    <w:qFormat/>
    <w:rsid w:val="00BE02F4"/>
    <w:pPr>
      <w:keepNext/>
      <w:keepLines/>
      <w:spacing w:after="60" w:line="276" w:lineRule="auto"/>
    </w:pPr>
    <w:rPr>
      <w:rFonts w:ascii="Arial" w:eastAsia="Arial" w:hAnsi="Arial" w:cs="Arial"/>
      <w:color w:val="auto"/>
      <w:kern w:val="0"/>
      <w:sz w:val="52"/>
      <w:szCs w:val="52"/>
      <w:lang w:val="en"/>
      <w14:ligatures w14:val="none"/>
    </w:rPr>
  </w:style>
  <w:style w:type="character" w:customStyle="1" w:styleId="TitleChar">
    <w:name w:val="Title Char"/>
    <w:basedOn w:val="DefaultParagraphFont"/>
    <w:link w:val="Title"/>
    <w:uiPriority w:val="10"/>
    <w:rsid w:val="00BE02F4"/>
    <w:rPr>
      <w:rFonts w:ascii="Arial" w:eastAsia="Arial" w:hAnsi="Arial" w:cs="Arial"/>
      <w:kern w:val="0"/>
      <w:sz w:val="52"/>
      <w:szCs w:val="52"/>
      <w:lang w:val="en"/>
      <w14:ligatures w14:val="none"/>
    </w:rPr>
  </w:style>
  <w:style w:type="paragraph" w:styleId="NormalWeb">
    <w:name w:val="Normal (Web)"/>
    <w:basedOn w:val="Normal"/>
    <w:uiPriority w:val="99"/>
    <w:unhideWhenUsed/>
    <w:rsid w:val="00501AC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FootnoteText">
    <w:name w:val="footnote text"/>
    <w:basedOn w:val="Normal"/>
    <w:link w:val="FootnoteTextChar"/>
    <w:uiPriority w:val="99"/>
    <w:semiHidden/>
    <w:unhideWhenUsed/>
    <w:rsid w:val="00082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30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8230E"/>
    <w:rPr>
      <w:vertAlign w:val="superscript"/>
    </w:rPr>
  </w:style>
  <w:style w:type="paragraph" w:styleId="Revision">
    <w:name w:val="Revision"/>
    <w:hidden/>
    <w:uiPriority w:val="99"/>
    <w:semiHidden/>
    <w:rsid w:val="00B854B2"/>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B854B2"/>
    <w:rPr>
      <w:sz w:val="16"/>
      <w:szCs w:val="16"/>
    </w:rPr>
  </w:style>
  <w:style w:type="paragraph" w:styleId="CommentText">
    <w:name w:val="annotation text"/>
    <w:basedOn w:val="Normal"/>
    <w:link w:val="CommentTextChar"/>
    <w:uiPriority w:val="99"/>
    <w:unhideWhenUsed/>
    <w:rsid w:val="00B854B2"/>
    <w:pPr>
      <w:spacing w:line="240" w:lineRule="auto"/>
    </w:pPr>
    <w:rPr>
      <w:sz w:val="20"/>
      <w:szCs w:val="20"/>
    </w:rPr>
  </w:style>
  <w:style w:type="character" w:customStyle="1" w:styleId="CommentTextChar">
    <w:name w:val="Comment Text Char"/>
    <w:basedOn w:val="DefaultParagraphFont"/>
    <w:link w:val="CommentText"/>
    <w:uiPriority w:val="99"/>
    <w:rsid w:val="00B854B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54B2"/>
    <w:rPr>
      <w:b/>
      <w:bCs/>
    </w:rPr>
  </w:style>
  <w:style w:type="character" w:customStyle="1" w:styleId="CommentSubjectChar">
    <w:name w:val="Comment Subject Char"/>
    <w:basedOn w:val="CommentTextChar"/>
    <w:link w:val="CommentSubject"/>
    <w:uiPriority w:val="99"/>
    <w:semiHidden/>
    <w:rsid w:val="00B854B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A2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1C2"/>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0555E8"/>
    <w:rPr>
      <w:rFonts w:asciiTheme="majorHAnsi" w:eastAsiaTheme="majorEastAsia" w:hAnsiTheme="majorHAnsi" w:cstheme="majorBidi"/>
      <w:color w:val="0A2F40" w:themeColor="accent1" w:themeShade="7F"/>
    </w:rPr>
  </w:style>
  <w:style w:type="table" w:styleId="TableGrid">
    <w:name w:val="Table Grid"/>
    <w:basedOn w:val="TableNormal"/>
    <w:uiPriority w:val="39"/>
    <w:rsid w:val="00BF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D8D"/>
    <w:rPr>
      <w:rFonts w:ascii="Calibri" w:eastAsia="Calibri" w:hAnsi="Calibri" w:cs="Calibri"/>
      <w:color w:val="000000"/>
      <w:sz w:val="22"/>
    </w:rPr>
  </w:style>
  <w:style w:type="paragraph" w:styleId="Footer">
    <w:name w:val="footer"/>
    <w:basedOn w:val="Normal"/>
    <w:link w:val="FooterChar"/>
    <w:uiPriority w:val="99"/>
    <w:unhideWhenUsed/>
    <w:rsid w:val="00D76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D8D"/>
    <w:rPr>
      <w:rFonts w:ascii="Calibri" w:eastAsia="Calibri" w:hAnsi="Calibri" w:cs="Calibri"/>
      <w:color w:val="000000"/>
      <w:sz w:val="22"/>
    </w:rPr>
  </w:style>
  <w:style w:type="character" w:styleId="Strong">
    <w:name w:val="Strong"/>
    <w:basedOn w:val="DefaultParagraphFont"/>
    <w:uiPriority w:val="22"/>
    <w:qFormat/>
    <w:rsid w:val="00992EA1"/>
    <w:rPr>
      <w:b/>
      <w:bCs/>
    </w:rPr>
  </w:style>
  <w:style w:type="character" w:styleId="FollowedHyperlink">
    <w:name w:val="FollowedHyperlink"/>
    <w:basedOn w:val="DefaultParagraphFont"/>
    <w:uiPriority w:val="99"/>
    <w:semiHidden/>
    <w:unhideWhenUsed/>
    <w:rsid w:val="00992EA1"/>
    <w:rPr>
      <w:color w:val="96607D" w:themeColor="followedHyperlink"/>
      <w:u w:val="single"/>
    </w:rPr>
  </w:style>
  <w:style w:type="character" w:customStyle="1" w:styleId="Heading2Char">
    <w:name w:val="Heading 2 Char"/>
    <w:basedOn w:val="DefaultParagraphFont"/>
    <w:link w:val="Heading2"/>
    <w:uiPriority w:val="9"/>
    <w:semiHidden/>
    <w:rsid w:val="006071FD"/>
    <w:rPr>
      <w:rFonts w:asciiTheme="majorHAnsi" w:eastAsiaTheme="majorEastAsia" w:hAnsiTheme="majorHAnsi" w:cstheme="majorBidi"/>
      <w:color w:val="0F4761" w:themeColor="accent1" w:themeShade="BF"/>
      <w:sz w:val="26"/>
      <w:szCs w:val="26"/>
    </w:rPr>
  </w:style>
  <w:style w:type="character" w:customStyle="1" w:styleId="Heading4Char">
    <w:name w:val="Heading 4 Char"/>
    <w:basedOn w:val="DefaultParagraphFont"/>
    <w:link w:val="Heading4"/>
    <w:uiPriority w:val="9"/>
    <w:semiHidden/>
    <w:rsid w:val="00752BBC"/>
    <w:rPr>
      <w:rFonts w:asciiTheme="majorHAnsi" w:eastAsiaTheme="majorEastAsia" w:hAnsiTheme="majorHAnsi" w:cstheme="majorBidi"/>
      <w:i/>
      <w:iCs/>
      <w:color w:val="0F4761" w:themeColor="accent1" w:themeShade="BF"/>
      <w:sz w:val="22"/>
    </w:rPr>
  </w:style>
  <w:style w:type="paragraph" w:customStyle="1" w:styleId="xmsonormal">
    <w:name w:val="x_msonormal"/>
    <w:basedOn w:val="Normal"/>
    <w:rsid w:val="00053C5F"/>
    <w:pPr>
      <w:spacing w:after="0" w:line="240" w:lineRule="auto"/>
    </w:pPr>
    <w:rPr>
      <w:rFonts w:ascii="Aptos" w:eastAsiaTheme="minorHAnsi" w:hAnsi="Aptos" w:cs="Aptos"/>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6174">
      <w:bodyDiv w:val="1"/>
      <w:marLeft w:val="0"/>
      <w:marRight w:val="0"/>
      <w:marTop w:val="0"/>
      <w:marBottom w:val="0"/>
      <w:divBdr>
        <w:top w:val="none" w:sz="0" w:space="0" w:color="auto"/>
        <w:left w:val="none" w:sz="0" w:space="0" w:color="auto"/>
        <w:bottom w:val="none" w:sz="0" w:space="0" w:color="auto"/>
        <w:right w:val="none" w:sz="0" w:space="0" w:color="auto"/>
      </w:divBdr>
    </w:div>
    <w:div w:id="136917100">
      <w:bodyDiv w:val="1"/>
      <w:marLeft w:val="0"/>
      <w:marRight w:val="0"/>
      <w:marTop w:val="0"/>
      <w:marBottom w:val="0"/>
      <w:divBdr>
        <w:top w:val="none" w:sz="0" w:space="0" w:color="auto"/>
        <w:left w:val="none" w:sz="0" w:space="0" w:color="auto"/>
        <w:bottom w:val="none" w:sz="0" w:space="0" w:color="auto"/>
        <w:right w:val="none" w:sz="0" w:space="0" w:color="auto"/>
      </w:divBdr>
    </w:div>
    <w:div w:id="307900967">
      <w:bodyDiv w:val="1"/>
      <w:marLeft w:val="0"/>
      <w:marRight w:val="0"/>
      <w:marTop w:val="0"/>
      <w:marBottom w:val="0"/>
      <w:divBdr>
        <w:top w:val="none" w:sz="0" w:space="0" w:color="auto"/>
        <w:left w:val="none" w:sz="0" w:space="0" w:color="auto"/>
        <w:bottom w:val="none" w:sz="0" w:space="0" w:color="auto"/>
        <w:right w:val="none" w:sz="0" w:space="0" w:color="auto"/>
      </w:divBdr>
    </w:div>
    <w:div w:id="330184972">
      <w:bodyDiv w:val="1"/>
      <w:marLeft w:val="0"/>
      <w:marRight w:val="0"/>
      <w:marTop w:val="0"/>
      <w:marBottom w:val="0"/>
      <w:divBdr>
        <w:top w:val="none" w:sz="0" w:space="0" w:color="auto"/>
        <w:left w:val="none" w:sz="0" w:space="0" w:color="auto"/>
        <w:bottom w:val="none" w:sz="0" w:space="0" w:color="auto"/>
        <w:right w:val="none" w:sz="0" w:space="0" w:color="auto"/>
      </w:divBdr>
    </w:div>
    <w:div w:id="603460113">
      <w:bodyDiv w:val="1"/>
      <w:marLeft w:val="0"/>
      <w:marRight w:val="0"/>
      <w:marTop w:val="0"/>
      <w:marBottom w:val="0"/>
      <w:divBdr>
        <w:top w:val="none" w:sz="0" w:space="0" w:color="auto"/>
        <w:left w:val="none" w:sz="0" w:space="0" w:color="auto"/>
        <w:bottom w:val="none" w:sz="0" w:space="0" w:color="auto"/>
        <w:right w:val="none" w:sz="0" w:space="0" w:color="auto"/>
      </w:divBdr>
    </w:div>
    <w:div w:id="832338567">
      <w:bodyDiv w:val="1"/>
      <w:marLeft w:val="0"/>
      <w:marRight w:val="0"/>
      <w:marTop w:val="0"/>
      <w:marBottom w:val="0"/>
      <w:divBdr>
        <w:top w:val="none" w:sz="0" w:space="0" w:color="auto"/>
        <w:left w:val="none" w:sz="0" w:space="0" w:color="auto"/>
        <w:bottom w:val="none" w:sz="0" w:space="0" w:color="auto"/>
        <w:right w:val="none" w:sz="0" w:space="0" w:color="auto"/>
      </w:divBdr>
    </w:div>
    <w:div w:id="910386896">
      <w:bodyDiv w:val="1"/>
      <w:marLeft w:val="0"/>
      <w:marRight w:val="0"/>
      <w:marTop w:val="0"/>
      <w:marBottom w:val="0"/>
      <w:divBdr>
        <w:top w:val="none" w:sz="0" w:space="0" w:color="auto"/>
        <w:left w:val="none" w:sz="0" w:space="0" w:color="auto"/>
        <w:bottom w:val="none" w:sz="0" w:space="0" w:color="auto"/>
        <w:right w:val="none" w:sz="0" w:space="0" w:color="auto"/>
      </w:divBdr>
    </w:div>
    <w:div w:id="915364444">
      <w:bodyDiv w:val="1"/>
      <w:marLeft w:val="0"/>
      <w:marRight w:val="0"/>
      <w:marTop w:val="0"/>
      <w:marBottom w:val="0"/>
      <w:divBdr>
        <w:top w:val="none" w:sz="0" w:space="0" w:color="auto"/>
        <w:left w:val="none" w:sz="0" w:space="0" w:color="auto"/>
        <w:bottom w:val="none" w:sz="0" w:space="0" w:color="auto"/>
        <w:right w:val="none" w:sz="0" w:space="0" w:color="auto"/>
      </w:divBdr>
    </w:div>
    <w:div w:id="1013456376">
      <w:bodyDiv w:val="1"/>
      <w:marLeft w:val="0"/>
      <w:marRight w:val="0"/>
      <w:marTop w:val="0"/>
      <w:marBottom w:val="0"/>
      <w:divBdr>
        <w:top w:val="none" w:sz="0" w:space="0" w:color="auto"/>
        <w:left w:val="none" w:sz="0" w:space="0" w:color="auto"/>
        <w:bottom w:val="none" w:sz="0" w:space="0" w:color="auto"/>
        <w:right w:val="none" w:sz="0" w:space="0" w:color="auto"/>
      </w:divBdr>
    </w:div>
    <w:div w:id="1023089656">
      <w:bodyDiv w:val="1"/>
      <w:marLeft w:val="0"/>
      <w:marRight w:val="0"/>
      <w:marTop w:val="0"/>
      <w:marBottom w:val="0"/>
      <w:divBdr>
        <w:top w:val="none" w:sz="0" w:space="0" w:color="auto"/>
        <w:left w:val="none" w:sz="0" w:space="0" w:color="auto"/>
        <w:bottom w:val="none" w:sz="0" w:space="0" w:color="auto"/>
        <w:right w:val="none" w:sz="0" w:space="0" w:color="auto"/>
      </w:divBdr>
    </w:div>
    <w:div w:id="1067874214">
      <w:bodyDiv w:val="1"/>
      <w:marLeft w:val="0"/>
      <w:marRight w:val="0"/>
      <w:marTop w:val="0"/>
      <w:marBottom w:val="0"/>
      <w:divBdr>
        <w:top w:val="none" w:sz="0" w:space="0" w:color="auto"/>
        <w:left w:val="none" w:sz="0" w:space="0" w:color="auto"/>
        <w:bottom w:val="none" w:sz="0" w:space="0" w:color="auto"/>
        <w:right w:val="none" w:sz="0" w:space="0" w:color="auto"/>
      </w:divBdr>
    </w:div>
    <w:div w:id="1175995807">
      <w:bodyDiv w:val="1"/>
      <w:marLeft w:val="0"/>
      <w:marRight w:val="0"/>
      <w:marTop w:val="0"/>
      <w:marBottom w:val="0"/>
      <w:divBdr>
        <w:top w:val="none" w:sz="0" w:space="0" w:color="auto"/>
        <w:left w:val="none" w:sz="0" w:space="0" w:color="auto"/>
        <w:bottom w:val="none" w:sz="0" w:space="0" w:color="auto"/>
        <w:right w:val="none" w:sz="0" w:space="0" w:color="auto"/>
      </w:divBdr>
    </w:div>
    <w:div w:id="1178620027">
      <w:bodyDiv w:val="1"/>
      <w:marLeft w:val="0"/>
      <w:marRight w:val="0"/>
      <w:marTop w:val="0"/>
      <w:marBottom w:val="0"/>
      <w:divBdr>
        <w:top w:val="none" w:sz="0" w:space="0" w:color="auto"/>
        <w:left w:val="none" w:sz="0" w:space="0" w:color="auto"/>
        <w:bottom w:val="none" w:sz="0" w:space="0" w:color="auto"/>
        <w:right w:val="none" w:sz="0" w:space="0" w:color="auto"/>
      </w:divBdr>
    </w:div>
    <w:div w:id="1200362496">
      <w:bodyDiv w:val="1"/>
      <w:marLeft w:val="0"/>
      <w:marRight w:val="0"/>
      <w:marTop w:val="0"/>
      <w:marBottom w:val="0"/>
      <w:divBdr>
        <w:top w:val="none" w:sz="0" w:space="0" w:color="auto"/>
        <w:left w:val="none" w:sz="0" w:space="0" w:color="auto"/>
        <w:bottom w:val="none" w:sz="0" w:space="0" w:color="auto"/>
        <w:right w:val="none" w:sz="0" w:space="0" w:color="auto"/>
      </w:divBdr>
    </w:div>
    <w:div w:id="1388987735">
      <w:bodyDiv w:val="1"/>
      <w:marLeft w:val="0"/>
      <w:marRight w:val="0"/>
      <w:marTop w:val="0"/>
      <w:marBottom w:val="0"/>
      <w:divBdr>
        <w:top w:val="none" w:sz="0" w:space="0" w:color="auto"/>
        <w:left w:val="none" w:sz="0" w:space="0" w:color="auto"/>
        <w:bottom w:val="none" w:sz="0" w:space="0" w:color="auto"/>
        <w:right w:val="none" w:sz="0" w:space="0" w:color="auto"/>
      </w:divBdr>
    </w:div>
    <w:div w:id="1460958054">
      <w:bodyDiv w:val="1"/>
      <w:marLeft w:val="0"/>
      <w:marRight w:val="0"/>
      <w:marTop w:val="0"/>
      <w:marBottom w:val="0"/>
      <w:divBdr>
        <w:top w:val="none" w:sz="0" w:space="0" w:color="auto"/>
        <w:left w:val="none" w:sz="0" w:space="0" w:color="auto"/>
        <w:bottom w:val="none" w:sz="0" w:space="0" w:color="auto"/>
        <w:right w:val="none" w:sz="0" w:space="0" w:color="auto"/>
      </w:divBdr>
      <w:divsChild>
        <w:div w:id="372118154">
          <w:marLeft w:val="0"/>
          <w:marRight w:val="0"/>
          <w:marTop w:val="0"/>
          <w:marBottom w:val="0"/>
          <w:divBdr>
            <w:top w:val="none" w:sz="0" w:space="0" w:color="auto"/>
            <w:left w:val="none" w:sz="0" w:space="0" w:color="auto"/>
            <w:bottom w:val="none" w:sz="0" w:space="0" w:color="auto"/>
            <w:right w:val="none" w:sz="0" w:space="0" w:color="auto"/>
          </w:divBdr>
          <w:divsChild>
            <w:div w:id="101998079">
              <w:marLeft w:val="0"/>
              <w:marRight w:val="0"/>
              <w:marTop w:val="0"/>
              <w:marBottom w:val="0"/>
              <w:divBdr>
                <w:top w:val="none" w:sz="0" w:space="0" w:color="auto"/>
                <w:left w:val="none" w:sz="0" w:space="0" w:color="auto"/>
                <w:bottom w:val="none" w:sz="0" w:space="0" w:color="auto"/>
                <w:right w:val="none" w:sz="0" w:space="0" w:color="auto"/>
              </w:divBdr>
              <w:divsChild>
                <w:div w:id="45303176">
                  <w:marLeft w:val="0"/>
                  <w:marRight w:val="0"/>
                  <w:marTop w:val="0"/>
                  <w:marBottom w:val="0"/>
                  <w:divBdr>
                    <w:top w:val="none" w:sz="0" w:space="0" w:color="auto"/>
                    <w:left w:val="none" w:sz="0" w:space="0" w:color="auto"/>
                    <w:bottom w:val="none" w:sz="0" w:space="0" w:color="auto"/>
                    <w:right w:val="none" w:sz="0" w:space="0" w:color="auto"/>
                  </w:divBdr>
                  <w:divsChild>
                    <w:div w:id="2012679849">
                      <w:marLeft w:val="0"/>
                      <w:marRight w:val="0"/>
                      <w:marTop w:val="0"/>
                      <w:marBottom w:val="0"/>
                      <w:divBdr>
                        <w:top w:val="none" w:sz="0" w:space="0" w:color="auto"/>
                        <w:left w:val="none" w:sz="0" w:space="0" w:color="auto"/>
                        <w:bottom w:val="none" w:sz="0" w:space="0" w:color="auto"/>
                        <w:right w:val="none" w:sz="0" w:space="0" w:color="auto"/>
                      </w:divBdr>
                      <w:divsChild>
                        <w:div w:id="200286430">
                          <w:marLeft w:val="0"/>
                          <w:marRight w:val="0"/>
                          <w:marTop w:val="0"/>
                          <w:marBottom w:val="0"/>
                          <w:divBdr>
                            <w:top w:val="none" w:sz="0" w:space="0" w:color="auto"/>
                            <w:left w:val="none" w:sz="0" w:space="0" w:color="auto"/>
                            <w:bottom w:val="none" w:sz="0" w:space="0" w:color="auto"/>
                            <w:right w:val="none" w:sz="0" w:space="0" w:color="auto"/>
                          </w:divBdr>
                          <w:divsChild>
                            <w:div w:id="20874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66712">
      <w:bodyDiv w:val="1"/>
      <w:marLeft w:val="0"/>
      <w:marRight w:val="0"/>
      <w:marTop w:val="0"/>
      <w:marBottom w:val="0"/>
      <w:divBdr>
        <w:top w:val="none" w:sz="0" w:space="0" w:color="auto"/>
        <w:left w:val="none" w:sz="0" w:space="0" w:color="auto"/>
        <w:bottom w:val="none" w:sz="0" w:space="0" w:color="auto"/>
        <w:right w:val="none" w:sz="0" w:space="0" w:color="auto"/>
      </w:divBdr>
    </w:div>
    <w:div w:id="1530684383">
      <w:bodyDiv w:val="1"/>
      <w:marLeft w:val="0"/>
      <w:marRight w:val="0"/>
      <w:marTop w:val="0"/>
      <w:marBottom w:val="0"/>
      <w:divBdr>
        <w:top w:val="none" w:sz="0" w:space="0" w:color="auto"/>
        <w:left w:val="none" w:sz="0" w:space="0" w:color="auto"/>
        <w:bottom w:val="none" w:sz="0" w:space="0" w:color="auto"/>
        <w:right w:val="none" w:sz="0" w:space="0" w:color="auto"/>
      </w:divBdr>
    </w:div>
    <w:div w:id="1540358168">
      <w:bodyDiv w:val="1"/>
      <w:marLeft w:val="0"/>
      <w:marRight w:val="0"/>
      <w:marTop w:val="0"/>
      <w:marBottom w:val="0"/>
      <w:divBdr>
        <w:top w:val="none" w:sz="0" w:space="0" w:color="auto"/>
        <w:left w:val="none" w:sz="0" w:space="0" w:color="auto"/>
        <w:bottom w:val="none" w:sz="0" w:space="0" w:color="auto"/>
        <w:right w:val="none" w:sz="0" w:space="0" w:color="auto"/>
      </w:divBdr>
    </w:div>
    <w:div w:id="1632133444">
      <w:bodyDiv w:val="1"/>
      <w:marLeft w:val="0"/>
      <w:marRight w:val="0"/>
      <w:marTop w:val="0"/>
      <w:marBottom w:val="0"/>
      <w:divBdr>
        <w:top w:val="none" w:sz="0" w:space="0" w:color="auto"/>
        <w:left w:val="none" w:sz="0" w:space="0" w:color="auto"/>
        <w:bottom w:val="none" w:sz="0" w:space="0" w:color="auto"/>
        <w:right w:val="none" w:sz="0" w:space="0" w:color="auto"/>
      </w:divBdr>
    </w:div>
    <w:div w:id="1670133041">
      <w:bodyDiv w:val="1"/>
      <w:marLeft w:val="0"/>
      <w:marRight w:val="0"/>
      <w:marTop w:val="0"/>
      <w:marBottom w:val="0"/>
      <w:divBdr>
        <w:top w:val="none" w:sz="0" w:space="0" w:color="auto"/>
        <w:left w:val="none" w:sz="0" w:space="0" w:color="auto"/>
        <w:bottom w:val="none" w:sz="0" w:space="0" w:color="auto"/>
        <w:right w:val="none" w:sz="0" w:space="0" w:color="auto"/>
      </w:divBdr>
    </w:div>
    <w:div w:id="1720322172">
      <w:bodyDiv w:val="1"/>
      <w:marLeft w:val="0"/>
      <w:marRight w:val="0"/>
      <w:marTop w:val="0"/>
      <w:marBottom w:val="0"/>
      <w:divBdr>
        <w:top w:val="none" w:sz="0" w:space="0" w:color="auto"/>
        <w:left w:val="none" w:sz="0" w:space="0" w:color="auto"/>
        <w:bottom w:val="none" w:sz="0" w:space="0" w:color="auto"/>
        <w:right w:val="none" w:sz="0" w:space="0" w:color="auto"/>
      </w:divBdr>
    </w:div>
    <w:div w:id="1738555449">
      <w:bodyDiv w:val="1"/>
      <w:marLeft w:val="0"/>
      <w:marRight w:val="0"/>
      <w:marTop w:val="0"/>
      <w:marBottom w:val="0"/>
      <w:divBdr>
        <w:top w:val="none" w:sz="0" w:space="0" w:color="auto"/>
        <w:left w:val="none" w:sz="0" w:space="0" w:color="auto"/>
        <w:bottom w:val="none" w:sz="0" w:space="0" w:color="auto"/>
        <w:right w:val="none" w:sz="0" w:space="0" w:color="auto"/>
      </w:divBdr>
    </w:div>
    <w:div w:id="1759516565">
      <w:bodyDiv w:val="1"/>
      <w:marLeft w:val="0"/>
      <w:marRight w:val="0"/>
      <w:marTop w:val="0"/>
      <w:marBottom w:val="0"/>
      <w:divBdr>
        <w:top w:val="none" w:sz="0" w:space="0" w:color="auto"/>
        <w:left w:val="none" w:sz="0" w:space="0" w:color="auto"/>
        <w:bottom w:val="none" w:sz="0" w:space="0" w:color="auto"/>
        <w:right w:val="none" w:sz="0" w:space="0" w:color="auto"/>
      </w:divBdr>
    </w:div>
    <w:div w:id="1805346887">
      <w:bodyDiv w:val="1"/>
      <w:marLeft w:val="0"/>
      <w:marRight w:val="0"/>
      <w:marTop w:val="0"/>
      <w:marBottom w:val="0"/>
      <w:divBdr>
        <w:top w:val="none" w:sz="0" w:space="0" w:color="auto"/>
        <w:left w:val="none" w:sz="0" w:space="0" w:color="auto"/>
        <w:bottom w:val="none" w:sz="0" w:space="0" w:color="auto"/>
        <w:right w:val="none" w:sz="0" w:space="0" w:color="auto"/>
      </w:divBdr>
    </w:div>
    <w:div w:id="1868525717">
      <w:bodyDiv w:val="1"/>
      <w:marLeft w:val="0"/>
      <w:marRight w:val="0"/>
      <w:marTop w:val="0"/>
      <w:marBottom w:val="0"/>
      <w:divBdr>
        <w:top w:val="none" w:sz="0" w:space="0" w:color="auto"/>
        <w:left w:val="none" w:sz="0" w:space="0" w:color="auto"/>
        <w:bottom w:val="none" w:sz="0" w:space="0" w:color="auto"/>
        <w:right w:val="none" w:sz="0" w:space="0" w:color="auto"/>
      </w:divBdr>
    </w:div>
    <w:div w:id="2032798215">
      <w:bodyDiv w:val="1"/>
      <w:marLeft w:val="0"/>
      <w:marRight w:val="0"/>
      <w:marTop w:val="0"/>
      <w:marBottom w:val="0"/>
      <w:divBdr>
        <w:top w:val="none" w:sz="0" w:space="0" w:color="auto"/>
        <w:left w:val="none" w:sz="0" w:space="0" w:color="auto"/>
        <w:bottom w:val="none" w:sz="0" w:space="0" w:color="auto"/>
        <w:right w:val="none" w:sz="0" w:space="0" w:color="auto"/>
      </w:divBdr>
      <w:divsChild>
        <w:div w:id="689528547">
          <w:marLeft w:val="0"/>
          <w:marRight w:val="0"/>
          <w:marTop w:val="0"/>
          <w:marBottom w:val="0"/>
          <w:divBdr>
            <w:top w:val="none" w:sz="0" w:space="0" w:color="auto"/>
            <w:left w:val="none" w:sz="0" w:space="0" w:color="auto"/>
            <w:bottom w:val="none" w:sz="0" w:space="0" w:color="auto"/>
            <w:right w:val="none" w:sz="0" w:space="0" w:color="auto"/>
          </w:divBdr>
        </w:div>
        <w:div w:id="1022780990">
          <w:marLeft w:val="0"/>
          <w:marRight w:val="0"/>
          <w:marTop w:val="0"/>
          <w:marBottom w:val="0"/>
          <w:divBdr>
            <w:top w:val="none" w:sz="0" w:space="0" w:color="auto"/>
            <w:left w:val="none" w:sz="0" w:space="0" w:color="auto"/>
            <w:bottom w:val="none" w:sz="0" w:space="0" w:color="auto"/>
            <w:right w:val="none" w:sz="0" w:space="0" w:color="auto"/>
          </w:divBdr>
        </w:div>
      </w:divsChild>
    </w:div>
    <w:div w:id="2064595182">
      <w:bodyDiv w:val="1"/>
      <w:marLeft w:val="0"/>
      <w:marRight w:val="0"/>
      <w:marTop w:val="0"/>
      <w:marBottom w:val="0"/>
      <w:divBdr>
        <w:top w:val="none" w:sz="0" w:space="0" w:color="auto"/>
        <w:left w:val="none" w:sz="0" w:space="0" w:color="auto"/>
        <w:bottom w:val="none" w:sz="0" w:space="0" w:color="auto"/>
        <w:right w:val="none" w:sz="0" w:space="0" w:color="auto"/>
      </w:divBdr>
    </w:div>
    <w:div w:id="207481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124260.&amp;lawCode=HSC" TargetMode="External"/><Relationship Id="rId18" Type="http://schemas.openxmlformats.org/officeDocument/2006/relationships/hyperlink" Target="https://www.dhcs.ca.gov/services/medi-cal/eligibility/Pages/MedEligProcManual.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info.legislature.ca.gov/faces/codes_displaySection.xhtml?sectionNum=791.02.&amp;lawCode=INS" TargetMode="External"/><Relationship Id="rId7" Type="http://schemas.openxmlformats.org/officeDocument/2006/relationships/settings" Target="settings.xml"/><Relationship Id="rId12" Type="http://schemas.openxmlformats.org/officeDocument/2006/relationships/hyperlink" Target="https://www.dhcs.ca.gov/services/medi-cal/eligibility/Documents/MEPM/4V-Minor-Consent.pdf" TargetMode="External"/><Relationship Id="rId17" Type="http://schemas.openxmlformats.org/officeDocument/2006/relationships/hyperlink" Target="https://www.dhcs.ca.gov/Documents/BHIN-24-046-Minor-Consent-to-Outpatient-Mental-Health-Treatment-or-Counseling.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hcs.ca.gov/formsandpubs/Documents/MMCDAPLsandPolicyLetters/APL%202024/APL24-019.pdf" TargetMode="External"/><Relationship Id="rId20" Type="http://schemas.openxmlformats.org/officeDocument/2006/relationships/hyperlink" Target="https://leginfo.legislature.ca.gov/faces/codes_displaySection.xhtml?sectionNum=56.05.&amp;lawCode=C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Documents/BHIN-24-046-Minor-Consent-to-Outpatient-Mental-Health-Treatment-or-Counseling.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eginfo.legislature.ca.gov/faces/billTextClient.xhtml?bill_id=202320240AB665" TargetMode="External"/><Relationship Id="rId23" Type="http://schemas.openxmlformats.org/officeDocument/2006/relationships/hyperlink" Target="https://youthlaw.org/resources/minor-consent-mental-health-care-implementing-assembly-bill-665" TargetMode="External"/><Relationship Id="rId10" Type="http://schemas.openxmlformats.org/officeDocument/2006/relationships/endnotes" Target="endnotes.xml"/><Relationship Id="rId19" Type="http://schemas.openxmlformats.org/officeDocument/2006/relationships/hyperlink" Target="file:///\\COVENAS\QA\TIPS%20sheets\4V%20-%20Minor%20Cons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lawCode=FAM&amp;sectionNum=6924." TargetMode="External"/><Relationship Id="rId22" Type="http://schemas.openxmlformats.org/officeDocument/2006/relationships/hyperlink" Target="https://www.dhcs.ca.gov/Documents/AB-665-FAQ.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b889d-39ea-492f-8a51-ad7c4754fdf3">
      <Terms xmlns="http://schemas.microsoft.com/office/infopath/2007/PartnerControls"/>
    </lcf76f155ced4ddcb4097134ff3c332f>
    <TaxCatchAll xmlns="4c3feaad-e15f-4709-9f23-e5eb5c4fb1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2" ma:contentTypeDescription="Create a new document." ma:contentTypeScope="" ma:versionID="ea30ab9b870d2df8953b269814231f40">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a106add31c7bd9213189754216873071"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16d1ee-1704-46bf-802d-574bd1100624}" ma:internalName="TaxCatchAll" ma:showField="CatchAllData" ma:web="4c3feaad-e15f-4709-9f23-e5eb5c4fb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1596-7B26-4728-A7E0-C84C94F41C6E}">
  <ds:schemaRefs>
    <ds:schemaRef ds:uri="http://schemas.microsoft.com/sharepoint/v3/contenttype/forms"/>
  </ds:schemaRefs>
</ds:datastoreItem>
</file>

<file path=customXml/itemProps2.xml><?xml version="1.0" encoding="utf-8"?>
<ds:datastoreItem xmlns:ds="http://schemas.openxmlformats.org/officeDocument/2006/customXml" ds:itemID="{0AE9011B-5B0D-4B38-BEBB-4E3443F8DDCD}">
  <ds:schemaRefs>
    <ds:schemaRef ds:uri="http://schemas.microsoft.com/office/2006/metadata/properties"/>
    <ds:schemaRef ds:uri="http://schemas.microsoft.com/office/infopath/2007/PartnerControls"/>
    <ds:schemaRef ds:uri="efab889d-39ea-492f-8a51-ad7c4754fdf3"/>
    <ds:schemaRef ds:uri="4c3feaad-e15f-4709-9f23-e5eb5c4fb10c"/>
  </ds:schemaRefs>
</ds:datastoreItem>
</file>

<file path=customXml/itemProps3.xml><?xml version="1.0" encoding="utf-8"?>
<ds:datastoreItem xmlns:ds="http://schemas.openxmlformats.org/officeDocument/2006/customXml" ds:itemID="{CB3A9507-B60A-4A5F-8B05-26A3D611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48F2F-F121-46D7-8167-9753B811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Links>
    <vt:vector size="24" baseType="variant">
      <vt:variant>
        <vt:i4>4390931</vt:i4>
      </vt:variant>
      <vt:variant>
        <vt:i4>9</vt:i4>
      </vt:variant>
      <vt:variant>
        <vt:i4>0</vt:i4>
      </vt:variant>
      <vt:variant>
        <vt:i4>5</vt:i4>
      </vt:variant>
      <vt:variant>
        <vt:lpwstr>https://www.apaservices.org/practice/reimbursement/health-codes/2022-reporting-interactive-complexity</vt:lpwstr>
      </vt:variant>
      <vt:variant>
        <vt:lpwstr/>
      </vt:variant>
      <vt:variant>
        <vt:i4>2228347</vt:i4>
      </vt:variant>
      <vt:variant>
        <vt:i4>6</vt:i4>
      </vt:variant>
      <vt:variant>
        <vt:i4>0</vt:i4>
      </vt:variant>
      <vt:variant>
        <vt:i4>5</vt:i4>
      </vt:variant>
      <vt:variant>
        <vt:lpwstr>https://downloads.cms.gov/medicare-coverage-database/lcd_attachments/34616_20/L34616_PSYCH014_BCG.pdf</vt:lpwstr>
      </vt:variant>
      <vt:variant>
        <vt:lpwstr/>
      </vt:variant>
      <vt:variant>
        <vt:i4>4587582</vt:i4>
      </vt:variant>
      <vt:variant>
        <vt:i4>3</vt:i4>
      </vt:variant>
      <vt:variant>
        <vt:i4>0</vt:i4>
      </vt:variant>
      <vt:variant>
        <vt:i4>5</vt:i4>
      </vt:variant>
      <vt:variant>
        <vt:lpwstr>https://bhcsproviders.acgov.org/providers/qa/qa_manual.htm</vt:lpwstr>
      </vt:variant>
      <vt:variant>
        <vt:lpwstr/>
      </vt:variant>
      <vt:variant>
        <vt:i4>3145741</vt:i4>
      </vt:variant>
      <vt:variant>
        <vt:i4>0</vt:i4>
      </vt:variant>
      <vt:variant>
        <vt:i4>0</vt:i4>
      </vt:variant>
      <vt:variant>
        <vt:i4>5</vt:i4>
      </vt:variant>
      <vt:variant>
        <vt:lpwstr>https://www.dhcs.ca.gov/formsandpubs/Pages/Behavioral_Health_Information_Notice.aspx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Madaus</dc:creator>
  <cp:keywords/>
  <cp:lastModifiedBy>Rejali, Torfeh, ACBH</cp:lastModifiedBy>
  <cp:revision>2</cp:revision>
  <cp:lastPrinted>2025-08-27T19:09:00Z</cp:lastPrinted>
  <dcterms:created xsi:type="dcterms:W3CDTF">2025-09-30T23:48:00Z</dcterms:created>
  <dcterms:modified xsi:type="dcterms:W3CDTF">2025-09-30T23:48:00Z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0x010100557A81AECEA2A7459EEFB3E6D640E3FF</vt:lpwstr>
  </property>
  <property fmtid="{D5CDD505-2E9C-101B-9397-08002B2CF9AE}" pid="3" name="MediaServiceImageTags">
    <vt:lpwstr/>
  </property>
</Properties>
</file>