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3F" w:rsidRDefault="002F2AD7" w:rsidP="002F2A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53CC0C" wp14:editId="0CC7C952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9982200" cy="7038975"/>
                <wp:effectExtent l="0" t="0" r="0" b="9525"/>
                <wp:wrapThrough wrapText="bothSides">
                  <wp:wrapPolygon edited="0">
                    <wp:start x="82" y="0"/>
                    <wp:lineTo x="82" y="21571"/>
                    <wp:lineTo x="21476" y="21571"/>
                    <wp:lineTo x="21476" y="0"/>
                    <wp:lineTo x="82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0" cy="703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38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5"/>
                              <w:gridCol w:w="1530"/>
                              <w:gridCol w:w="1620"/>
                              <w:gridCol w:w="10530"/>
                            </w:tblGrid>
                            <w:tr w:rsidR="00F30C1A" w:rsidRPr="00C52CAC" w:rsidTr="00E97DA0">
                              <w:trPr>
                                <w:trHeight w:val="2322"/>
                              </w:trPr>
                              <w:tc>
                                <w:tcPr>
                                  <w:tcW w:w="1538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0C1A" w:rsidRPr="00ED130B" w:rsidRDefault="00F30C1A" w:rsidP="00E97DA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972E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An Adverse Benefit Determination is defined to mean any of the followi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ng actions taken by the Behavioral Health Plan (BHP), which includes Alameda County Behavioral Health (ACBH) and ACBH-contracted providers 1)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 or limited authorization of a requested service, including determinations based on the type or level of service, medical necessity, appropriateness, setting, or effectiveness of a covered benefit;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reduction, suspension, or termination of a previously authorized service;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denial, in whole or in part, of payment for a service;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4)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failure to provide services in a timely manner;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failure to act within the required timeframes for standard resolution of grievances and appeals; 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 of a beneficiary’s request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to dispute financial liability. Beneficiaries must recei</w:t>
                                  </w:r>
                                  <w:r w:rsidR="00614EB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ve a written NOABD when the BHP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takes any ac</w:t>
                                  </w:r>
                                  <w:r w:rsidR="00B37D8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tions described above.  </w:t>
                                  </w:r>
                                  <w:r w:rsidR="00614EB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The BHP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must also communicate the decision to the affected provider within </w:t>
                                  </w:r>
                                  <w:r w:rsidR="00BD5E8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24 hours of making the decision, initially by telephone or facsimile, and then by writing, except for decisions rendered retrospectively.</w:t>
                                  </w:r>
                                  <w:r w:rsidR="00BD5E8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="00ED130B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ED13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NOABDs sent to beneficiaries shall include the following publications:  NOABD “Your Rights,” Language Assistance Taglines, and Benefic</w:t>
                                  </w:r>
                                  <w:r w:rsidR="002D45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iary Nondiscrimination Notice</w:t>
                                  </w:r>
                                  <w:r w:rsidR="00E97D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  <w:r w:rsidR="002D45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ACBH Quality Assurance (QA) </w:t>
                                  </w:r>
                                  <w:r w:rsidR="00E97D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mailing address: </w:t>
                                  </w:r>
                                  <w:r w:rsidR="002D45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2000 Embarcadero Cove, Suite 400,</w:t>
                                  </w:r>
                                  <w:r w:rsidR="00E97D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Oakland, CA 94606; </w:t>
                                  </w:r>
                                  <w:r w:rsidR="002D45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facsimile: (510) 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414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NOABD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Issues Notice?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Receives Notice?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Criteria for Beneficiary Notice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725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Denial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of Authorization</w:t>
                                  </w: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7E4266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BHP: </w:t>
                                  </w:r>
                                  <w:r w:rsidR="007274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 and ACBH-contracted providers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4A177C" w:rsidRPr="00C52CA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Beneficiary or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parent/legal guardian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ACBH QA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77C" w:rsidRPr="00C52CAC" w:rsidRDefault="000972AA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BHP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denies a request for </w:t>
                                  </w:r>
                                  <w:r w:rsidR="006C260E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service. Denials include determinations based on type or level of service, requirements for medical necessity, appropriateness, setting or effectiveness of a covered benefit. Use this notice </w:t>
                                  </w:r>
                                  <w:r w:rsidR="006C260E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for denied Substance Use Disorder (SUD) residential service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requ</w:t>
                                  </w:r>
                                  <w:r w:rsidR="006C260E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ests.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BHP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to the beneficiary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within two (2) business days of the decision.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737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Payment Denial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6C260E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4A177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77C" w:rsidRDefault="007D6F1D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ACBH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denies, in whole or in part, for any reason, a provider’s request for payment for a service that has already been delivered to a beneficiary. </w:t>
                                  </w:r>
                                  <w:r w:rsidR="00033EF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to the beneficiary at the time of any action denying the provider’s claim.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890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Delivery System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7E4266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BHP: ACBH and ACBH-contracted providers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 QA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5B2DCC" w:rsidRDefault="004A177C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7E4266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BHP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has determined that the beneficiary does not meet the criteria to be eligible for specialty mental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1EF3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or substance use disorder services through the BHP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. The beneficiary will be referred to the Managed Care Plan, or other appropriate system, for menta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l health</w:t>
                                  </w:r>
                                  <w:r w:rsidR="00F31EF3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, substance use disorder,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or other services. The Plan must mail the notice to the beneficiary within two (2) business days of the decision.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761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Modification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224441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BHP: ACBH and ACBH-contracted providers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; 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 QA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620787" w:rsidRDefault="004A177C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224441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BHP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modifies or limits a provider’s request for a service, including reductions in frequency and/or duration of services, and approval of alternative treatments and services. The </w:t>
                                  </w:r>
                                  <w:r w:rsidR="00224441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BHP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to the beneficiary within two (2) business days of the decision.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Requires provider notification within 24 hours.</w:t>
                                  </w:r>
                                  <w:r w:rsidR="00620787" w:rsidRPr="00620787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446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Termination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620787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BHP: ACBH and ACBH-contracted providers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; 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 QA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FA66A5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terminates, reduces or suspends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previously authorized service.  ACBH 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must mail the notice to the beneficiary within ten (10) days before the date of the action.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62078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Requires provider notification within 24 hours.</w:t>
                                  </w:r>
                                  <w:r w:rsidR="00620787" w:rsidRPr="00620787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1115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Authorization Delay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2E06E1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4A177C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When there is a delay in processing a provider’s request for authorization of specialty mental health services or substance use disorder residential services. When </w:t>
                                  </w:r>
                                  <w:r w:rsidR="002E06E1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extends the timeframes to make an authorization decision, it is a delay in processing a provider’s request. This includes extensions granted at the request of the beneficiary or provider, and/or those granted when there is a need for additional information from the beneficiary or provider, when the extension is in the beneficiary’s interest. </w:t>
                                  </w:r>
                                  <w:r w:rsidR="002E06E1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to the beneficiary within two (2) business days of the decision. 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851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Timely Access Notice</w:t>
                                  </w:r>
                                </w:p>
                                <w:p w:rsidR="004A177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A177C" w:rsidRPr="00C52CA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721382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BHP: ACBH and ACBH-contracted providers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  <w:r w:rsidR="007E0B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; </w:t>
                                  </w:r>
                                  <w:r w:rsidR="007E0B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 QA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4A177C" w:rsidP="007E0B5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When there is a delay in providing the beneficiary with timely services, as required by the timely access standards applicable to the delayed service. </w:t>
                                  </w:r>
                                  <w:r w:rsidR="00721382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BHP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to the beneficiary </w:t>
                                  </w:r>
                                  <w:r w:rsidR="007E0B5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within two (2) business days</w:t>
                                  </w:r>
                                </w:p>
                              </w:tc>
                            </w:tr>
                            <w:tr w:rsidR="004A177C" w:rsidRPr="00C52CAC" w:rsidTr="006C6109">
                              <w:trPr>
                                <w:trHeight w:val="695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4A177C" w:rsidP="00700DDC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Financial Liability Notice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946300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Default="002E3B74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Beneficiary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parent/legal guardian</w:t>
                                  </w:r>
                                </w:p>
                                <w:p w:rsidR="004A177C" w:rsidRPr="00C52CAC" w:rsidRDefault="004A177C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A177C" w:rsidRPr="00C52CAC" w:rsidRDefault="00946300" w:rsidP="00700DDC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denies a beneficiary’s request to dispute financial liability, including cost-sharing and other beneficiary financial liabilities.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ACBH</w:t>
                                  </w:r>
                                  <w:bookmarkStart w:id="0" w:name="_GoBack"/>
                                  <w:bookmarkEnd w:id="0"/>
                                  <w:r w:rsidR="004A177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must mail the notice to the beneficiary at the time of any action regarding the dispute.</w:t>
                                  </w:r>
                                </w:p>
                              </w:tc>
                            </w:tr>
                          </w:tbl>
                          <w:p w:rsidR="007B2916" w:rsidRDefault="00EE027E" w:rsidP="00700DDC">
                            <w:pPr>
                              <w:spacing w:after="0" w:line="240" w:lineRule="auto"/>
                            </w:pPr>
                            <w:r>
                              <w:t xml:space="preserve">NOTE: Services that are reduced, modified, or terminated by outpatient providers that </w:t>
                            </w:r>
                            <w:r w:rsidR="007B2916">
                              <w:t>are not subject to prior authorization and are the result of a treatment</w:t>
                            </w:r>
                          </w:p>
                          <w:p w:rsidR="007B2916" w:rsidRDefault="007B2916" w:rsidP="00700DDC">
                            <w:pPr>
                              <w:spacing w:after="0" w:line="240" w:lineRule="auto"/>
                            </w:pPr>
                            <w:r>
                              <w:t xml:space="preserve">Team/Clinician decision based on the </w:t>
                            </w:r>
                            <w:r w:rsidR="00617E84">
                              <w:t>beneficiary</w:t>
                            </w:r>
                            <w:r w:rsidR="008E4AEC">
                              <w:t>’s</w:t>
                            </w:r>
                            <w:r>
                              <w:t xml:space="preserve"> clinical condition and/or progress in treatment is</w:t>
                            </w:r>
                            <w:r w:rsidR="005B2DCC">
                              <w:t xml:space="preserve"> not subject to an</w:t>
                            </w:r>
                            <w:r>
                              <w:t xml:space="preserve"> adverse benefit determination</w:t>
                            </w:r>
                            <w:r w:rsidR="005B2DCC">
                              <w:t xml:space="preserve"> notification</w:t>
                            </w:r>
                            <w:r w:rsidR="00617E84">
                              <w:t>. The beneficiary</w:t>
                            </w:r>
                            <w:r>
                              <w:t xml:space="preserve"> may appeal the decision with the appropriate advocacy agency.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3C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86pt;height:554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xHsw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" o:allowincell="f" filled="f" stroked="f">
                <v:textbox>
                  <w:txbxContent>
                    <w:tbl>
                      <w:tblPr>
                        <w:tblW w:w="15385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5"/>
                        <w:gridCol w:w="1530"/>
                        <w:gridCol w:w="1620"/>
                        <w:gridCol w:w="10530"/>
                      </w:tblGrid>
                      <w:tr w:rsidR="00F30C1A" w:rsidRPr="00C52CAC" w:rsidTr="00E97DA0">
                        <w:trPr>
                          <w:trHeight w:val="2322"/>
                        </w:trPr>
                        <w:tc>
                          <w:tcPr>
                            <w:tcW w:w="15385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0C1A" w:rsidRPr="00ED130B" w:rsidRDefault="00F30C1A" w:rsidP="00E97D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2E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 Adverse Benefit Determination is defined to mean any of the followi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ng actions taken by the Behavioral Health Plan (BHP), which includes Alameda County Behavioral Health (ACBH) and ACBH-contracted providers 1)</w:t>
                            </w:r>
                            <w:r w:rsidRPr="000972E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 or limited authorization of a requested service, including determinations based on the type or level of service, medical necessity, appropriateness, setting, or effectiveness of a covered benefit;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reduction, suspension, or termination of a previously authorized service;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denial, in whole or in part, of payment for a service;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failure to provide services in a timely manner;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failure to act within the required timeframes for standard resolution of grievances and appeals; 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 of a beneficiary’s request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to dispute financial liability. Beneficiaries must recei</w:t>
                            </w:r>
                            <w:r w:rsidR="00614E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ve a written NOABD when the BHP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takes any ac</w:t>
                            </w:r>
                            <w:r w:rsidR="00B37D8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tions described above.  </w:t>
                            </w:r>
                            <w:r w:rsidR="00614E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The BHP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must also communicate the decision to the affected provider within </w:t>
                            </w:r>
                            <w:r w:rsidR="00BD5E8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24 hours of making the decision, initially by telephone or facsimile, and then by writing, except for decisions rendered retrospectively.</w:t>
                            </w:r>
                            <w:r w:rsidR="00BD5E8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ED130B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ED13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NOABDs sent to beneficiaries shall include the following publications:  NOABD “Your Rights,” Language Assistance Taglines, and Benefic</w:t>
                            </w:r>
                            <w:r w:rsidR="002D4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iary Nondiscrimination Notice</w:t>
                            </w:r>
                            <w:r w:rsidR="00E97D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2D4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ACBH Quality Assurance (QA) </w:t>
                            </w:r>
                            <w:r w:rsidR="00E97D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mailing address: </w:t>
                            </w:r>
                            <w:r w:rsidR="002D4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2000 Embarcadero Cove, Suite 400,</w:t>
                            </w:r>
                            <w:r w:rsidR="00E97D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Oakland, CA 94606; </w:t>
                            </w:r>
                            <w:r w:rsidR="002D4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facsimile: (510) 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414"/>
                        </w:trPr>
                        <w:tc>
                          <w:tcPr>
                            <w:tcW w:w="170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NOABD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Who Issues Notice?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Who Receives Notice?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Criteria for Beneficiary Notice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725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Denial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Authorization</w:t>
                            </w: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7E4266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BHP: </w:t>
                            </w:r>
                            <w:r w:rsidR="007274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 and ACBH-contracted providers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4A177C" w:rsidRPr="00C52CA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Beneficiary or 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parent/legal guardian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ACBH QA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77C" w:rsidRPr="00C52CAC" w:rsidRDefault="000972AA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BHP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denies a request for </w:t>
                            </w:r>
                            <w:r w:rsidR="006C260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service. Denials include determinations based on type or level of service, requirements for medical necessity, appropriateness, setting or effectiveness of a covered benefit. Use this notice </w:t>
                            </w:r>
                            <w:r w:rsidR="006C260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for denied Substance Use Disorder (SUD) residential service 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requ</w:t>
                            </w:r>
                            <w:r w:rsidR="006C260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ests. 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BHP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to the beneficiary 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within two (2) business days of the decision.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737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Payment Denial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6C260E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4A177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77C" w:rsidRDefault="007D6F1D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ACBH 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denies, in whole or in part, for any reason, a provider’s request for payment for a service that has already been delivered to a beneficiary. </w:t>
                            </w:r>
                            <w:r w:rsidR="00033EF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to the beneficiary at the time of any action denying the provider’s claim.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890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Delivery System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7E4266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BHP: ACBH and ACBH-contracted providers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 QA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5B2DCC" w:rsidRDefault="004A177C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E426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BHP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has determined that the beneficiary does not meet the criteria to be eligible for specialty mental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health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1EF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or substance use disorder services through the BHP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. The beneficiary will be referred to the Managed Care Plan, or other appropriate system, for menta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l health</w:t>
                            </w:r>
                            <w:r w:rsidR="00F31EF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, substance use disorder,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or other services. The Plan must mail the notice to the beneficiary within two (2) business days of the decision.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761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Modification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224441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BHP: ACBH and ACBH-contracted providers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 QA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620787" w:rsidRDefault="004A177C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2444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BHP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modifies or limits a provider’s request for a service, including reductions in frequency and/or duration of services, and approval of alternative treatments and services. The </w:t>
                            </w:r>
                            <w:r w:rsidR="0022444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BHP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to the beneficiary within two (2) business days of the decision.</w:t>
                            </w:r>
                            <w:r w:rsidR="0062078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 Requires provider notification within 24 hours.</w:t>
                            </w:r>
                            <w:r w:rsidR="00620787" w:rsidRPr="0062078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446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Termination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620787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BHP: ACBH and ACBH-contracted providers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6207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 QA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FA66A5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terminates, reduces or suspends 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previously authorized service.  ACBH 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must mail the notice to the beneficiary within ten (10) days before the date of the action.</w:t>
                            </w:r>
                            <w:r w:rsidR="0062078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2078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Requires provider notification within 24 hours.</w:t>
                            </w:r>
                            <w:r w:rsidR="00620787" w:rsidRPr="0062078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1115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Authorization Delay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2E06E1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4A177C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When there is a delay in processing a provider’s request for authorization of specialty mental health services or substance use disorder residential services. When </w:t>
                            </w:r>
                            <w:r w:rsidR="002E06E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extends the timeframes to make an authorization decision, it is a delay in processing a provider’s request. This includes extensions granted at the request of the beneficiary or provider, and/or those granted when there is a need for additional information from the beneficiary or provider, when the extension is in the beneficiary’s interest. </w:t>
                            </w:r>
                            <w:r w:rsidR="002E06E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to the beneficiary within two (2) business days of the decision. 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851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Timely Access Notice</w:t>
                            </w:r>
                          </w:p>
                          <w:p w:rsidR="004A177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A177C" w:rsidRPr="00C52CA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721382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BHP: ACBH and ACBH-contracted providers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  <w:r w:rsidR="007E0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7E0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 QA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4A177C" w:rsidP="007E0B5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When there is a delay in providing the beneficiary with timely services, as required by the timely access standards applicable to the delayed service. </w:t>
                            </w:r>
                            <w:r w:rsidR="00721382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BHP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to the beneficiary </w:t>
                            </w:r>
                            <w:r w:rsidR="007E0B5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within two (2) business days</w:t>
                            </w:r>
                          </w:p>
                        </w:tc>
                      </w:tr>
                      <w:tr w:rsidR="004A177C" w:rsidRPr="00C52CAC" w:rsidTr="006C6109">
                        <w:trPr>
                          <w:trHeight w:val="695"/>
                        </w:trPr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4A177C" w:rsidP="00700DD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Financial Liability Notice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946300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ACBH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Default="002E3B74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</w:t>
                            </w:r>
                            <w:r w:rsidR="004A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parent/legal guardian</w:t>
                            </w:r>
                          </w:p>
                          <w:p w:rsidR="004A177C" w:rsidRPr="00C52CAC" w:rsidRDefault="004A177C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A177C" w:rsidRPr="00C52CAC" w:rsidRDefault="00946300" w:rsidP="00700DDC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denies a beneficiary’s request to dispute financial liability, including cost-sharing and other beneficiary financial liabilities.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ACBH</w:t>
                            </w:r>
                            <w:bookmarkStart w:id="1" w:name="_GoBack"/>
                            <w:bookmarkEnd w:id="1"/>
                            <w:r w:rsidR="004A177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must mail the notice to the beneficiary at the time of any action regarding the dispute.</w:t>
                            </w:r>
                          </w:p>
                        </w:tc>
                      </w:tr>
                    </w:tbl>
                    <w:p w:rsidR="007B2916" w:rsidRDefault="00EE027E" w:rsidP="00700DDC">
                      <w:pPr>
                        <w:spacing w:after="0" w:line="240" w:lineRule="auto"/>
                      </w:pPr>
                      <w:r>
                        <w:t xml:space="preserve">NOTE: Services that are reduced, modified, or terminated by outpatient providers that </w:t>
                      </w:r>
                      <w:r w:rsidR="007B2916">
                        <w:t>are not subject to prior authorization and are the result of a treatment</w:t>
                      </w:r>
                    </w:p>
                    <w:p w:rsidR="007B2916" w:rsidRDefault="007B2916" w:rsidP="00700DDC">
                      <w:pPr>
                        <w:spacing w:after="0" w:line="240" w:lineRule="auto"/>
                      </w:pPr>
                      <w:r>
                        <w:t xml:space="preserve">Team/Clinician decision based on the </w:t>
                      </w:r>
                      <w:r w:rsidR="00617E84">
                        <w:t>beneficiary</w:t>
                      </w:r>
                      <w:r w:rsidR="008E4AEC">
                        <w:t>’s</w:t>
                      </w:r>
                      <w:r>
                        <w:t xml:space="preserve"> clinical condition and/or progress in treatment is</w:t>
                      </w:r>
                      <w:r w:rsidR="005B2DCC">
                        <w:t xml:space="preserve"> not subject to an</w:t>
                      </w:r>
                      <w:r>
                        <w:t xml:space="preserve"> adverse benefit determination</w:t>
                      </w:r>
                      <w:r w:rsidR="005B2DCC">
                        <w:t xml:space="preserve"> notification</w:t>
                      </w:r>
                      <w:r w:rsidR="00617E84">
                        <w:t>. The beneficiary</w:t>
                      </w:r>
                      <w:r>
                        <w:t xml:space="preserve"> may appeal the decision with the appropriate advocacy agency.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sectPr w:rsidR="008D593F" w:rsidSect="006C6109">
      <w:headerReference w:type="default" r:id="rId8"/>
      <w:footerReference w:type="default" r:id="rId9"/>
      <w:pgSz w:w="15840" w:h="12240" w:orient="landscape" w:code="1"/>
      <w:pgMar w:top="1152" w:right="576" w:bottom="720" w:left="576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59" w:rsidRDefault="008C1E59" w:rsidP="008D593F">
      <w:pPr>
        <w:spacing w:after="0" w:line="240" w:lineRule="auto"/>
      </w:pPr>
      <w:r>
        <w:separator/>
      </w:r>
    </w:p>
  </w:endnote>
  <w:endnote w:type="continuationSeparator" w:id="0">
    <w:p w:rsidR="008C1E59" w:rsidRDefault="008C1E59" w:rsidP="008D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80" w:rsidRPr="008E4AEC" w:rsidRDefault="00BE1680" w:rsidP="00861947">
    <w:pPr>
      <w:pStyle w:val="Footer"/>
      <w:tabs>
        <w:tab w:val="clear" w:pos="4680"/>
        <w:tab w:val="clear" w:pos="9360"/>
        <w:tab w:val="left" w:pos="2940"/>
        <w:tab w:val="left" w:pos="5076"/>
      </w:tabs>
      <w:ind w:left="27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59" w:rsidRDefault="008C1E59" w:rsidP="008D593F">
      <w:pPr>
        <w:spacing w:after="0" w:line="240" w:lineRule="auto"/>
      </w:pPr>
      <w:r>
        <w:separator/>
      </w:r>
    </w:p>
  </w:footnote>
  <w:footnote w:type="continuationSeparator" w:id="0">
    <w:p w:rsidR="008C1E59" w:rsidRDefault="008C1E59" w:rsidP="008D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AC" w:rsidRPr="00C52CAC" w:rsidRDefault="00FB5C8B" w:rsidP="00FB5C8B">
    <w:pPr>
      <w:pStyle w:val="CM1"/>
      <w:framePr w:w="1471" w:h="757" w:hRule="exact" w:wrap="auto" w:vAnchor="page" w:hAnchor="page" w:x="376" w:y="226"/>
    </w:pPr>
    <w:r>
      <w:rPr>
        <w:noProof/>
      </w:rPr>
      <w:drawing>
        <wp:inline distT="0" distB="0" distL="0" distR="0" wp14:anchorId="779FC176" wp14:editId="46CDC52D">
          <wp:extent cx="984885" cy="480695"/>
          <wp:effectExtent l="0" t="0" r="0" b="0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51" b="-10663"/>
                  <a:stretch/>
                </pic:blipFill>
                <pic:spPr bwMode="auto">
                  <a:xfrm>
                    <a:off x="0" y="0"/>
                    <a:ext cx="984885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</w:rPr>
      <w:t xml:space="preserve">              </w:t>
    </w:r>
  </w:p>
  <w:p w:rsidR="00BE1680" w:rsidRDefault="00FB5C8B" w:rsidP="00FB5C8B">
    <w:pPr>
      <w:pStyle w:val="Header"/>
      <w:tabs>
        <w:tab w:val="clear" w:pos="4680"/>
        <w:tab w:val="clear" w:pos="9360"/>
        <w:tab w:val="left" w:pos="5940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C52CAC">
      <w:rPr>
        <w:rFonts w:ascii="Arial" w:hAnsi="Arial" w:cs="Arial"/>
        <w:b/>
        <w:bCs/>
        <w:color w:val="000000"/>
      </w:rPr>
      <w:t>Notice of Adverse Benefit Determination (NOABD) Notices</w:t>
    </w:r>
  </w:p>
  <w:p w:rsidR="00FB5C8B" w:rsidRPr="00A97177" w:rsidRDefault="00FB5C8B" w:rsidP="00FB5C8B">
    <w:pPr>
      <w:pStyle w:val="Header"/>
      <w:tabs>
        <w:tab w:val="clear" w:pos="4680"/>
        <w:tab w:val="clear" w:pos="9360"/>
        <w:tab w:val="left" w:pos="5940"/>
      </w:tabs>
      <w:spacing w:after="0" w:line="240" w:lineRule="auto"/>
      <w:jc w:val="center"/>
      <w:rPr>
        <w:sz w:val="18"/>
      </w:rPr>
    </w:pPr>
    <w:r>
      <w:rPr>
        <w:rFonts w:ascii="Arial" w:hAnsi="Arial" w:cs="Arial"/>
        <w:b/>
        <w:bCs/>
        <w:color w:val="000000"/>
      </w:rPr>
      <w:t xml:space="preserve">For </w:t>
    </w:r>
    <w:proofErr w:type="spellStart"/>
    <w:r>
      <w:rPr>
        <w:rFonts w:ascii="Arial" w:hAnsi="Arial" w:cs="Arial"/>
        <w:b/>
        <w:bCs/>
        <w:color w:val="000000"/>
      </w:rPr>
      <w:t>Medi</w:t>
    </w:r>
    <w:proofErr w:type="spellEnd"/>
    <w:r>
      <w:rPr>
        <w:rFonts w:ascii="Arial" w:hAnsi="Arial" w:cs="Arial"/>
        <w:b/>
        <w:bCs/>
        <w:color w:val="000000"/>
      </w:rPr>
      <w:t>-Cal Services and Beneficiaries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76F3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C7453"/>
    <w:multiLevelType w:val="hybridMultilevel"/>
    <w:tmpl w:val="B14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4704"/>
    <w:multiLevelType w:val="hybridMultilevel"/>
    <w:tmpl w:val="47EAA6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3866C0"/>
    <w:multiLevelType w:val="hybridMultilevel"/>
    <w:tmpl w:val="3B3E4448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1"/>
    <w:rsid w:val="000043C8"/>
    <w:rsid w:val="00033EFC"/>
    <w:rsid w:val="00046115"/>
    <w:rsid w:val="00077093"/>
    <w:rsid w:val="000972AA"/>
    <w:rsid w:val="000972E6"/>
    <w:rsid w:val="000F453C"/>
    <w:rsid w:val="000F5887"/>
    <w:rsid w:val="00175303"/>
    <w:rsid w:val="001B0B6D"/>
    <w:rsid w:val="001D4086"/>
    <w:rsid w:val="00224441"/>
    <w:rsid w:val="002B7481"/>
    <w:rsid w:val="002D4511"/>
    <w:rsid w:val="002E06E1"/>
    <w:rsid w:val="002E3B74"/>
    <w:rsid w:val="002E63D5"/>
    <w:rsid w:val="002E7F53"/>
    <w:rsid w:val="002F2AD7"/>
    <w:rsid w:val="003469C5"/>
    <w:rsid w:val="003B3971"/>
    <w:rsid w:val="003D34D5"/>
    <w:rsid w:val="004316B5"/>
    <w:rsid w:val="00434F53"/>
    <w:rsid w:val="0049146D"/>
    <w:rsid w:val="004A177C"/>
    <w:rsid w:val="0053180F"/>
    <w:rsid w:val="00551D85"/>
    <w:rsid w:val="00561956"/>
    <w:rsid w:val="005B2DCC"/>
    <w:rsid w:val="005B4670"/>
    <w:rsid w:val="00614EBE"/>
    <w:rsid w:val="00617E84"/>
    <w:rsid w:val="00620787"/>
    <w:rsid w:val="006256B9"/>
    <w:rsid w:val="00641B34"/>
    <w:rsid w:val="00652FB0"/>
    <w:rsid w:val="00667C90"/>
    <w:rsid w:val="006C260E"/>
    <w:rsid w:val="006C6109"/>
    <w:rsid w:val="006F641C"/>
    <w:rsid w:val="00700DDC"/>
    <w:rsid w:val="00721382"/>
    <w:rsid w:val="00727419"/>
    <w:rsid w:val="00763621"/>
    <w:rsid w:val="007B2916"/>
    <w:rsid w:val="007D6F1D"/>
    <w:rsid w:val="007E0B5C"/>
    <w:rsid w:val="007E4266"/>
    <w:rsid w:val="00846043"/>
    <w:rsid w:val="00861947"/>
    <w:rsid w:val="008C1E59"/>
    <w:rsid w:val="008D593F"/>
    <w:rsid w:val="008E4AEC"/>
    <w:rsid w:val="00946300"/>
    <w:rsid w:val="009905BC"/>
    <w:rsid w:val="009E704F"/>
    <w:rsid w:val="00A1326B"/>
    <w:rsid w:val="00A268E1"/>
    <w:rsid w:val="00A416C8"/>
    <w:rsid w:val="00A76A04"/>
    <w:rsid w:val="00A85EE3"/>
    <w:rsid w:val="00A97177"/>
    <w:rsid w:val="00B37D82"/>
    <w:rsid w:val="00B40EC0"/>
    <w:rsid w:val="00B931AE"/>
    <w:rsid w:val="00BA2EFA"/>
    <w:rsid w:val="00BD5E83"/>
    <w:rsid w:val="00BE1680"/>
    <w:rsid w:val="00C52CAC"/>
    <w:rsid w:val="00C93F1B"/>
    <w:rsid w:val="00CF691C"/>
    <w:rsid w:val="00D6385A"/>
    <w:rsid w:val="00D820C0"/>
    <w:rsid w:val="00E53831"/>
    <w:rsid w:val="00E8602E"/>
    <w:rsid w:val="00E97DA0"/>
    <w:rsid w:val="00ED130B"/>
    <w:rsid w:val="00EE027E"/>
    <w:rsid w:val="00F30C1A"/>
    <w:rsid w:val="00F31EF3"/>
    <w:rsid w:val="00FA66A5"/>
    <w:rsid w:val="00FA6896"/>
    <w:rsid w:val="00FB5C8B"/>
    <w:rsid w:val="00FC41F9"/>
    <w:rsid w:val="00FE1702"/>
    <w:rsid w:val="00FE75D4"/>
    <w:rsid w:val="00FF22B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efaultImageDpi w14:val="0"/>
  <w15:docId w15:val="{D4CA16A0-D9A0-4A08-8E82-478C0F9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D5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93F"/>
  </w:style>
  <w:style w:type="paragraph" w:styleId="Footer">
    <w:name w:val="footer"/>
    <w:basedOn w:val="Normal"/>
    <w:link w:val="FooterChar"/>
    <w:uiPriority w:val="99"/>
    <w:unhideWhenUsed/>
    <w:rsid w:val="008D5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93F"/>
  </w:style>
  <w:style w:type="paragraph" w:styleId="ListBullet">
    <w:name w:val="List Bullet"/>
    <w:basedOn w:val="Normal"/>
    <w:uiPriority w:val="99"/>
    <w:semiHidden/>
    <w:unhideWhenUsed/>
    <w:rsid w:val="008D593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DF66-8911-4223-B9CA-E8A5792D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The County of San Diego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subject/>
  <dc:creator>aktest1</dc:creator>
  <cp:keywords/>
  <dc:description/>
  <cp:lastModifiedBy>Karen Capece</cp:lastModifiedBy>
  <cp:revision>45</cp:revision>
  <cp:lastPrinted>2018-11-19T18:20:00Z</cp:lastPrinted>
  <dcterms:created xsi:type="dcterms:W3CDTF">2018-11-14T22:27:00Z</dcterms:created>
  <dcterms:modified xsi:type="dcterms:W3CDTF">2018-12-17T17:23:00Z</dcterms:modified>
</cp:coreProperties>
</file>