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134B" w14:textId="0CA54FDB" w:rsidR="00A1564A" w:rsidRDefault="00136D15" w:rsidP="00AD0ED6">
      <w:pPr>
        <w:tabs>
          <w:tab w:val="left" w:pos="5250"/>
        </w:tabs>
        <w:autoSpaceDE w:val="0"/>
        <w:autoSpaceDN w:val="0"/>
        <w:adjustRightInd w:val="0"/>
        <w:spacing w:before="40" w:after="120"/>
        <w:rPr>
          <w:rFonts w:ascii="Arial" w:hAnsi="Arial" w:cs="Arial"/>
          <w:b/>
          <w:sz w:val="24"/>
          <w:szCs w:val="24"/>
        </w:rPr>
      </w:pPr>
      <w:r w:rsidRPr="00CA4DCB">
        <w:rPr>
          <w:rFonts w:ascii="Arial" w:hAnsi="Arial" w:cs="Arial"/>
          <w:b/>
          <w:sz w:val="24"/>
          <w:szCs w:val="24"/>
        </w:rPr>
        <w:t>PURPOSE</w:t>
      </w:r>
      <w:r w:rsidR="00A1564A">
        <w:rPr>
          <w:rFonts w:ascii="Arial" w:hAnsi="Arial" w:cs="Arial"/>
          <w:b/>
          <w:sz w:val="24"/>
          <w:szCs w:val="24"/>
        </w:rPr>
        <w:t xml:space="preserve"> </w:t>
      </w:r>
    </w:p>
    <w:p w14:paraId="520EA910" w14:textId="21019249" w:rsidR="000C7DD9" w:rsidRDefault="008261FC" w:rsidP="00AD0ED6">
      <w:pPr>
        <w:pStyle w:val="Heading1"/>
        <w:spacing w:before="40" w:after="120"/>
        <w:ind w:left="0"/>
        <w:rPr>
          <w:rFonts w:ascii="Arial" w:hAnsi="Arial" w:cs="Arial"/>
          <w:szCs w:val="24"/>
        </w:rPr>
      </w:pPr>
      <w:r w:rsidRPr="00CA4DCB">
        <w:rPr>
          <w:rFonts w:ascii="Arial" w:hAnsi="Arial" w:cs="Arial"/>
          <w:szCs w:val="24"/>
        </w:rPr>
        <w:t>This policy</w:t>
      </w:r>
      <w:r w:rsidR="00B82372" w:rsidRPr="00CA4DCB">
        <w:rPr>
          <w:rFonts w:ascii="Arial" w:hAnsi="Arial" w:cs="Arial"/>
          <w:szCs w:val="24"/>
        </w:rPr>
        <w:t xml:space="preserve"> ensure</w:t>
      </w:r>
      <w:r w:rsidRPr="00CA4DCB">
        <w:rPr>
          <w:rFonts w:ascii="Arial" w:hAnsi="Arial" w:cs="Arial"/>
          <w:szCs w:val="24"/>
        </w:rPr>
        <w:t>s</w:t>
      </w:r>
      <w:r w:rsidR="00B82372" w:rsidRPr="00CA4DCB">
        <w:rPr>
          <w:rFonts w:ascii="Arial" w:hAnsi="Arial" w:cs="Arial"/>
          <w:szCs w:val="24"/>
        </w:rPr>
        <w:t xml:space="preserve"> that </w:t>
      </w:r>
      <w:r w:rsidR="00BE32FC" w:rsidRPr="00CA4DCB">
        <w:rPr>
          <w:rFonts w:ascii="Arial" w:hAnsi="Arial" w:cs="Arial"/>
          <w:szCs w:val="24"/>
        </w:rPr>
        <w:t>Medi-Cal beneficiaries are</w:t>
      </w:r>
      <w:r w:rsidR="00977F8E">
        <w:rPr>
          <w:rFonts w:ascii="Arial" w:hAnsi="Arial" w:cs="Arial"/>
          <w:szCs w:val="24"/>
        </w:rPr>
        <w:t xml:space="preserve"> provided written</w:t>
      </w:r>
      <w:r w:rsidR="00BE32FC" w:rsidRPr="00CA4DCB">
        <w:rPr>
          <w:rFonts w:ascii="Arial" w:hAnsi="Arial" w:cs="Arial"/>
          <w:szCs w:val="24"/>
        </w:rPr>
        <w:t xml:space="preserve"> noti</w:t>
      </w:r>
      <w:r w:rsidR="00977F8E">
        <w:rPr>
          <w:rFonts w:ascii="Arial" w:hAnsi="Arial" w:cs="Arial"/>
          <w:szCs w:val="24"/>
        </w:rPr>
        <w:t>fication</w:t>
      </w:r>
      <w:r w:rsidR="00BE32FC" w:rsidRPr="00CA4DCB">
        <w:rPr>
          <w:rFonts w:ascii="Arial" w:hAnsi="Arial" w:cs="Arial"/>
          <w:szCs w:val="24"/>
        </w:rPr>
        <w:t xml:space="preserve"> </w:t>
      </w:r>
      <w:r w:rsidR="00977F8E">
        <w:rPr>
          <w:rFonts w:ascii="Arial" w:hAnsi="Arial" w:cs="Arial"/>
          <w:szCs w:val="24"/>
        </w:rPr>
        <w:t xml:space="preserve">of when </w:t>
      </w:r>
      <w:r w:rsidR="00F26826" w:rsidRPr="00CA4DCB">
        <w:rPr>
          <w:rFonts w:ascii="Arial" w:hAnsi="Arial" w:cs="Arial"/>
          <w:szCs w:val="24"/>
        </w:rPr>
        <w:t>an</w:t>
      </w:r>
      <w:r w:rsidR="00094191">
        <w:rPr>
          <w:rFonts w:ascii="Arial" w:hAnsi="Arial" w:cs="Arial"/>
          <w:szCs w:val="24"/>
        </w:rPr>
        <w:t xml:space="preserve"> </w:t>
      </w:r>
      <w:r w:rsidR="00566C25">
        <w:rPr>
          <w:rFonts w:ascii="Arial" w:hAnsi="Arial" w:cs="Arial"/>
          <w:szCs w:val="24"/>
        </w:rPr>
        <w:t>Adverse Benefit D</w:t>
      </w:r>
      <w:r w:rsidR="000C7DD9">
        <w:rPr>
          <w:rFonts w:ascii="Arial" w:hAnsi="Arial" w:cs="Arial"/>
          <w:szCs w:val="24"/>
        </w:rPr>
        <w:t>etermination</w:t>
      </w:r>
      <w:r w:rsidR="00997B73">
        <w:rPr>
          <w:rFonts w:ascii="Arial" w:hAnsi="Arial" w:cs="Arial"/>
          <w:szCs w:val="24"/>
        </w:rPr>
        <w:t xml:space="preserve"> </w:t>
      </w:r>
      <w:r w:rsidR="00566C25">
        <w:rPr>
          <w:rFonts w:ascii="Arial" w:hAnsi="Arial" w:cs="Arial"/>
          <w:szCs w:val="24"/>
        </w:rPr>
        <w:t xml:space="preserve">made </w:t>
      </w:r>
      <w:r w:rsidR="00BE32FC" w:rsidRPr="00CA4DCB">
        <w:rPr>
          <w:rFonts w:ascii="Arial" w:hAnsi="Arial" w:cs="Arial"/>
          <w:szCs w:val="24"/>
        </w:rPr>
        <w:t xml:space="preserve">by </w:t>
      </w:r>
      <w:r w:rsidR="008B2AA2">
        <w:rPr>
          <w:rFonts w:ascii="Arial" w:hAnsi="Arial" w:cs="Arial"/>
          <w:szCs w:val="24"/>
        </w:rPr>
        <w:t>Alameda County Behavioral Health</w:t>
      </w:r>
      <w:r w:rsidR="003F5A4F" w:rsidRPr="00CA4DCB">
        <w:rPr>
          <w:rFonts w:ascii="Arial" w:hAnsi="Arial" w:cs="Arial"/>
          <w:szCs w:val="24"/>
        </w:rPr>
        <w:t xml:space="preserve"> (</w:t>
      </w:r>
      <w:r w:rsidR="008B2AA2">
        <w:rPr>
          <w:rFonts w:ascii="Arial" w:hAnsi="Arial" w:cs="Arial"/>
          <w:szCs w:val="24"/>
        </w:rPr>
        <w:t>ACBH</w:t>
      </w:r>
      <w:r w:rsidR="003F5A4F" w:rsidRPr="00CA4DCB">
        <w:rPr>
          <w:rFonts w:ascii="Arial" w:hAnsi="Arial" w:cs="Arial"/>
          <w:szCs w:val="24"/>
        </w:rPr>
        <w:t>) o</w:t>
      </w:r>
      <w:r w:rsidR="006E6D53" w:rsidRPr="00CA4DCB">
        <w:rPr>
          <w:rFonts w:ascii="Arial" w:hAnsi="Arial" w:cs="Arial"/>
          <w:szCs w:val="24"/>
        </w:rPr>
        <w:t>r</w:t>
      </w:r>
      <w:r w:rsidR="00094191">
        <w:rPr>
          <w:rFonts w:ascii="Arial" w:hAnsi="Arial" w:cs="Arial"/>
          <w:szCs w:val="24"/>
        </w:rPr>
        <w:t xml:space="preserve"> </w:t>
      </w:r>
      <w:r w:rsidR="006E6D53" w:rsidRPr="00CA4DCB">
        <w:rPr>
          <w:rFonts w:ascii="Arial" w:hAnsi="Arial" w:cs="Arial"/>
          <w:szCs w:val="24"/>
        </w:rPr>
        <w:t xml:space="preserve">a </w:t>
      </w:r>
      <w:r w:rsidR="008B2AA2">
        <w:rPr>
          <w:rFonts w:ascii="Arial" w:hAnsi="Arial" w:cs="Arial"/>
          <w:szCs w:val="24"/>
        </w:rPr>
        <w:t>ACBH</w:t>
      </w:r>
      <w:r w:rsidR="003F5A4F" w:rsidRPr="00CA4DCB">
        <w:rPr>
          <w:rFonts w:ascii="Arial" w:hAnsi="Arial" w:cs="Arial"/>
          <w:szCs w:val="24"/>
        </w:rPr>
        <w:t>-</w:t>
      </w:r>
      <w:r w:rsidR="006E6D53" w:rsidRPr="00CA4DCB">
        <w:rPr>
          <w:rFonts w:ascii="Arial" w:hAnsi="Arial" w:cs="Arial"/>
          <w:szCs w:val="24"/>
        </w:rPr>
        <w:t>contracted provider</w:t>
      </w:r>
      <w:r w:rsidR="003F5A4F" w:rsidRPr="00CA4DCB">
        <w:rPr>
          <w:rFonts w:ascii="Arial" w:hAnsi="Arial" w:cs="Arial"/>
          <w:szCs w:val="24"/>
        </w:rPr>
        <w:t>,</w:t>
      </w:r>
      <w:r w:rsidR="00A557FA" w:rsidRPr="00CA4DCB">
        <w:rPr>
          <w:rFonts w:ascii="Arial" w:hAnsi="Arial" w:cs="Arial"/>
          <w:szCs w:val="24"/>
        </w:rPr>
        <w:t xml:space="preserve"> </w:t>
      </w:r>
      <w:r w:rsidR="003F5A4F" w:rsidRPr="00CA4DCB">
        <w:rPr>
          <w:rFonts w:ascii="Arial" w:hAnsi="Arial" w:cs="Arial"/>
          <w:szCs w:val="24"/>
        </w:rPr>
        <w:t>collectively referred to as</w:t>
      </w:r>
      <w:r w:rsidR="001C41E3" w:rsidRPr="00CA4DCB">
        <w:rPr>
          <w:rFonts w:ascii="Arial" w:hAnsi="Arial" w:cs="Arial"/>
          <w:szCs w:val="24"/>
        </w:rPr>
        <w:t xml:space="preserve"> the </w:t>
      </w:r>
      <w:r w:rsidR="00566C25">
        <w:rPr>
          <w:rFonts w:ascii="Arial" w:hAnsi="Arial" w:cs="Arial"/>
          <w:szCs w:val="24"/>
        </w:rPr>
        <w:t>Behavioral</w:t>
      </w:r>
      <w:r w:rsidR="00094191">
        <w:rPr>
          <w:rFonts w:ascii="Arial" w:hAnsi="Arial" w:cs="Arial"/>
          <w:szCs w:val="24"/>
        </w:rPr>
        <w:t xml:space="preserve"> </w:t>
      </w:r>
      <w:r w:rsidR="001C41E3" w:rsidRPr="00CA4DCB">
        <w:rPr>
          <w:rFonts w:ascii="Arial" w:hAnsi="Arial" w:cs="Arial"/>
          <w:szCs w:val="24"/>
        </w:rPr>
        <w:t>Health Plan (</w:t>
      </w:r>
      <w:r w:rsidR="00A85D4E" w:rsidRPr="00CA4DCB">
        <w:rPr>
          <w:rFonts w:ascii="Arial" w:hAnsi="Arial" w:cs="Arial"/>
          <w:szCs w:val="24"/>
        </w:rPr>
        <w:t>B</w:t>
      </w:r>
      <w:r w:rsidR="001C41E3" w:rsidRPr="00CA4DCB">
        <w:rPr>
          <w:rFonts w:ascii="Arial" w:hAnsi="Arial" w:cs="Arial"/>
          <w:szCs w:val="24"/>
        </w:rPr>
        <w:t>HP)</w:t>
      </w:r>
      <w:r w:rsidR="00977F8E">
        <w:rPr>
          <w:rFonts w:ascii="Arial" w:hAnsi="Arial" w:cs="Arial"/>
          <w:szCs w:val="24"/>
        </w:rPr>
        <w:t xml:space="preserve">, </w:t>
      </w:r>
      <w:r w:rsidR="00657FE2" w:rsidRPr="00CA4DCB">
        <w:rPr>
          <w:rFonts w:ascii="Arial" w:hAnsi="Arial" w:cs="Arial"/>
          <w:szCs w:val="24"/>
        </w:rPr>
        <w:t xml:space="preserve">is </w:t>
      </w:r>
      <w:r w:rsidR="00977F8E">
        <w:rPr>
          <w:rFonts w:ascii="Arial" w:hAnsi="Arial" w:cs="Arial"/>
          <w:szCs w:val="24"/>
        </w:rPr>
        <w:t xml:space="preserve">made and </w:t>
      </w:r>
      <w:r w:rsidR="00147290">
        <w:rPr>
          <w:rFonts w:ascii="Arial" w:hAnsi="Arial" w:cs="Arial"/>
          <w:szCs w:val="24"/>
        </w:rPr>
        <w:t>informs</w:t>
      </w:r>
      <w:r w:rsidR="00977F8E">
        <w:rPr>
          <w:rFonts w:ascii="Arial" w:hAnsi="Arial" w:cs="Arial"/>
          <w:szCs w:val="24"/>
        </w:rPr>
        <w:t xml:space="preserve"> the beneficiary</w:t>
      </w:r>
      <w:r w:rsidR="00147290">
        <w:rPr>
          <w:rFonts w:ascii="Arial" w:hAnsi="Arial" w:cs="Arial"/>
          <w:szCs w:val="24"/>
        </w:rPr>
        <w:t xml:space="preserve"> of </w:t>
      </w:r>
      <w:r w:rsidR="00BC1E8F">
        <w:rPr>
          <w:rFonts w:ascii="Arial" w:hAnsi="Arial" w:cs="Arial"/>
          <w:szCs w:val="24"/>
        </w:rPr>
        <w:t>their</w:t>
      </w:r>
      <w:r w:rsidR="00977F8E">
        <w:rPr>
          <w:rFonts w:ascii="Arial" w:hAnsi="Arial" w:cs="Arial"/>
          <w:szCs w:val="24"/>
        </w:rPr>
        <w:t xml:space="preserve"> right</w:t>
      </w:r>
      <w:r w:rsidR="00977F8E" w:rsidRPr="00157650">
        <w:rPr>
          <w:rFonts w:ascii="Arial" w:hAnsi="Arial" w:cs="Arial"/>
          <w:szCs w:val="24"/>
        </w:rPr>
        <w:t xml:space="preserve"> to </w:t>
      </w:r>
      <w:r w:rsidR="004F381E">
        <w:rPr>
          <w:rFonts w:ascii="Arial" w:hAnsi="Arial" w:cs="Arial"/>
          <w:szCs w:val="24"/>
        </w:rPr>
        <w:t xml:space="preserve">request an </w:t>
      </w:r>
      <w:r w:rsidR="00977F8E" w:rsidRPr="00157650">
        <w:rPr>
          <w:rFonts w:ascii="Arial" w:hAnsi="Arial" w:cs="Arial"/>
          <w:szCs w:val="24"/>
        </w:rPr>
        <w:t>appeal</w:t>
      </w:r>
      <w:r w:rsidR="00977F8E">
        <w:rPr>
          <w:rFonts w:ascii="Arial" w:hAnsi="Arial" w:cs="Arial"/>
          <w:szCs w:val="24"/>
        </w:rPr>
        <w:t xml:space="preserve">.  </w:t>
      </w:r>
    </w:p>
    <w:p w14:paraId="462BAB2D" w14:textId="367F8932" w:rsidR="00B82372" w:rsidRPr="00CA4DCB" w:rsidRDefault="006E5FE2" w:rsidP="00AD0ED6">
      <w:pPr>
        <w:pStyle w:val="Heading1"/>
        <w:spacing w:before="40" w:after="120"/>
        <w:ind w:left="0"/>
        <w:rPr>
          <w:rFonts w:ascii="Arial" w:hAnsi="Arial" w:cs="Arial"/>
          <w:szCs w:val="24"/>
        </w:rPr>
      </w:pPr>
      <w:r w:rsidRPr="00CA4DCB">
        <w:rPr>
          <w:rFonts w:ascii="Arial" w:hAnsi="Arial" w:cs="Arial"/>
          <w:szCs w:val="24"/>
        </w:rPr>
        <w:t xml:space="preserve">An </w:t>
      </w:r>
      <w:r w:rsidRPr="00CA4DCB">
        <w:rPr>
          <w:rFonts w:ascii="Arial" w:hAnsi="Arial" w:cs="Arial"/>
          <w:b/>
          <w:szCs w:val="24"/>
        </w:rPr>
        <w:t>Adverse Benefit Determination</w:t>
      </w:r>
      <w:r w:rsidRPr="00CA4DCB">
        <w:rPr>
          <w:rFonts w:ascii="Arial" w:hAnsi="Arial" w:cs="Arial"/>
          <w:szCs w:val="24"/>
        </w:rPr>
        <w:t xml:space="preserve"> </w:t>
      </w:r>
      <w:r w:rsidR="000C7DD9">
        <w:rPr>
          <w:rFonts w:ascii="Arial" w:hAnsi="Arial" w:cs="Arial"/>
          <w:szCs w:val="24"/>
        </w:rPr>
        <w:t xml:space="preserve">is defined to </w:t>
      </w:r>
      <w:r w:rsidRPr="00CA4DCB">
        <w:rPr>
          <w:rFonts w:ascii="Arial" w:hAnsi="Arial" w:cs="Arial"/>
          <w:szCs w:val="24"/>
        </w:rPr>
        <w:t>mean</w:t>
      </w:r>
      <w:r w:rsidR="007530B9">
        <w:rPr>
          <w:rFonts w:ascii="Arial" w:hAnsi="Arial" w:cs="Arial"/>
          <w:szCs w:val="24"/>
        </w:rPr>
        <w:t xml:space="preserve"> </w:t>
      </w:r>
      <w:r w:rsidRPr="00CA4DCB">
        <w:rPr>
          <w:rFonts w:ascii="Arial" w:hAnsi="Arial" w:cs="Arial"/>
          <w:szCs w:val="24"/>
        </w:rPr>
        <w:t>any of the following actions taken b</w:t>
      </w:r>
      <w:r w:rsidR="000C7DD9">
        <w:rPr>
          <w:rFonts w:ascii="Arial" w:hAnsi="Arial" w:cs="Arial"/>
          <w:szCs w:val="24"/>
        </w:rPr>
        <w:t>y the BHP</w:t>
      </w:r>
      <w:r w:rsidRPr="00CA4DCB">
        <w:rPr>
          <w:rFonts w:ascii="Arial" w:hAnsi="Arial" w:cs="Arial"/>
          <w:szCs w:val="24"/>
        </w:rPr>
        <w:t>:</w:t>
      </w:r>
      <w:r w:rsidR="00CA4DCB">
        <w:rPr>
          <w:rFonts w:ascii="Arial" w:hAnsi="Arial" w:cs="Arial"/>
          <w:szCs w:val="24"/>
        </w:rPr>
        <w:t xml:space="preserve"> </w:t>
      </w:r>
    </w:p>
    <w:p w14:paraId="6358A455" w14:textId="332D0270" w:rsidR="006E5FE2" w:rsidRPr="00CA4DCB" w:rsidRDefault="0046177C"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denial or limited authorization of a requested service, including determinations based on the type or level of service, medical necessity, appropriateness, setting, or effectiveness of a covered benefit; </w:t>
      </w:r>
    </w:p>
    <w:p w14:paraId="6AB4E583" w14:textId="4EBDEE15" w:rsidR="0046177C" w:rsidRPr="00CA4DCB" w:rsidRDefault="0046177C"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reduction, suspension, or termination of a previously authorized service; </w:t>
      </w:r>
    </w:p>
    <w:p w14:paraId="2768C293" w14:textId="348BAD87" w:rsidR="00AE1271" w:rsidRPr="00CA4DCB" w:rsidRDefault="00AE1271"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The denial, in whole or in part, of payment for a service;</w:t>
      </w:r>
    </w:p>
    <w:p w14:paraId="6D8CE616" w14:textId="6BA5C393" w:rsidR="00AE1271" w:rsidRPr="00CA4DCB" w:rsidRDefault="00AE1271"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The failure to provide services in a timely manner;</w:t>
      </w:r>
    </w:p>
    <w:p w14:paraId="514CC401" w14:textId="17E60398" w:rsidR="00AE1271" w:rsidRPr="00CA4DCB" w:rsidRDefault="00AE1271"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The failure to act within the required timeframes for standard resolution of grievances and appeals; or</w:t>
      </w:r>
    </w:p>
    <w:p w14:paraId="67E3594E" w14:textId="079AF8A4" w:rsidR="00AE1271" w:rsidRPr="00CA4DCB" w:rsidRDefault="00AE1271" w:rsidP="00AD0ED6">
      <w:pPr>
        <w:pStyle w:val="ListParagraph"/>
        <w:numPr>
          <w:ilvl w:val="0"/>
          <w:numId w:val="16"/>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The denial of a beneficiary’s request to dispute financial liability.</w:t>
      </w:r>
    </w:p>
    <w:p w14:paraId="48B6FCBD" w14:textId="0B54D125" w:rsidR="006C7BF2" w:rsidRDefault="00ED3DE3" w:rsidP="00AD0ED6">
      <w:pPr>
        <w:spacing w:before="40" w:after="120"/>
        <w:rPr>
          <w:rFonts w:ascii="Arial" w:hAnsi="Arial" w:cs="Arial"/>
          <w:color w:val="000000"/>
          <w:sz w:val="24"/>
          <w:szCs w:val="24"/>
        </w:rPr>
      </w:pPr>
      <w:r>
        <w:rPr>
          <w:rFonts w:ascii="Arial" w:eastAsia="Calibri" w:hAnsi="Arial" w:cs="Arial"/>
          <w:color w:val="000000"/>
          <w:sz w:val="24"/>
          <w:szCs w:val="24"/>
        </w:rPr>
        <w:t>Effective July 1, 2017</w:t>
      </w:r>
      <w:r w:rsidR="007530B9">
        <w:rPr>
          <w:rFonts w:ascii="Arial" w:eastAsia="Calibri" w:hAnsi="Arial" w:cs="Arial"/>
          <w:color w:val="000000"/>
          <w:sz w:val="24"/>
          <w:szCs w:val="24"/>
        </w:rPr>
        <w:t xml:space="preserve">, the Centers for Medicare and Medicaid Services (CMS) Final Rule replaced the term “Action” with “Adverse Benefit Determination.”  </w:t>
      </w:r>
      <w:r w:rsidR="007530B9" w:rsidRPr="00157650">
        <w:rPr>
          <w:rFonts w:ascii="Arial" w:hAnsi="Arial" w:cs="Arial"/>
          <w:color w:val="000000"/>
          <w:sz w:val="24"/>
          <w:szCs w:val="24"/>
        </w:rPr>
        <w:t>The definition of an “Adverse Benefit Determination” encompasses all previous elements of “Action” under federal regulations with the addition of language that clarifies the inclusion of determinations involving medical necessity, appropriateness and setting of covered benefits, and financial liability.</w:t>
      </w:r>
    </w:p>
    <w:p w14:paraId="052A830F" w14:textId="7701632D" w:rsidR="00445D5A" w:rsidRDefault="006C7BF2" w:rsidP="00AD0ED6">
      <w:pPr>
        <w:spacing w:before="40" w:after="120"/>
        <w:rPr>
          <w:rFonts w:ascii="Arial" w:hAnsi="Arial" w:cs="Arial"/>
          <w:color w:val="000000"/>
          <w:sz w:val="24"/>
          <w:szCs w:val="24"/>
        </w:rPr>
      </w:pPr>
      <w:r>
        <w:rPr>
          <w:rFonts w:ascii="Arial" w:hAnsi="Arial" w:cs="Arial"/>
          <w:color w:val="000000"/>
          <w:sz w:val="24"/>
          <w:szCs w:val="24"/>
        </w:rPr>
        <w:t xml:space="preserve">The </w:t>
      </w:r>
      <w:r w:rsidR="00E94039">
        <w:rPr>
          <w:rFonts w:ascii="Arial" w:hAnsi="Arial" w:cs="Arial"/>
          <w:color w:val="000000"/>
          <w:sz w:val="24"/>
          <w:szCs w:val="24"/>
        </w:rPr>
        <w:t xml:space="preserve">beneficiary </w:t>
      </w:r>
      <w:r>
        <w:rPr>
          <w:rFonts w:ascii="Arial" w:hAnsi="Arial" w:cs="Arial"/>
          <w:color w:val="000000"/>
          <w:sz w:val="24"/>
          <w:szCs w:val="24"/>
        </w:rPr>
        <w:t>written notification of an Adverse Benefit Determinatio</w:t>
      </w:r>
      <w:r w:rsidR="00E94039">
        <w:rPr>
          <w:rFonts w:ascii="Arial" w:hAnsi="Arial" w:cs="Arial"/>
          <w:color w:val="000000"/>
          <w:sz w:val="24"/>
          <w:szCs w:val="24"/>
        </w:rPr>
        <w:t>n and the</w:t>
      </w:r>
      <w:r>
        <w:rPr>
          <w:rFonts w:ascii="Arial" w:hAnsi="Arial" w:cs="Arial"/>
          <w:color w:val="000000"/>
          <w:sz w:val="24"/>
          <w:szCs w:val="24"/>
        </w:rPr>
        <w:t xml:space="preserve"> right to</w:t>
      </w:r>
      <w:r w:rsidR="00E94039">
        <w:rPr>
          <w:rFonts w:ascii="Arial" w:hAnsi="Arial" w:cs="Arial"/>
          <w:color w:val="000000"/>
          <w:sz w:val="24"/>
          <w:szCs w:val="24"/>
        </w:rPr>
        <w:t xml:space="preserve"> request an</w:t>
      </w:r>
      <w:r>
        <w:rPr>
          <w:rFonts w:ascii="Arial" w:hAnsi="Arial" w:cs="Arial"/>
          <w:color w:val="000000"/>
          <w:sz w:val="24"/>
          <w:szCs w:val="24"/>
        </w:rPr>
        <w:t xml:space="preserve"> appeal, is referred to as a </w:t>
      </w:r>
      <w:r w:rsidRPr="00CA4DCB">
        <w:rPr>
          <w:rFonts w:ascii="Arial" w:hAnsi="Arial" w:cs="Arial"/>
          <w:b/>
          <w:color w:val="000000"/>
          <w:sz w:val="24"/>
          <w:szCs w:val="24"/>
        </w:rPr>
        <w:t>Notice of Adverse Benefit Determination (NOABD)</w:t>
      </w:r>
      <w:r>
        <w:rPr>
          <w:rFonts w:ascii="Arial" w:hAnsi="Arial" w:cs="Arial"/>
          <w:color w:val="000000"/>
          <w:sz w:val="24"/>
          <w:szCs w:val="24"/>
        </w:rPr>
        <w:t>.</w:t>
      </w:r>
    </w:p>
    <w:p w14:paraId="5F2806F5" w14:textId="3AFA8794" w:rsidR="002B1C56" w:rsidRPr="00CA4DCB" w:rsidRDefault="00CF2EEC" w:rsidP="00AD0ED6">
      <w:pPr>
        <w:tabs>
          <w:tab w:val="left" w:pos="2736"/>
        </w:tabs>
        <w:autoSpaceDE w:val="0"/>
        <w:autoSpaceDN w:val="0"/>
        <w:adjustRightInd w:val="0"/>
        <w:spacing w:before="40" w:after="120"/>
        <w:rPr>
          <w:rFonts w:ascii="Arial" w:hAnsi="Arial" w:cs="Arial"/>
          <w:b/>
          <w:sz w:val="24"/>
          <w:szCs w:val="24"/>
        </w:rPr>
      </w:pPr>
      <w:r w:rsidRPr="00CA4DCB">
        <w:rPr>
          <w:rFonts w:ascii="Arial" w:hAnsi="Arial" w:cs="Arial"/>
          <w:b/>
          <w:sz w:val="24"/>
          <w:szCs w:val="24"/>
        </w:rPr>
        <w:t xml:space="preserve">AUTHORITY </w:t>
      </w:r>
      <w:r w:rsidR="002F3C89" w:rsidRPr="00CA4DCB">
        <w:rPr>
          <w:rFonts w:ascii="Arial" w:hAnsi="Arial" w:cs="Arial"/>
          <w:b/>
          <w:sz w:val="24"/>
          <w:szCs w:val="24"/>
        </w:rPr>
        <w:tab/>
      </w:r>
    </w:p>
    <w:p w14:paraId="63679CE4" w14:textId="48B1165A" w:rsidR="006C7BF2" w:rsidRPr="00CA4DCB" w:rsidRDefault="006C7BF2"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color w:val="000000"/>
          <w:sz w:val="24"/>
          <w:szCs w:val="24"/>
        </w:rPr>
        <w:t>CMS Medicaid and CHIP Managed Care Final Rule (Final Rule)</w:t>
      </w:r>
    </w:p>
    <w:p w14:paraId="6A93F1D3" w14:textId="69B333D5" w:rsidR="006C7BF2" w:rsidRPr="00CA4DCB" w:rsidRDefault="006C7BF2"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color w:val="000000"/>
          <w:sz w:val="24"/>
          <w:szCs w:val="24"/>
        </w:rPr>
        <w:t>Title 42, Code of Federal Regulations (CFR), Part 438, Subpart F</w:t>
      </w:r>
      <w:r w:rsidR="00A50196">
        <w:rPr>
          <w:rFonts w:ascii="Arial" w:hAnsi="Arial" w:cs="Arial"/>
          <w:color w:val="000000"/>
          <w:sz w:val="24"/>
          <w:szCs w:val="24"/>
        </w:rPr>
        <w:t xml:space="preserve">. </w:t>
      </w:r>
      <w:r w:rsidR="00AB1187">
        <w:rPr>
          <w:rFonts w:ascii="Arial" w:hAnsi="Arial" w:cs="Arial"/>
          <w:color w:val="000000"/>
          <w:sz w:val="24"/>
          <w:szCs w:val="24"/>
        </w:rPr>
        <w:t>Grievance and Appeal System</w:t>
      </w:r>
    </w:p>
    <w:p w14:paraId="14C4F435" w14:textId="34C7EE12" w:rsidR="006C7BF2" w:rsidRPr="00CA4DCB" w:rsidRDefault="006C7BF2"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color w:val="000000"/>
          <w:sz w:val="24"/>
          <w:szCs w:val="24"/>
        </w:rPr>
        <w:t xml:space="preserve">Title 22, </w:t>
      </w:r>
      <w:r w:rsidR="00A80FBE">
        <w:rPr>
          <w:rFonts w:ascii="Arial" w:hAnsi="Arial" w:cs="Arial"/>
          <w:color w:val="000000"/>
          <w:sz w:val="24"/>
          <w:szCs w:val="24"/>
        </w:rPr>
        <w:t>California</w:t>
      </w:r>
      <w:r>
        <w:rPr>
          <w:rFonts w:ascii="Arial" w:hAnsi="Arial" w:cs="Arial"/>
          <w:color w:val="000000"/>
          <w:sz w:val="24"/>
          <w:szCs w:val="24"/>
        </w:rPr>
        <w:t xml:space="preserve"> Code of Regulations </w:t>
      </w:r>
      <w:r w:rsidR="00D656BD">
        <w:rPr>
          <w:rFonts w:ascii="Arial" w:hAnsi="Arial" w:cs="Arial"/>
          <w:color w:val="000000"/>
          <w:sz w:val="24"/>
          <w:szCs w:val="24"/>
        </w:rPr>
        <w:t>(CCR),</w:t>
      </w:r>
      <w:r>
        <w:rPr>
          <w:rFonts w:ascii="Arial" w:hAnsi="Arial" w:cs="Arial"/>
          <w:color w:val="000000"/>
          <w:sz w:val="24"/>
          <w:szCs w:val="24"/>
        </w:rPr>
        <w:t xml:space="preserve"> §51014.1</w:t>
      </w:r>
      <w:r w:rsidR="00A50196">
        <w:rPr>
          <w:rFonts w:ascii="Arial" w:hAnsi="Arial" w:cs="Arial"/>
          <w:color w:val="000000"/>
          <w:sz w:val="24"/>
          <w:szCs w:val="24"/>
        </w:rPr>
        <w:t>. Fair Hearing Related to Denial, Termination or Reduction in Medical Services</w:t>
      </w:r>
    </w:p>
    <w:p w14:paraId="59E69991" w14:textId="075173E3" w:rsidR="00E01A6C" w:rsidRPr="00CA4DCB" w:rsidRDefault="00E01A6C"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color w:val="000000"/>
          <w:sz w:val="24"/>
          <w:szCs w:val="24"/>
        </w:rPr>
        <w:lastRenderedPageBreak/>
        <w:t xml:space="preserve">Title 22, CCR, </w:t>
      </w:r>
      <w:r w:rsidR="00047888">
        <w:rPr>
          <w:rFonts w:ascii="Arial" w:hAnsi="Arial" w:cs="Arial"/>
          <w:color w:val="000000"/>
          <w:sz w:val="24"/>
          <w:szCs w:val="24"/>
        </w:rPr>
        <w:t>§51014.2. Medical Assistance Pending Fair Hearing Decision</w:t>
      </w:r>
    </w:p>
    <w:p w14:paraId="442CC697" w14:textId="5F74CFB6" w:rsidR="006C7BF2" w:rsidRDefault="00D656BD"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Title 9, CCR, §1810.200. Action</w:t>
      </w:r>
    </w:p>
    <w:p w14:paraId="0EF988E5" w14:textId="197CAFE6" w:rsidR="00D656BD" w:rsidRDefault="00D656BD"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Title 9, CCR, §1850.210. Provision of Notice of Action</w:t>
      </w:r>
    </w:p>
    <w:p w14:paraId="4C63248C" w14:textId="36EA2110" w:rsidR="00DC285E" w:rsidRDefault="00DC285E"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sidRPr="00157650">
        <w:rPr>
          <w:rFonts w:ascii="Arial" w:hAnsi="Arial" w:cs="Arial"/>
          <w:sz w:val="24"/>
          <w:szCs w:val="24"/>
        </w:rPr>
        <w:t>Alameda County’s MHP Contract #</w:t>
      </w:r>
      <w:r w:rsidR="001514C0">
        <w:rPr>
          <w:rFonts w:ascii="Arial" w:hAnsi="Arial" w:cs="Arial"/>
          <w:sz w:val="24"/>
          <w:szCs w:val="24"/>
        </w:rPr>
        <w:t>17-94572</w:t>
      </w:r>
      <w:r w:rsidRPr="00157650">
        <w:rPr>
          <w:rFonts w:ascii="Arial" w:hAnsi="Arial" w:cs="Arial"/>
          <w:sz w:val="24"/>
          <w:szCs w:val="24"/>
        </w:rPr>
        <w:t xml:space="preserve"> with the </w:t>
      </w:r>
      <w:r w:rsidR="00BA5F74">
        <w:rPr>
          <w:rFonts w:ascii="Arial" w:hAnsi="Arial" w:cs="Arial"/>
          <w:sz w:val="24"/>
          <w:szCs w:val="24"/>
        </w:rPr>
        <w:t xml:space="preserve">California </w:t>
      </w:r>
      <w:r w:rsidRPr="00157650">
        <w:rPr>
          <w:rFonts w:ascii="Arial" w:hAnsi="Arial" w:cs="Arial"/>
          <w:sz w:val="24"/>
          <w:szCs w:val="24"/>
        </w:rPr>
        <w:t>State Department of Health Care Services (DHCS)</w:t>
      </w:r>
    </w:p>
    <w:p w14:paraId="68CF78A5" w14:textId="05DC39E6" w:rsidR="00027C7C" w:rsidRDefault="00027C7C"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 xml:space="preserve">Alameda County’s Intergovenmental Agreement (IA) </w:t>
      </w:r>
      <w:r w:rsidR="009B3FDA">
        <w:rPr>
          <w:rFonts w:ascii="Arial" w:hAnsi="Arial" w:cs="Arial"/>
          <w:sz w:val="24"/>
          <w:szCs w:val="24"/>
        </w:rPr>
        <w:t>#</w:t>
      </w:r>
      <w:r>
        <w:rPr>
          <w:rFonts w:ascii="Arial" w:hAnsi="Arial" w:cs="Arial"/>
          <w:sz w:val="24"/>
          <w:szCs w:val="24"/>
        </w:rPr>
        <w:t xml:space="preserve">17-94062 </w:t>
      </w:r>
      <w:r w:rsidR="00671944">
        <w:rPr>
          <w:rFonts w:ascii="Arial" w:hAnsi="Arial" w:cs="Arial"/>
          <w:sz w:val="24"/>
          <w:szCs w:val="24"/>
        </w:rPr>
        <w:t xml:space="preserve">(G)(2-8) </w:t>
      </w:r>
      <w:r>
        <w:rPr>
          <w:rFonts w:ascii="Arial" w:hAnsi="Arial" w:cs="Arial"/>
          <w:sz w:val="24"/>
          <w:szCs w:val="24"/>
        </w:rPr>
        <w:t>with the State Department of Health Care Services (DHCS)</w:t>
      </w:r>
    </w:p>
    <w:p w14:paraId="60691D39" w14:textId="0F2E5FD8" w:rsidR="00DC285E" w:rsidRPr="00CA4DCB" w:rsidRDefault="00DC285E" w:rsidP="00AD0ED6">
      <w:pPr>
        <w:pStyle w:val="ListParagraph"/>
        <w:numPr>
          <w:ilvl w:val="0"/>
          <w:numId w:val="19"/>
        </w:numPr>
        <w:autoSpaceDE w:val="0"/>
        <w:autoSpaceDN w:val="0"/>
        <w:adjustRightInd w:val="0"/>
        <w:spacing w:before="40" w:after="120" w:line="240" w:lineRule="auto"/>
        <w:contextualSpacing w:val="0"/>
        <w:rPr>
          <w:rFonts w:ascii="Arial" w:hAnsi="Arial" w:cs="Arial"/>
          <w:sz w:val="24"/>
          <w:szCs w:val="24"/>
        </w:rPr>
      </w:pPr>
      <w:r w:rsidRPr="00157650">
        <w:rPr>
          <w:rFonts w:ascii="Arial" w:hAnsi="Arial" w:cs="Arial"/>
          <w:sz w:val="24"/>
          <w:szCs w:val="24"/>
        </w:rPr>
        <w:t>MHSUDS Information Notice No: 18-010</w:t>
      </w:r>
      <w:r>
        <w:rPr>
          <w:rFonts w:ascii="Arial" w:hAnsi="Arial" w:cs="Arial"/>
          <w:sz w:val="24"/>
          <w:szCs w:val="24"/>
        </w:rPr>
        <w:t>. Federal Grievance and Appeal System Requirements with Revised Beneficiary Notice Templates</w:t>
      </w:r>
    </w:p>
    <w:p w14:paraId="72943AAF" w14:textId="77777777" w:rsidR="00CF2EEC" w:rsidRPr="00CA4DCB" w:rsidRDefault="00D02443" w:rsidP="00AD0ED6">
      <w:pPr>
        <w:tabs>
          <w:tab w:val="left" w:pos="5250"/>
        </w:tabs>
        <w:autoSpaceDE w:val="0"/>
        <w:autoSpaceDN w:val="0"/>
        <w:adjustRightInd w:val="0"/>
        <w:spacing w:before="40" w:after="120"/>
        <w:rPr>
          <w:rFonts w:ascii="Arial" w:hAnsi="Arial" w:cs="Arial"/>
          <w:b/>
          <w:sz w:val="24"/>
          <w:szCs w:val="24"/>
        </w:rPr>
      </w:pPr>
      <w:r w:rsidRPr="00CA4DCB">
        <w:rPr>
          <w:rFonts w:ascii="Arial" w:hAnsi="Arial" w:cs="Arial"/>
          <w:b/>
          <w:sz w:val="24"/>
          <w:szCs w:val="24"/>
        </w:rPr>
        <w:t>SCOPE</w:t>
      </w:r>
    </w:p>
    <w:p w14:paraId="18F00A75" w14:textId="760DC440" w:rsidR="00475A3A" w:rsidRDefault="004E578C" w:rsidP="00AD0ED6">
      <w:pPr>
        <w:autoSpaceDE w:val="0"/>
        <w:autoSpaceDN w:val="0"/>
        <w:adjustRightInd w:val="0"/>
        <w:spacing w:before="40" w:after="120"/>
        <w:rPr>
          <w:rFonts w:ascii="Arial" w:hAnsi="Arial" w:cs="Arial"/>
          <w:bCs/>
          <w:sz w:val="24"/>
          <w:szCs w:val="24"/>
        </w:rPr>
      </w:pPr>
      <w:r>
        <w:rPr>
          <w:rFonts w:ascii="Arial" w:hAnsi="Arial" w:cs="Arial"/>
          <w:bCs/>
          <w:sz w:val="24"/>
          <w:szCs w:val="24"/>
        </w:rPr>
        <w:t>This policy applies to a</w:t>
      </w:r>
      <w:r w:rsidR="00BB4A7B" w:rsidRPr="00CA4DCB">
        <w:rPr>
          <w:rFonts w:ascii="Arial" w:hAnsi="Arial" w:cs="Arial"/>
          <w:bCs/>
          <w:sz w:val="24"/>
          <w:szCs w:val="24"/>
        </w:rPr>
        <w:t xml:space="preserve">ll </w:t>
      </w:r>
      <w:r w:rsidR="008B2AA2">
        <w:rPr>
          <w:rFonts w:ascii="Arial" w:hAnsi="Arial" w:cs="Arial"/>
          <w:bCs/>
          <w:sz w:val="24"/>
          <w:szCs w:val="24"/>
        </w:rPr>
        <w:t>ACBH</w:t>
      </w:r>
      <w:r w:rsidR="00BB4A7B" w:rsidRPr="00CA4DCB">
        <w:rPr>
          <w:rFonts w:ascii="Arial" w:hAnsi="Arial" w:cs="Arial"/>
          <w:bCs/>
          <w:sz w:val="24"/>
          <w:szCs w:val="24"/>
        </w:rPr>
        <w:t xml:space="preserve"> county-operated programs in addition to entities, individuals and programs providing</w:t>
      </w:r>
      <w:r w:rsidR="003B3E41" w:rsidRPr="00CA4DCB">
        <w:rPr>
          <w:rFonts w:ascii="Arial" w:hAnsi="Arial" w:cs="Arial"/>
          <w:bCs/>
          <w:sz w:val="24"/>
          <w:szCs w:val="24"/>
        </w:rPr>
        <w:t xml:space="preserve"> Medi-Cal</w:t>
      </w:r>
      <w:r w:rsidR="00BB4A7B" w:rsidRPr="00CA4DCB">
        <w:rPr>
          <w:rFonts w:ascii="Arial" w:hAnsi="Arial" w:cs="Arial"/>
          <w:bCs/>
          <w:sz w:val="24"/>
          <w:szCs w:val="24"/>
        </w:rPr>
        <w:t xml:space="preserve"> </w:t>
      </w:r>
      <w:r w:rsidR="004A3636" w:rsidRPr="00CA4DCB">
        <w:rPr>
          <w:rFonts w:ascii="Arial" w:hAnsi="Arial" w:cs="Arial"/>
          <w:bCs/>
          <w:sz w:val="24"/>
          <w:szCs w:val="24"/>
        </w:rPr>
        <w:t>specialty mental health services</w:t>
      </w:r>
      <w:r w:rsidR="001C2EE4">
        <w:rPr>
          <w:rFonts w:ascii="Arial" w:hAnsi="Arial" w:cs="Arial"/>
          <w:bCs/>
          <w:sz w:val="24"/>
          <w:szCs w:val="24"/>
        </w:rPr>
        <w:t xml:space="preserve"> or substance use disorder treatment services</w:t>
      </w:r>
      <w:r w:rsidR="00475A3A">
        <w:rPr>
          <w:rFonts w:ascii="Arial" w:hAnsi="Arial" w:cs="Arial"/>
          <w:bCs/>
          <w:sz w:val="24"/>
          <w:szCs w:val="24"/>
        </w:rPr>
        <w:t xml:space="preserve"> </w:t>
      </w:r>
      <w:r w:rsidR="004A3636" w:rsidRPr="00CA4DCB">
        <w:rPr>
          <w:rFonts w:ascii="Arial" w:hAnsi="Arial" w:cs="Arial"/>
          <w:bCs/>
          <w:sz w:val="24"/>
          <w:szCs w:val="24"/>
        </w:rPr>
        <w:t>to Medi-Cal beneficiaries</w:t>
      </w:r>
      <w:r w:rsidR="00BB4A7B" w:rsidRPr="00CA4DCB">
        <w:rPr>
          <w:rFonts w:ascii="Arial" w:hAnsi="Arial" w:cs="Arial"/>
          <w:bCs/>
          <w:sz w:val="24"/>
          <w:szCs w:val="24"/>
        </w:rPr>
        <w:t xml:space="preserve"> under a</w:t>
      </w:r>
      <w:r w:rsidR="006E6D53" w:rsidRPr="00CA4DCB">
        <w:rPr>
          <w:rFonts w:ascii="Arial" w:hAnsi="Arial" w:cs="Arial"/>
          <w:bCs/>
          <w:sz w:val="24"/>
          <w:szCs w:val="24"/>
        </w:rPr>
        <w:t xml:space="preserve"> contract or subcontract with </w:t>
      </w:r>
      <w:r w:rsidR="008B2AA2">
        <w:rPr>
          <w:rFonts w:ascii="Arial" w:hAnsi="Arial" w:cs="Arial"/>
          <w:bCs/>
          <w:sz w:val="24"/>
          <w:szCs w:val="24"/>
        </w:rPr>
        <w:t>ACBH</w:t>
      </w:r>
      <w:r w:rsidR="006E6D53" w:rsidRPr="00CA4DCB">
        <w:rPr>
          <w:rFonts w:ascii="Arial" w:hAnsi="Arial" w:cs="Arial"/>
          <w:bCs/>
          <w:sz w:val="24"/>
          <w:szCs w:val="24"/>
        </w:rPr>
        <w:t>.</w:t>
      </w:r>
    </w:p>
    <w:p w14:paraId="0FAE1D53" w14:textId="77777777" w:rsidR="00294A71" w:rsidRPr="00CA4DCB" w:rsidRDefault="00136D15" w:rsidP="00AD0ED6">
      <w:pPr>
        <w:tabs>
          <w:tab w:val="left" w:pos="5250"/>
        </w:tabs>
        <w:autoSpaceDE w:val="0"/>
        <w:autoSpaceDN w:val="0"/>
        <w:adjustRightInd w:val="0"/>
        <w:spacing w:before="40" w:after="120"/>
        <w:rPr>
          <w:rFonts w:ascii="Arial" w:hAnsi="Arial" w:cs="Arial"/>
          <w:b/>
          <w:sz w:val="24"/>
          <w:szCs w:val="24"/>
        </w:rPr>
      </w:pPr>
      <w:r w:rsidRPr="00CA4DCB">
        <w:rPr>
          <w:rFonts w:ascii="Arial" w:hAnsi="Arial" w:cs="Arial"/>
          <w:b/>
          <w:sz w:val="24"/>
          <w:szCs w:val="24"/>
        </w:rPr>
        <w:t>POLICY</w:t>
      </w:r>
    </w:p>
    <w:p w14:paraId="37DE9F5D" w14:textId="1D373BC8" w:rsidR="00A8704C" w:rsidRPr="00CA4DCB" w:rsidRDefault="00AD61B2" w:rsidP="00AD0ED6">
      <w:pPr>
        <w:pStyle w:val="CM28"/>
        <w:numPr>
          <w:ilvl w:val="0"/>
          <w:numId w:val="20"/>
        </w:numPr>
        <w:spacing w:before="40" w:after="120"/>
        <w:ind w:left="360" w:hanging="360"/>
        <w:rPr>
          <w:b/>
          <w:color w:val="000000"/>
        </w:rPr>
      </w:pPr>
      <w:r>
        <w:rPr>
          <w:b/>
          <w:color w:val="000000"/>
        </w:rPr>
        <w:t xml:space="preserve">Requirement for Providers Who Render Behavioral Health Services to Medi-Cal Beneficiaries to Issue </w:t>
      </w:r>
      <w:r w:rsidR="006E51DA">
        <w:rPr>
          <w:b/>
          <w:color w:val="000000"/>
        </w:rPr>
        <w:t>Written</w:t>
      </w:r>
      <w:r w:rsidR="00A8704C" w:rsidRPr="00CA4DCB">
        <w:rPr>
          <w:b/>
          <w:color w:val="000000"/>
        </w:rPr>
        <w:t xml:space="preserve"> Notification of a</w:t>
      </w:r>
      <w:r w:rsidR="00475A3A" w:rsidRPr="00CA4DCB">
        <w:rPr>
          <w:b/>
          <w:color w:val="000000"/>
        </w:rPr>
        <w:t>n Adverse Benefit Determination</w:t>
      </w:r>
      <w:r w:rsidR="006E51DA">
        <w:rPr>
          <w:b/>
          <w:color w:val="000000"/>
        </w:rPr>
        <w:t xml:space="preserve"> (NOABD) </w:t>
      </w:r>
      <w:r>
        <w:rPr>
          <w:b/>
          <w:color w:val="000000"/>
        </w:rPr>
        <w:t xml:space="preserve">to </w:t>
      </w:r>
      <w:r w:rsidRPr="00CA4DCB">
        <w:rPr>
          <w:b/>
          <w:color w:val="000000"/>
        </w:rPr>
        <w:t>Beneficiar</w:t>
      </w:r>
      <w:r>
        <w:rPr>
          <w:b/>
          <w:color w:val="000000"/>
        </w:rPr>
        <w:t>ies:</w:t>
      </w:r>
    </w:p>
    <w:p w14:paraId="20FFD514" w14:textId="2A45D017" w:rsidR="003C47CA" w:rsidRDefault="00521D0B" w:rsidP="00AD0ED6">
      <w:pPr>
        <w:pStyle w:val="CM28"/>
        <w:spacing w:before="40" w:after="120"/>
        <w:ind w:left="360"/>
        <w:rPr>
          <w:color w:val="000000"/>
        </w:rPr>
      </w:pPr>
      <w:r w:rsidRPr="00A1564A">
        <w:rPr>
          <w:color w:val="000000"/>
        </w:rPr>
        <w:t xml:space="preserve">All Medi-Cal beneficiaries </w:t>
      </w:r>
      <w:r w:rsidR="00F26826" w:rsidRPr="00A1564A">
        <w:rPr>
          <w:color w:val="000000"/>
        </w:rPr>
        <w:t xml:space="preserve">must </w:t>
      </w:r>
      <w:r w:rsidRPr="00A1564A">
        <w:rPr>
          <w:color w:val="000000"/>
        </w:rPr>
        <w:t xml:space="preserve">receive a written Notice of </w:t>
      </w:r>
      <w:r w:rsidR="00C76369">
        <w:rPr>
          <w:color w:val="000000"/>
        </w:rPr>
        <w:t xml:space="preserve">Adverse Benefit Determination </w:t>
      </w:r>
      <w:r w:rsidRPr="00A1564A">
        <w:rPr>
          <w:color w:val="000000"/>
        </w:rPr>
        <w:t>(</w:t>
      </w:r>
      <w:r w:rsidR="004240F0" w:rsidRPr="00A1564A">
        <w:rPr>
          <w:color w:val="000000"/>
        </w:rPr>
        <w:t>NOABD</w:t>
      </w:r>
      <w:r w:rsidRPr="00A1564A">
        <w:rPr>
          <w:color w:val="000000"/>
        </w:rPr>
        <w:t xml:space="preserve">) informing them of </w:t>
      </w:r>
      <w:r w:rsidR="00475A3A">
        <w:rPr>
          <w:color w:val="000000"/>
        </w:rPr>
        <w:t>any</w:t>
      </w:r>
      <w:r w:rsidR="00573F99">
        <w:rPr>
          <w:color w:val="000000"/>
        </w:rPr>
        <w:t xml:space="preserve"> ac</w:t>
      </w:r>
      <w:r w:rsidR="004E578C">
        <w:rPr>
          <w:color w:val="000000"/>
        </w:rPr>
        <w:t xml:space="preserve">tions </w:t>
      </w:r>
      <w:r w:rsidR="00573F99">
        <w:rPr>
          <w:color w:val="000000"/>
        </w:rPr>
        <w:t>as defined above</w:t>
      </w:r>
      <w:r w:rsidR="004E578C">
        <w:rPr>
          <w:color w:val="000000"/>
        </w:rPr>
        <w:t>,</w:t>
      </w:r>
      <w:r w:rsidR="00475A3A">
        <w:rPr>
          <w:color w:val="000000"/>
        </w:rPr>
        <w:t xml:space="preserve"> </w:t>
      </w:r>
      <w:r w:rsidRPr="00A1564A">
        <w:rPr>
          <w:color w:val="000000"/>
        </w:rPr>
        <w:t xml:space="preserve">their right to </w:t>
      </w:r>
      <w:r w:rsidR="00BD26AA" w:rsidRPr="00A1564A">
        <w:rPr>
          <w:color w:val="000000"/>
        </w:rPr>
        <w:t xml:space="preserve">appeal to </w:t>
      </w:r>
      <w:r w:rsidR="008B2AA2">
        <w:rPr>
          <w:color w:val="000000"/>
        </w:rPr>
        <w:t>ACBH</w:t>
      </w:r>
      <w:r w:rsidR="004E578C">
        <w:rPr>
          <w:color w:val="000000"/>
        </w:rPr>
        <w:t>,</w:t>
      </w:r>
      <w:r w:rsidR="00BD26AA" w:rsidRPr="00A1564A">
        <w:rPr>
          <w:color w:val="000000"/>
        </w:rPr>
        <w:t xml:space="preserve"> and </w:t>
      </w:r>
      <w:r w:rsidR="00C65F17" w:rsidRPr="00A1564A">
        <w:rPr>
          <w:color w:val="000000"/>
        </w:rPr>
        <w:t>their</w:t>
      </w:r>
      <w:r w:rsidRPr="00A1564A">
        <w:rPr>
          <w:color w:val="000000"/>
        </w:rPr>
        <w:t xml:space="preserve"> </w:t>
      </w:r>
      <w:r w:rsidR="00326A86" w:rsidRPr="00A1564A">
        <w:rPr>
          <w:color w:val="000000"/>
        </w:rPr>
        <w:t xml:space="preserve">right to a </w:t>
      </w:r>
      <w:r w:rsidR="00BD26AA" w:rsidRPr="00A1564A">
        <w:rPr>
          <w:color w:val="000000"/>
        </w:rPr>
        <w:t xml:space="preserve">subsequent State </w:t>
      </w:r>
      <w:r w:rsidR="00656FD3" w:rsidRPr="00A1564A">
        <w:rPr>
          <w:color w:val="000000"/>
        </w:rPr>
        <w:t>F</w:t>
      </w:r>
      <w:r w:rsidRPr="00A1564A">
        <w:rPr>
          <w:color w:val="000000"/>
        </w:rPr>
        <w:t xml:space="preserve">air </w:t>
      </w:r>
      <w:r w:rsidR="00656FD3" w:rsidRPr="00A1564A">
        <w:rPr>
          <w:color w:val="000000"/>
        </w:rPr>
        <w:t>H</w:t>
      </w:r>
      <w:r w:rsidRPr="00A1564A">
        <w:rPr>
          <w:color w:val="000000"/>
        </w:rPr>
        <w:t>earing</w:t>
      </w:r>
      <w:r w:rsidR="00F43198">
        <w:rPr>
          <w:color w:val="000000"/>
        </w:rPr>
        <w:t xml:space="preserve">.  </w:t>
      </w:r>
      <w:r w:rsidRPr="00A1564A">
        <w:rPr>
          <w:color w:val="000000"/>
        </w:rPr>
        <w:t xml:space="preserve">All parts of the </w:t>
      </w:r>
      <w:r w:rsidR="00581CB3" w:rsidRPr="00A1564A">
        <w:rPr>
          <w:color w:val="000000"/>
        </w:rPr>
        <w:t>B</w:t>
      </w:r>
      <w:r w:rsidRPr="00A1564A">
        <w:rPr>
          <w:color w:val="000000"/>
        </w:rPr>
        <w:t xml:space="preserve">HP acting as points of payment authorization </w:t>
      </w:r>
      <w:r w:rsidR="00326A86" w:rsidRPr="00A1564A">
        <w:rPr>
          <w:color w:val="000000"/>
        </w:rPr>
        <w:t>and/</w:t>
      </w:r>
      <w:r w:rsidRPr="00A1564A">
        <w:rPr>
          <w:color w:val="000000"/>
        </w:rPr>
        <w:t>or making decisions about access to care must comply with NO</w:t>
      </w:r>
      <w:r w:rsidR="004C35F3" w:rsidRPr="00A1564A">
        <w:rPr>
          <w:color w:val="000000"/>
        </w:rPr>
        <w:t>A</w:t>
      </w:r>
      <w:r w:rsidR="0039148C" w:rsidRPr="00A1564A">
        <w:rPr>
          <w:color w:val="000000"/>
        </w:rPr>
        <w:t>BD</w:t>
      </w:r>
      <w:r w:rsidRPr="00A1564A">
        <w:rPr>
          <w:color w:val="000000"/>
        </w:rPr>
        <w:t xml:space="preserve"> requirements</w:t>
      </w:r>
      <w:r w:rsidR="00326A86" w:rsidRPr="00A1564A">
        <w:rPr>
          <w:color w:val="000000"/>
        </w:rPr>
        <w:t xml:space="preserve"> outlined in this policy</w:t>
      </w:r>
      <w:r w:rsidR="00656FD3" w:rsidRPr="00A1564A">
        <w:rPr>
          <w:color w:val="000000"/>
        </w:rPr>
        <w:t>.</w:t>
      </w:r>
      <w:r w:rsidR="0039148C" w:rsidRPr="00A1564A">
        <w:rPr>
          <w:color w:val="000000"/>
        </w:rPr>
        <w:t xml:space="preserve"> </w:t>
      </w:r>
      <w:r w:rsidR="003C47CA" w:rsidRPr="00CA4DCB">
        <w:rPr>
          <w:color w:val="000000"/>
        </w:rPr>
        <w:t xml:space="preserve">Beneficiaries must receive a written </w:t>
      </w:r>
      <w:r w:rsidR="004240F0" w:rsidRPr="00CA4DCB">
        <w:rPr>
          <w:color w:val="000000"/>
        </w:rPr>
        <w:t>NOABD</w:t>
      </w:r>
      <w:r w:rsidR="003C47CA" w:rsidRPr="00CA4DCB">
        <w:rPr>
          <w:color w:val="000000"/>
        </w:rPr>
        <w:t xml:space="preserve"> when the </w:t>
      </w:r>
      <w:r w:rsidR="00C76369">
        <w:rPr>
          <w:color w:val="000000"/>
        </w:rPr>
        <w:t xml:space="preserve">BHP </w:t>
      </w:r>
      <w:r w:rsidR="00573F99">
        <w:rPr>
          <w:color w:val="000000"/>
        </w:rPr>
        <w:t>m</w:t>
      </w:r>
      <w:r w:rsidR="003C47CA" w:rsidRPr="00CA4DCB">
        <w:rPr>
          <w:color w:val="000000"/>
        </w:rPr>
        <w:t xml:space="preserve">akes any </w:t>
      </w:r>
      <w:r w:rsidR="00573F99">
        <w:rPr>
          <w:color w:val="000000"/>
        </w:rPr>
        <w:t xml:space="preserve">adverse benefit determination, as defined above.  </w:t>
      </w:r>
      <w:r w:rsidR="003C47CA" w:rsidRPr="00CA4DCB">
        <w:rPr>
          <w:color w:val="000000"/>
        </w:rPr>
        <w:t xml:space="preserve">The </w:t>
      </w:r>
      <w:r w:rsidR="00F43198">
        <w:rPr>
          <w:color w:val="000000"/>
        </w:rPr>
        <w:t>BHP</w:t>
      </w:r>
      <w:r w:rsidR="003C47CA" w:rsidRPr="00CA4DCB">
        <w:rPr>
          <w:color w:val="000000"/>
        </w:rPr>
        <w:t xml:space="preserve"> must give beneficiaries timely and adequate notice of an </w:t>
      </w:r>
      <w:r w:rsidR="00A8704C">
        <w:rPr>
          <w:color w:val="000000"/>
        </w:rPr>
        <w:t>A</w:t>
      </w:r>
      <w:r w:rsidR="003C47CA" w:rsidRPr="00CA4DCB">
        <w:rPr>
          <w:color w:val="000000"/>
        </w:rPr>
        <w:t xml:space="preserve">dverse </w:t>
      </w:r>
      <w:r w:rsidR="00A8704C">
        <w:rPr>
          <w:color w:val="000000"/>
        </w:rPr>
        <w:t>B</w:t>
      </w:r>
      <w:r w:rsidR="003C47CA" w:rsidRPr="00CA4DCB">
        <w:rPr>
          <w:color w:val="000000"/>
        </w:rPr>
        <w:t xml:space="preserve">enefit </w:t>
      </w:r>
      <w:r w:rsidR="00A8704C">
        <w:rPr>
          <w:color w:val="000000"/>
        </w:rPr>
        <w:t>D</w:t>
      </w:r>
      <w:r w:rsidR="003C47CA" w:rsidRPr="00CA4DCB">
        <w:rPr>
          <w:color w:val="000000"/>
        </w:rPr>
        <w:t>etermination in writing, consistent with the requirements in 42 CFR §438.10. The federal regulations</w:t>
      </w:r>
      <w:r w:rsidR="009A48BC">
        <w:rPr>
          <w:color w:val="000000"/>
          <w:position w:val="8"/>
          <w:vertAlign w:val="superscript"/>
        </w:rPr>
        <w:t xml:space="preserve"> </w:t>
      </w:r>
      <w:r w:rsidR="003C47CA" w:rsidRPr="00CA4DCB">
        <w:rPr>
          <w:color w:val="000000"/>
        </w:rPr>
        <w:t xml:space="preserve">delineate the requirements for content of the </w:t>
      </w:r>
      <w:r w:rsidR="004240F0" w:rsidRPr="00CA4DCB">
        <w:rPr>
          <w:color w:val="000000"/>
        </w:rPr>
        <w:t>NOA</w:t>
      </w:r>
      <w:r w:rsidR="003C47CA" w:rsidRPr="00CA4DCB">
        <w:rPr>
          <w:color w:val="000000"/>
        </w:rPr>
        <w:t xml:space="preserve">BDs. The </w:t>
      </w:r>
      <w:r w:rsidR="004240F0" w:rsidRPr="00CA4DCB">
        <w:rPr>
          <w:color w:val="000000"/>
        </w:rPr>
        <w:t>NOA</w:t>
      </w:r>
      <w:r w:rsidR="003C47CA" w:rsidRPr="00CA4DCB">
        <w:rPr>
          <w:color w:val="000000"/>
        </w:rPr>
        <w:t xml:space="preserve">BD must explain all of the following: </w:t>
      </w:r>
    </w:p>
    <w:p w14:paraId="119E3490" w14:textId="534CC591" w:rsidR="003C47CA" w:rsidRDefault="009A34DF" w:rsidP="00AD0ED6">
      <w:pPr>
        <w:pStyle w:val="ListParagraph"/>
        <w:numPr>
          <w:ilvl w:val="0"/>
          <w:numId w:val="21"/>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 xml:space="preserve"> </w:t>
      </w:r>
      <w:r w:rsidR="003C47CA" w:rsidRPr="00CA4DCB">
        <w:rPr>
          <w:rFonts w:ascii="Arial" w:eastAsia="Calibri" w:hAnsi="Arial" w:cs="Arial"/>
          <w:color w:val="000000"/>
          <w:sz w:val="24"/>
          <w:szCs w:val="24"/>
        </w:rPr>
        <w:t xml:space="preserve">The adverse benefit determination the </w:t>
      </w:r>
      <w:r w:rsidR="00A8704C" w:rsidRPr="00CA4DCB">
        <w:rPr>
          <w:rFonts w:ascii="Arial" w:eastAsia="Calibri" w:hAnsi="Arial" w:cs="Arial"/>
          <w:color w:val="000000"/>
          <w:sz w:val="24"/>
          <w:szCs w:val="24"/>
        </w:rPr>
        <w:t>BHP</w:t>
      </w:r>
      <w:r w:rsidR="003C47CA" w:rsidRPr="00CA4DCB">
        <w:rPr>
          <w:rFonts w:ascii="Arial" w:eastAsia="Calibri" w:hAnsi="Arial" w:cs="Arial"/>
          <w:color w:val="000000"/>
          <w:sz w:val="24"/>
          <w:szCs w:val="24"/>
        </w:rPr>
        <w:t xml:space="preserve"> has made or intends to make; </w:t>
      </w:r>
    </w:p>
    <w:p w14:paraId="7DB0012E" w14:textId="434422E4" w:rsidR="003E7317" w:rsidRPr="00CA4DCB" w:rsidRDefault="00D12A61" w:rsidP="00AD0ED6">
      <w:pPr>
        <w:pStyle w:val="ListParagraph"/>
        <w:numPr>
          <w:ilvl w:val="0"/>
          <w:numId w:val="21"/>
        </w:numPr>
        <w:tabs>
          <w:tab w:val="left" w:pos="810"/>
        </w:tabs>
        <w:autoSpaceDE w:val="0"/>
        <w:autoSpaceDN w:val="0"/>
        <w:adjustRightInd w:val="0"/>
        <w:spacing w:before="40" w:after="120" w:line="240" w:lineRule="auto"/>
        <w:contextualSpacing w:val="0"/>
        <w:rPr>
          <w:rFonts w:ascii="Arial" w:eastAsia="Calibri" w:hAnsi="Arial" w:cs="Arial"/>
          <w:color w:val="000000"/>
          <w:sz w:val="24"/>
          <w:szCs w:val="24"/>
        </w:rPr>
      </w:pPr>
      <w:r w:rsidRPr="00D12A61">
        <w:rPr>
          <w:rFonts w:ascii="Arial" w:eastAsia="Calibri" w:hAnsi="Arial" w:cs="Arial"/>
          <w:color w:val="000000"/>
          <w:sz w:val="24"/>
          <w:szCs w:val="24"/>
        </w:rPr>
        <w:t xml:space="preserve">A clear and concise explanation of the reason(s) for the decision. For determinations based on medical necessity criteria, the notice must include the clinical reasons for the decision. The BHP shall explicitly state why the beneficiary’s condition does not meet specialty mental health services (SMHS) and/or </w:t>
      </w:r>
      <w:r w:rsidR="00D566CF">
        <w:rPr>
          <w:rFonts w:ascii="Arial" w:eastAsia="Calibri" w:hAnsi="Arial" w:cs="Arial"/>
          <w:color w:val="000000"/>
          <w:sz w:val="24"/>
          <w:szCs w:val="24"/>
        </w:rPr>
        <w:t>DMC-ODS medical necessity criteria;</w:t>
      </w:r>
    </w:p>
    <w:p w14:paraId="7CC07F29" w14:textId="745F28E2" w:rsidR="003C47CA" w:rsidRPr="00CA4DCB" w:rsidRDefault="003C47CA" w:rsidP="00AD0ED6">
      <w:pPr>
        <w:pStyle w:val="ListParagraph"/>
        <w:numPr>
          <w:ilvl w:val="0"/>
          <w:numId w:val="21"/>
        </w:numPr>
        <w:autoSpaceDE w:val="0"/>
        <w:autoSpaceDN w:val="0"/>
        <w:adjustRightInd w:val="0"/>
        <w:spacing w:before="40" w:after="120" w:line="240" w:lineRule="auto"/>
        <w:ind w:left="810" w:hanging="450"/>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A description of the criteria used. This includes medical necessity criteria, and any processes, strategies, or evidentiary standards used in making such determinations; </w:t>
      </w:r>
    </w:p>
    <w:p w14:paraId="7FDB4732" w14:textId="76C87902" w:rsidR="003C47CA" w:rsidRPr="00CA4DCB" w:rsidRDefault="003C47CA" w:rsidP="00AD0ED6">
      <w:pPr>
        <w:numPr>
          <w:ilvl w:val="0"/>
          <w:numId w:val="21"/>
        </w:numPr>
        <w:autoSpaceDE w:val="0"/>
        <w:autoSpaceDN w:val="0"/>
        <w:adjustRightInd w:val="0"/>
        <w:spacing w:before="40" w:after="120"/>
        <w:ind w:left="810" w:hanging="450"/>
        <w:rPr>
          <w:rFonts w:ascii="Arial" w:eastAsia="Calibri" w:hAnsi="Arial" w:cs="Arial"/>
          <w:color w:val="000000"/>
          <w:sz w:val="24"/>
          <w:szCs w:val="24"/>
        </w:rPr>
      </w:pPr>
      <w:r w:rsidRPr="00CA4DCB">
        <w:rPr>
          <w:rFonts w:ascii="Arial" w:eastAsia="Calibri" w:hAnsi="Arial" w:cs="Arial"/>
          <w:color w:val="000000"/>
          <w:sz w:val="24"/>
          <w:szCs w:val="24"/>
        </w:rPr>
        <w:lastRenderedPageBreak/>
        <w:t xml:space="preserve">The beneficiary’s right to be provided upon request and free of charge, reasonable access to and copies of all documents, records, and other information relevant to the beneficiary’s </w:t>
      </w:r>
      <w:r w:rsidR="006E51DA">
        <w:rPr>
          <w:rFonts w:ascii="Arial" w:eastAsia="Calibri" w:hAnsi="Arial" w:cs="Arial"/>
          <w:color w:val="000000"/>
          <w:sz w:val="24"/>
          <w:szCs w:val="24"/>
        </w:rPr>
        <w:t>a</w:t>
      </w:r>
      <w:r w:rsidRPr="00CA4DCB">
        <w:rPr>
          <w:rFonts w:ascii="Arial" w:eastAsia="Calibri" w:hAnsi="Arial" w:cs="Arial"/>
          <w:color w:val="000000"/>
          <w:sz w:val="24"/>
          <w:szCs w:val="24"/>
        </w:rPr>
        <w:t xml:space="preserve">dverse </w:t>
      </w:r>
      <w:r w:rsidR="006E51DA">
        <w:rPr>
          <w:rFonts w:ascii="Arial" w:eastAsia="Calibri" w:hAnsi="Arial" w:cs="Arial"/>
          <w:color w:val="000000"/>
          <w:sz w:val="24"/>
          <w:szCs w:val="24"/>
        </w:rPr>
        <w:t>b</w:t>
      </w:r>
      <w:r w:rsidRPr="00CA4DCB">
        <w:rPr>
          <w:rFonts w:ascii="Arial" w:eastAsia="Calibri" w:hAnsi="Arial" w:cs="Arial"/>
          <w:color w:val="000000"/>
          <w:sz w:val="24"/>
          <w:szCs w:val="24"/>
        </w:rPr>
        <w:t xml:space="preserve">enefit </w:t>
      </w:r>
      <w:r w:rsidR="006E51DA">
        <w:rPr>
          <w:rFonts w:ascii="Arial" w:eastAsia="Calibri" w:hAnsi="Arial" w:cs="Arial"/>
          <w:color w:val="000000"/>
          <w:sz w:val="24"/>
          <w:szCs w:val="24"/>
        </w:rPr>
        <w:t>d</w:t>
      </w:r>
      <w:r w:rsidRPr="00CA4DCB">
        <w:rPr>
          <w:rFonts w:ascii="Arial" w:eastAsia="Calibri" w:hAnsi="Arial" w:cs="Arial"/>
          <w:color w:val="000000"/>
          <w:sz w:val="24"/>
          <w:szCs w:val="24"/>
        </w:rPr>
        <w:t xml:space="preserve">etermination. </w:t>
      </w:r>
    </w:p>
    <w:p w14:paraId="1A473A62" w14:textId="109926F9" w:rsidR="003C47CA" w:rsidRPr="00CA4DCB" w:rsidRDefault="003C47CA" w:rsidP="00AD0ED6">
      <w:pPr>
        <w:autoSpaceDE w:val="0"/>
        <w:autoSpaceDN w:val="0"/>
        <w:adjustRightInd w:val="0"/>
        <w:spacing w:before="40" w:after="120"/>
        <w:ind w:left="360"/>
        <w:rPr>
          <w:rFonts w:ascii="Arial" w:eastAsia="Calibri" w:hAnsi="Arial" w:cs="Arial"/>
          <w:color w:val="000000"/>
          <w:sz w:val="24"/>
          <w:szCs w:val="24"/>
        </w:rPr>
      </w:pPr>
      <w:r w:rsidRPr="00BA5F74">
        <w:rPr>
          <w:rFonts w:ascii="Arial" w:hAnsi="Arial" w:cs="Arial"/>
          <w:color w:val="000000"/>
          <w:sz w:val="24"/>
          <w:szCs w:val="24"/>
        </w:rPr>
        <w:t xml:space="preserve">Decisions shall be communicated to the beneficiary in writing. In addition, decisions </w:t>
      </w:r>
      <w:r w:rsidR="00391362" w:rsidRPr="00BA5F74">
        <w:rPr>
          <w:rFonts w:ascii="Arial" w:hAnsi="Arial" w:cs="Arial"/>
          <w:color w:val="000000"/>
          <w:sz w:val="24"/>
          <w:szCs w:val="24"/>
        </w:rPr>
        <w:t>may</w:t>
      </w:r>
      <w:r w:rsidRPr="00BA5F74">
        <w:rPr>
          <w:rFonts w:ascii="Arial" w:hAnsi="Arial" w:cs="Arial"/>
          <w:color w:val="000000"/>
          <w:sz w:val="24"/>
          <w:szCs w:val="24"/>
        </w:rPr>
        <w:t xml:space="preserve"> be communicated to the provider initially by telephone</w:t>
      </w:r>
      <w:r w:rsidR="00391362" w:rsidRPr="00BA5F74">
        <w:rPr>
          <w:rFonts w:ascii="Arial" w:hAnsi="Arial" w:cs="Arial"/>
          <w:color w:val="000000"/>
          <w:sz w:val="24"/>
          <w:szCs w:val="24"/>
        </w:rPr>
        <w:t>,</w:t>
      </w:r>
      <w:r w:rsidR="000563F4" w:rsidRPr="00BA5F74">
        <w:rPr>
          <w:rFonts w:ascii="Arial" w:hAnsi="Arial" w:cs="Arial"/>
          <w:color w:val="000000"/>
          <w:sz w:val="24"/>
          <w:szCs w:val="24"/>
        </w:rPr>
        <w:t xml:space="preserve"> </w:t>
      </w:r>
      <w:r w:rsidRPr="00BA5F74">
        <w:rPr>
          <w:rFonts w:ascii="Arial" w:hAnsi="Arial" w:cs="Arial"/>
          <w:color w:val="000000"/>
          <w:sz w:val="24"/>
          <w:szCs w:val="24"/>
        </w:rPr>
        <w:t>and then in writing</w:t>
      </w:r>
      <w:r w:rsidR="00391362" w:rsidRPr="00BA5F74">
        <w:rPr>
          <w:rFonts w:ascii="Arial" w:hAnsi="Arial" w:cs="Arial"/>
          <w:color w:val="000000"/>
          <w:sz w:val="24"/>
          <w:szCs w:val="24"/>
        </w:rPr>
        <w:t xml:space="preserve"> either by facsimile, mail, and/or secure electronic transmission.  </w:t>
      </w:r>
      <w:r w:rsidRPr="00BA5F74">
        <w:rPr>
          <w:rFonts w:ascii="Arial" w:hAnsi="Arial" w:cs="Arial"/>
          <w:color w:val="000000"/>
          <w:sz w:val="24"/>
          <w:szCs w:val="24"/>
        </w:rPr>
        <w:t xml:space="preserve">For written notification to the provider, the </w:t>
      </w:r>
      <w:r w:rsidR="00A8704C" w:rsidRPr="00BA5F74">
        <w:rPr>
          <w:rFonts w:ascii="Arial" w:hAnsi="Arial" w:cs="Arial"/>
          <w:color w:val="000000"/>
          <w:sz w:val="24"/>
          <w:szCs w:val="24"/>
        </w:rPr>
        <w:t>BHP</w:t>
      </w:r>
      <w:r w:rsidRPr="00BA5F74">
        <w:rPr>
          <w:rFonts w:ascii="Arial" w:hAnsi="Arial" w:cs="Arial"/>
          <w:color w:val="000000"/>
          <w:sz w:val="24"/>
          <w:szCs w:val="24"/>
        </w:rPr>
        <w:t xml:space="preserve"> must also include the name and direct telephone number or extension of the decision-maker</w:t>
      </w:r>
      <w:r w:rsidR="008C509D" w:rsidRPr="00BA5F74">
        <w:rPr>
          <w:rFonts w:ascii="Arial" w:hAnsi="Arial" w:cs="Arial"/>
          <w:color w:val="000000"/>
          <w:sz w:val="24"/>
          <w:szCs w:val="24"/>
        </w:rPr>
        <w:t xml:space="preserve"> (or the specific unit’s telephone number</w:t>
      </w:r>
      <w:r w:rsidR="000563F4" w:rsidRPr="00BA5F74">
        <w:rPr>
          <w:rFonts w:ascii="Arial" w:hAnsi="Arial" w:cs="Arial"/>
          <w:color w:val="000000"/>
          <w:sz w:val="24"/>
          <w:szCs w:val="24"/>
        </w:rPr>
        <w:t>).</w:t>
      </w:r>
    </w:p>
    <w:p w14:paraId="3BDF4AC8" w14:textId="495058E8" w:rsidR="00216495" w:rsidRPr="00CA4DCB" w:rsidRDefault="00216495" w:rsidP="00AD0ED6">
      <w:pPr>
        <w:pStyle w:val="ListParagraph"/>
        <w:numPr>
          <w:ilvl w:val="0"/>
          <w:numId w:val="20"/>
        </w:numPr>
        <w:autoSpaceDE w:val="0"/>
        <w:autoSpaceDN w:val="0"/>
        <w:adjustRightInd w:val="0"/>
        <w:spacing w:before="40" w:after="120" w:line="240" w:lineRule="auto"/>
        <w:ind w:left="360" w:right="102" w:hanging="360"/>
        <w:contextualSpacing w:val="0"/>
        <w:rPr>
          <w:rFonts w:ascii="Arial" w:eastAsia="Calibri" w:hAnsi="Arial" w:cs="Arial"/>
          <w:b/>
          <w:color w:val="000000"/>
          <w:sz w:val="24"/>
          <w:szCs w:val="24"/>
        </w:rPr>
      </w:pPr>
      <w:r w:rsidRPr="00CA4DCB">
        <w:rPr>
          <w:rFonts w:ascii="Arial" w:hAnsi="Arial" w:cs="Arial"/>
          <w:b/>
          <w:color w:val="000000"/>
          <w:sz w:val="24"/>
          <w:szCs w:val="24"/>
        </w:rPr>
        <w:t>Written NOABD Templates:</w:t>
      </w:r>
    </w:p>
    <w:p w14:paraId="4D6D198D" w14:textId="5E08F940" w:rsidR="004240F0" w:rsidRDefault="004240F0" w:rsidP="00AD0ED6">
      <w:pPr>
        <w:pStyle w:val="ListParagraph"/>
        <w:autoSpaceDE w:val="0"/>
        <w:autoSpaceDN w:val="0"/>
        <w:adjustRightInd w:val="0"/>
        <w:spacing w:before="40" w:after="120" w:line="240" w:lineRule="auto"/>
        <w:ind w:left="360" w:right="102"/>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In accordance with the federal requirements, </w:t>
      </w:r>
      <w:r w:rsidR="00216495">
        <w:rPr>
          <w:rFonts w:ascii="Arial" w:eastAsia="Calibri" w:hAnsi="Arial" w:cs="Arial"/>
          <w:color w:val="000000"/>
          <w:sz w:val="24"/>
          <w:szCs w:val="24"/>
        </w:rPr>
        <w:t>the BHP</w:t>
      </w:r>
      <w:r w:rsidRPr="00CA4DCB">
        <w:rPr>
          <w:rFonts w:ascii="Arial" w:eastAsia="Calibri" w:hAnsi="Arial" w:cs="Arial"/>
          <w:color w:val="000000"/>
          <w:sz w:val="24"/>
          <w:szCs w:val="24"/>
        </w:rPr>
        <w:t xml:space="preserve"> must use DHCS’ uniform notice templates, or the electronic equivalent of these templates generated from the </w:t>
      </w:r>
      <w:r w:rsidR="008F5703">
        <w:rPr>
          <w:rFonts w:ascii="Arial" w:eastAsia="Calibri" w:hAnsi="Arial" w:cs="Arial"/>
          <w:color w:val="000000"/>
          <w:sz w:val="24"/>
          <w:szCs w:val="24"/>
        </w:rPr>
        <w:t>BHP</w:t>
      </w:r>
      <w:r w:rsidRPr="00CA4DCB">
        <w:rPr>
          <w:rFonts w:ascii="Arial" w:eastAsia="Calibri" w:hAnsi="Arial" w:cs="Arial"/>
          <w:color w:val="000000"/>
          <w:sz w:val="24"/>
          <w:szCs w:val="24"/>
        </w:rPr>
        <w:t>’s Electronic Health Record System, when providing beneficiaries with a written NOABD.</w:t>
      </w:r>
      <w:r w:rsidRPr="00CA4DCB">
        <w:rPr>
          <w:rFonts w:ascii="Arial" w:eastAsia="Calibri" w:hAnsi="Arial" w:cs="Arial"/>
          <w:color w:val="000000"/>
          <w:position w:val="8"/>
          <w:sz w:val="24"/>
          <w:szCs w:val="24"/>
          <w:vertAlign w:val="superscript"/>
        </w:rPr>
        <w:t xml:space="preserve"> </w:t>
      </w:r>
      <w:r w:rsidRPr="00CA4DCB">
        <w:rPr>
          <w:rFonts w:ascii="Arial" w:eastAsia="Calibri" w:hAnsi="Arial" w:cs="Arial"/>
          <w:color w:val="000000"/>
          <w:sz w:val="24"/>
          <w:szCs w:val="24"/>
        </w:rPr>
        <w:t xml:space="preserve">The notice templates include both the enclosed NOABD and “Your Rights” documents to notify beneficiaries of their rights in compliance with the federal regulations. The following is a description of adverse benefit determinations and the corresponding NOABD template, as well as instructions related to the timeframes for sending the NOABD to the beneficiary: </w:t>
      </w:r>
    </w:p>
    <w:p w14:paraId="2FFA2870" w14:textId="7C104790" w:rsidR="00811887" w:rsidRPr="00CA4DCB" w:rsidRDefault="007B61AF" w:rsidP="00AD0ED6">
      <w:pPr>
        <w:pStyle w:val="ListParagraph"/>
        <w:numPr>
          <w:ilvl w:val="0"/>
          <w:numId w:val="22"/>
        </w:numPr>
        <w:autoSpaceDE w:val="0"/>
        <w:autoSpaceDN w:val="0"/>
        <w:adjustRightInd w:val="0"/>
        <w:spacing w:before="40" w:after="120" w:line="240" w:lineRule="auto"/>
        <w:contextualSpacing w:val="0"/>
        <w:rPr>
          <w:rFonts w:ascii="Arial" w:eastAsia="Calibri" w:hAnsi="Arial" w:cs="Arial"/>
          <w:b/>
          <w:i/>
          <w:color w:val="000000"/>
          <w:sz w:val="24"/>
          <w:szCs w:val="24"/>
        </w:rPr>
      </w:pPr>
      <w:r w:rsidRPr="002943BB">
        <w:rPr>
          <w:rFonts w:ascii="Arial" w:eastAsia="Calibri" w:hAnsi="Arial" w:cs="Arial"/>
          <w:b/>
          <w:i/>
          <w:color w:val="000000"/>
          <w:sz w:val="24"/>
          <w:szCs w:val="24"/>
        </w:rPr>
        <w:t xml:space="preserve"> </w:t>
      </w:r>
      <w:r w:rsidR="00944232">
        <w:rPr>
          <w:rFonts w:ascii="Arial" w:eastAsia="Calibri" w:hAnsi="Arial" w:cs="Arial"/>
          <w:b/>
          <w:i/>
          <w:color w:val="000000"/>
          <w:sz w:val="24"/>
          <w:szCs w:val="24"/>
        </w:rPr>
        <w:t>Denial (of Authorization)</w:t>
      </w:r>
    </w:p>
    <w:p w14:paraId="6D7A118F" w14:textId="6EDF8F49" w:rsidR="004240F0" w:rsidRPr="00CA4DCB" w:rsidRDefault="004240F0" w:rsidP="00AD0ED6">
      <w:pPr>
        <w:autoSpaceDE w:val="0"/>
        <w:autoSpaceDN w:val="0"/>
        <w:adjustRightInd w:val="0"/>
        <w:spacing w:before="40" w:after="120"/>
        <w:ind w:left="81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denies a request for a service. Denials include determinations based on type or level of service, requirements for medical necessity, appropriateness, setting or effectiveness of a covered benefit. For DMC-ODS pilot counties, also use this template for denied residential service requests. </w:t>
      </w:r>
    </w:p>
    <w:p w14:paraId="53CB28D9" w14:textId="1188C72D" w:rsidR="00811887" w:rsidRPr="00CA4DCB" w:rsidRDefault="007B61AF" w:rsidP="00AD0ED6">
      <w:pPr>
        <w:pStyle w:val="ListParagraph"/>
        <w:numPr>
          <w:ilvl w:val="0"/>
          <w:numId w:val="22"/>
        </w:numPr>
        <w:autoSpaceDE w:val="0"/>
        <w:autoSpaceDN w:val="0"/>
        <w:adjustRightInd w:val="0"/>
        <w:spacing w:before="40" w:after="120" w:line="240" w:lineRule="auto"/>
        <w:contextualSpacing w:val="0"/>
        <w:rPr>
          <w:rFonts w:ascii="Arial" w:eastAsia="Calibri" w:hAnsi="Arial" w:cs="Arial"/>
          <w:b/>
          <w:i/>
          <w:color w:val="000000"/>
          <w:sz w:val="24"/>
          <w:szCs w:val="24"/>
        </w:rPr>
      </w:pPr>
      <w:r w:rsidRPr="00CA4DCB">
        <w:rPr>
          <w:rFonts w:ascii="Arial" w:eastAsia="Calibri" w:hAnsi="Arial" w:cs="Arial"/>
          <w:i/>
          <w:color w:val="000000"/>
          <w:sz w:val="24"/>
          <w:szCs w:val="24"/>
        </w:rPr>
        <w:t xml:space="preserve"> </w:t>
      </w:r>
      <w:r w:rsidRPr="002943BB">
        <w:rPr>
          <w:rFonts w:ascii="Arial" w:eastAsia="Calibri" w:hAnsi="Arial" w:cs="Arial"/>
          <w:b/>
          <w:i/>
          <w:color w:val="000000"/>
          <w:sz w:val="24"/>
          <w:szCs w:val="24"/>
        </w:rPr>
        <w:t>Payment Denial</w:t>
      </w:r>
    </w:p>
    <w:p w14:paraId="7F0084E5" w14:textId="0FB01588" w:rsidR="004240F0" w:rsidRDefault="004240F0" w:rsidP="00AD0ED6">
      <w:pPr>
        <w:autoSpaceDE w:val="0"/>
        <w:autoSpaceDN w:val="0"/>
        <w:adjustRightInd w:val="0"/>
        <w:spacing w:before="40" w:after="120"/>
        <w:ind w:left="81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denies, in whole or in part, for any reason,</w:t>
      </w:r>
      <w:r w:rsidRPr="00CA4DCB">
        <w:rPr>
          <w:rFonts w:ascii="Arial" w:eastAsia="Calibri" w:hAnsi="Arial" w:cs="Arial"/>
          <w:color w:val="000000"/>
          <w:position w:val="8"/>
          <w:sz w:val="24"/>
          <w:szCs w:val="24"/>
          <w:vertAlign w:val="superscript"/>
        </w:rPr>
        <w:t xml:space="preserve"> </w:t>
      </w:r>
      <w:r w:rsidRPr="00CA4DCB">
        <w:rPr>
          <w:rFonts w:ascii="Arial" w:eastAsia="Calibri" w:hAnsi="Arial" w:cs="Arial"/>
          <w:color w:val="000000"/>
          <w:sz w:val="24"/>
          <w:szCs w:val="24"/>
        </w:rPr>
        <w:t xml:space="preserve">a provider’s request for payment for a service that has already been delivered to a beneficiary. </w:t>
      </w:r>
    </w:p>
    <w:p w14:paraId="2ACC2328" w14:textId="7136ACBD" w:rsidR="00811887" w:rsidRPr="00CA4DCB" w:rsidRDefault="004240F0" w:rsidP="00AD0ED6">
      <w:pPr>
        <w:numPr>
          <w:ilvl w:val="0"/>
          <w:numId w:val="22"/>
        </w:numPr>
        <w:autoSpaceDE w:val="0"/>
        <w:autoSpaceDN w:val="0"/>
        <w:adjustRightInd w:val="0"/>
        <w:spacing w:before="40" w:after="120"/>
        <w:rPr>
          <w:rFonts w:ascii="Arial" w:eastAsia="Calibri" w:hAnsi="Arial" w:cs="Arial"/>
          <w:b/>
          <w:i/>
          <w:color w:val="000000"/>
          <w:sz w:val="24"/>
          <w:szCs w:val="24"/>
        </w:rPr>
      </w:pPr>
      <w:r w:rsidRPr="00CA4DCB">
        <w:rPr>
          <w:rFonts w:ascii="Arial" w:eastAsia="Calibri" w:hAnsi="Arial" w:cs="Arial"/>
          <w:b/>
          <w:i/>
          <w:color w:val="000000"/>
          <w:sz w:val="24"/>
          <w:szCs w:val="24"/>
        </w:rPr>
        <w:t xml:space="preserve">Delivery </w:t>
      </w:r>
      <w:r w:rsidR="002943BB" w:rsidRPr="00CA4DCB">
        <w:rPr>
          <w:rFonts w:ascii="Arial" w:eastAsia="Calibri" w:hAnsi="Arial" w:cs="Arial"/>
          <w:b/>
          <w:i/>
          <w:color w:val="000000"/>
          <w:sz w:val="24"/>
          <w:szCs w:val="24"/>
        </w:rPr>
        <w:t>S</w:t>
      </w:r>
      <w:r w:rsidRPr="00CA4DCB">
        <w:rPr>
          <w:rFonts w:ascii="Arial" w:eastAsia="Calibri" w:hAnsi="Arial" w:cs="Arial"/>
          <w:b/>
          <w:i/>
          <w:color w:val="000000"/>
          <w:sz w:val="24"/>
          <w:szCs w:val="24"/>
        </w:rPr>
        <w:t xml:space="preserve">ystem </w:t>
      </w:r>
    </w:p>
    <w:p w14:paraId="51F73F66" w14:textId="598DC08D" w:rsidR="004240F0" w:rsidRDefault="004240F0"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has determined that the beneficiary does not meet the criteria to be eligible for specialty mental health or substance use disorder services through the Plan. The beneficiary will be referred to the Managed Care Plan, or other appropriate system, for mental health, substance use disorder, or other services. </w:t>
      </w:r>
    </w:p>
    <w:p w14:paraId="2E8DF3B2" w14:textId="2E20BEA9" w:rsidR="00811887" w:rsidRPr="00CA4DCB" w:rsidRDefault="004240F0" w:rsidP="00AD0ED6">
      <w:pPr>
        <w:numPr>
          <w:ilvl w:val="0"/>
          <w:numId w:val="22"/>
        </w:numPr>
        <w:autoSpaceDE w:val="0"/>
        <w:autoSpaceDN w:val="0"/>
        <w:adjustRightInd w:val="0"/>
        <w:spacing w:before="40" w:after="120"/>
        <w:rPr>
          <w:rFonts w:ascii="Arial" w:eastAsia="Calibri" w:hAnsi="Arial" w:cs="Arial"/>
          <w:b/>
          <w:i/>
          <w:color w:val="000000"/>
          <w:sz w:val="24"/>
          <w:szCs w:val="24"/>
        </w:rPr>
      </w:pPr>
      <w:r w:rsidRPr="00CA4DCB">
        <w:rPr>
          <w:rFonts w:ascii="Arial" w:eastAsia="Calibri" w:hAnsi="Arial" w:cs="Arial"/>
          <w:b/>
          <w:i/>
          <w:color w:val="000000"/>
          <w:sz w:val="24"/>
          <w:szCs w:val="24"/>
        </w:rPr>
        <w:t xml:space="preserve">Modification  </w:t>
      </w:r>
    </w:p>
    <w:p w14:paraId="15480FCA" w14:textId="393F2047" w:rsidR="004240F0" w:rsidRDefault="004240F0"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modifies or limits a provider’s request for a service, including reductions in frequency and/or duration of services, and approval of alternative treatments and services. </w:t>
      </w:r>
    </w:p>
    <w:p w14:paraId="667B6147" w14:textId="45C61730" w:rsidR="00811887" w:rsidRPr="00CA4DCB" w:rsidRDefault="004240F0" w:rsidP="00AD0ED6">
      <w:pPr>
        <w:numPr>
          <w:ilvl w:val="0"/>
          <w:numId w:val="22"/>
        </w:numPr>
        <w:autoSpaceDE w:val="0"/>
        <w:autoSpaceDN w:val="0"/>
        <w:adjustRightInd w:val="0"/>
        <w:spacing w:before="40" w:after="120"/>
        <w:rPr>
          <w:rFonts w:ascii="Arial" w:hAnsi="Arial" w:cs="Arial"/>
          <w:b/>
          <w:i/>
          <w:color w:val="000000"/>
          <w:sz w:val="24"/>
          <w:szCs w:val="24"/>
        </w:rPr>
      </w:pPr>
      <w:r w:rsidRPr="00CA4DCB">
        <w:rPr>
          <w:rFonts w:ascii="Arial" w:eastAsia="Calibri" w:hAnsi="Arial" w:cs="Arial"/>
          <w:b/>
          <w:i/>
          <w:color w:val="000000"/>
          <w:sz w:val="24"/>
          <w:szCs w:val="24"/>
        </w:rPr>
        <w:t xml:space="preserve">Termination </w:t>
      </w:r>
    </w:p>
    <w:p w14:paraId="5914FFB4" w14:textId="1C78D879" w:rsidR="004240F0" w:rsidRDefault="004240F0" w:rsidP="00AD0ED6">
      <w:pPr>
        <w:autoSpaceDE w:val="0"/>
        <w:autoSpaceDN w:val="0"/>
        <w:adjustRightInd w:val="0"/>
        <w:spacing w:before="40" w:after="120"/>
        <w:ind w:left="720"/>
        <w:rPr>
          <w:color w:val="000000"/>
        </w:rPr>
      </w:pPr>
      <w:r w:rsidRPr="00CA4DCB">
        <w:rPr>
          <w:rFonts w:ascii="Arial" w:eastAsia="Calibri" w:hAnsi="Arial" w:cs="Arial"/>
          <w:color w:val="000000"/>
          <w:sz w:val="24"/>
          <w:szCs w:val="24"/>
        </w:rPr>
        <w:t xml:space="preserve">Use this template when 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terminates, reduces, or suspends a previously authorized service.</w:t>
      </w:r>
    </w:p>
    <w:p w14:paraId="178DD3D5" w14:textId="77777777" w:rsidR="00DB5CC5" w:rsidRPr="00CA4DCB" w:rsidRDefault="0040458D" w:rsidP="00AD0ED6">
      <w:pPr>
        <w:numPr>
          <w:ilvl w:val="0"/>
          <w:numId w:val="22"/>
        </w:numPr>
        <w:autoSpaceDE w:val="0"/>
        <w:autoSpaceDN w:val="0"/>
        <w:adjustRightInd w:val="0"/>
        <w:spacing w:before="40" w:after="120"/>
        <w:ind w:left="360" w:firstLine="0"/>
        <w:rPr>
          <w:rFonts w:ascii="Arial" w:eastAsia="Calibri" w:hAnsi="Arial" w:cs="Arial"/>
          <w:b/>
          <w:i/>
          <w:color w:val="000000"/>
          <w:sz w:val="24"/>
          <w:szCs w:val="24"/>
        </w:rPr>
      </w:pPr>
      <w:r w:rsidRPr="00CA4DCB">
        <w:rPr>
          <w:rFonts w:ascii="Arial" w:eastAsia="Calibri" w:hAnsi="Arial" w:cs="Arial"/>
          <w:b/>
          <w:i/>
          <w:color w:val="000000"/>
          <w:sz w:val="24"/>
          <w:szCs w:val="24"/>
        </w:rPr>
        <w:lastRenderedPageBreak/>
        <w:t xml:space="preserve">Authorization Delay </w:t>
      </w:r>
    </w:p>
    <w:p w14:paraId="1E43FFFF" w14:textId="48365439" w:rsidR="004240F0" w:rsidRPr="00DB5CC5" w:rsidRDefault="004240F0" w:rsidP="00AD0ED6">
      <w:pPr>
        <w:autoSpaceDE w:val="0"/>
        <w:autoSpaceDN w:val="0"/>
        <w:adjustRightInd w:val="0"/>
        <w:spacing w:before="40" w:after="120"/>
        <w:ind w:left="720"/>
        <w:rPr>
          <w:rFonts w:ascii="Arial" w:hAnsi="Arial" w:cs="Arial"/>
          <w:color w:val="000000"/>
          <w:sz w:val="24"/>
          <w:szCs w:val="24"/>
        </w:rPr>
      </w:pPr>
      <w:r w:rsidRPr="00CA4DCB">
        <w:rPr>
          <w:rFonts w:ascii="Arial" w:eastAsia="Calibri" w:hAnsi="Arial" w:cs="Arial"/>
          <w:color w:val="000000"/>
          <w:sz w:val="24"/>
          <w:szCs w:val="24"/>
        </w:rPr>
        <w:t xml:space="preserve">Use this template when there is a delay in processing a provider’s request for authorization of specialty mental health services or substance use disorder residential services. When the </w:t>
      </w:r>
      <w:r w:rsidR="00A8704C" w:rsidRPr="00DB5CC5">
        <w:rPr>
          <w:rFonts w:ascii="Arial" w:eastAsia="Calibri" w:hAnsi="Arial" w:cs="Arial"/>
          <w:color w:val="000000"/>
          <w:sz w:val="24"/>
          <w:szCs w:val="24"/>
        </w:rPr>
        <w:t>BHP</w:t>
      </w:r>
      <w:r w:rsidR="00A80FBE" w:rsidRPr="00DB5CC5">
        <w:rPr>
          <w:rFonts w:ascii="Arial" w:eastAsia="Calibri" w:hAnsi="Arial" w:cs="Arial"/>
          <w:color w:val="000000"/>
          <w:sz w:val="24"/>
          <w:szCs w:val="24"/>
        </w:rPr>
        <w:t xml:space="preserve"> </w:t>
      </w:r>
      <w:r w:rsidRPr="00CA4DCB">
        <w:rPr>
          <w:rFonts w:ascii="Arial" w:eastAsia="Calibri" w:hAnsi="Arial" w:cs="Arial"/>
          <w:color w:val="000000"/>
          <w:sz w:val="24"/>
          <w:szCs w:val="24"/>
        </w:rPr>
        <w:t>extends the timeframe to make an authorization decision, it is a delay in processing a provider’s request. This includes extensions granted at the request of the beneficiary or provider,</w:t>
      </w:r>
      <w:r w:rsidRPr="00CA4DCB">
        <w:rPr>
          <w:rFonts w:ascii="Arial" w:hAnsi="Arial" w:cs="Arial"/>
          <w:color w:val="000000"/>
          <w:sz w:val="24"/>
          <w:szCs w:val="24"/>
        </w:rPr>
        <w:t xml:space="preserve"> and/or those granted when there is a need for additional information from the beneficiary or provider, when the extension is in the beneficiary’s interest. </w:t>
      </w:r>
    </w:p>
    <w:p w14:paraId="2BDB588F" w14:textId="6749E206" w:rsidR="00811887" w:rsidRPr="00CA4DCB" w:rsidRDefault="0040458D" w:rsidP="00AD0ED6">
      <w:pPr>
        <w:numPr>
          <w:ilvl w:val="0"/>
          <w:numId w:val="22"/>
        </w:numPr>
        <w:autoSpaceDE w:val="0"/>
        <w:autoSpaceDN w:val="0"/>
        <w:adjustRightInd w:val="0"/>
        <w:spacing w:before="40" w:after="120"/>
        <w:rPr>
          <w:rFonts w:ascii="Arial" w:eastAsia="Calibri" w:hAnsi="Arial" w:cs="Arial"/>
          <w:b/>
          <w:i/>
          <w:color w:val="000000"/>
          <w:sz w:val="24"/>
          <w:szCs w:val="24"/>
        </w:rPr>
      </w:pPr>
      <w:r w:rsidRPr="00CA4DCB">
        <w:rPr>
          <w:rFonts w:ascii="Arial" w:eastAsia="Calibri" w:hAnsi="Arial" w:cs="Arial"/>
          <w:b/>
          <w:i/>
          <w:color w:val="000000"/>
          <w:sz w:val="24"/>
          <w:szCs w:val="24"/>
        </w:rPr>
        <w:t xml:space="preserve">Timely Access </w:t>
      </w:r>
    </w:p>
    <w:p w14:paraId="04ECEF7D" w14:textId="18E1239E" w:rsidR="004240F0" w:rsidRDefault="004240F0"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t xml:space="preserve">Use this template when there is a delay in providing the beneficiary with timely services, as required by the timely access standards applicable to the delayed service. </w:t>
      </w:r>
    </w:p>
    <w:p w14:paraId="1A389734" w14:textId="34C0E4B2" w:rsidR="00811887" w:rsidRPr="00CA4DCB" w:rsidRDefault="009B3FDA" w:rsidP="00AD0ED6">
      <w:pPr>
        <w:numPr>
          <w:ilvl w:val="0"/>
          <w:numId w:val="22"/>
        </w:numPr>
        <w:autoSpaceDE w:val="0"/>
        <w:autoSpaceDN w:val="0"/>
        <w:adjustRightInd w:val="0"/>
        <w:spacing w:before="40" w:after="120"/>
        <w:rPr>
          <w:rFonts w:ascii="Arial" w:eastAsia="Calibri" w:hAnsi="Arial" w:cs="Arial"/>
          <w:b/>
          <w:i/>
          <w:color w:val="000000"/>
          <w:sz w:val="24"/>
          <w:szCs w:val="24"/>
        </w:rPr>
      </w:pPr>
      <w:r w:rsidRPr="00CA4DCB">
        <w:rPr>
          <w:rFonts w:ascii="Arial" w:eastAsia="Calibri" w:hAnsi="Arial" w:cs="Arial"/>
          <w:b/>
          <w:i/>
          <w:color w:val="000000"/>
          <w:sz w:val="24"/>
          <w:szCs w:val="24"/>
        </w:rPr>
        <w:t>F</w:t>
      </w:r>
      <w:r w:rsidR="004240F0" w:rsidRPr="00CA4DCB">
        <w:rPr>
          <w:rFonts w:ascii="Arial" w:eastAsia="Calibri" w:hAnsi="Arial" w:cs="Arial"/>
          <w:b/>
          <w:i/>
          <w:color w:val="000000"/>
          <w:sz w:val="24"/>
          <w:szCs w:val="24"/>
        </w:rPr>
        <w:t xml:space="preserve">inancial </w:t>
      </w:r>
      <w:r w:rsidRPr="00CA4DCB">
        <w:rPr>
          <w:rFonts w:ascii="Arial" w:eastAsia="Calibri" w:hAnsi="Arial" w:cs="Arial"/>
          <w:b/>
          <w:i/>
          <w:color w:val="000000"/>
          <w:sz w:val="24"/>
          <w:szCs w:val="24"/>
        </w:rPr>
        <w:t>L</w:t>
      </w:r>
      <w:r w:rsidR="004240F0" w:rsidRPr="00CA4DCB">
        <w:rPr>
          <w:rFonts w:ascii="Arial" w:eastAsia="Calibri" w:hAnsi="Arial" w:cs="Arial"/>
          <w:b/>
          <w:i/>
          <w:color w:val="000000"/>
          <w:sz w:val="24"/>
          <w:szCs w:val="24"/>
        </w:rPr>
        <w:t xml:space="preserve">iability </w:t>
      </w:r>
    </w:p>
    <w:p w14:paraId="6CD60EA0" w14:textId="67124BE4" w:rsidR="004240F0" w:rsidRDefault="004240F0"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t>Use this template when the</w:t>
      </w:r>
      <w:r w:rsidR="00A8704C">
        <w:rPr>
          <w:rFonts w:ascii="Arial" w:eastAsia="Calibri" w:hAnsi="Arial" w:cs="Arial"/>
          <w:color w:val="000000"/>
          <w:sz w:val="24"/>
          <w:szCs w:val="24"/>
        </w:rPr>
        <w:t xml:space="preserve"> BHP</w:t>
      </w:r>
      <w:r w:rsidRPr="00CA4DCB">
        <w:rPr>
          <w:rFonts w:ascii="Arial" w:eastAsia="Calibri" w:hAnsi="Arial" w:cs="Arial"/>
          <w:color w:val="000000"/>
          <w:sz w:val="24"/>
          <w:szCs w:val="24"/>
        </w:rPr>
        <w:t xml:space="preserve"> denies a beneficiary’s request to dispute financial liability, including cost-sharing and other beneficiary financial liabilities. </w:t>
      </w:r>
    </w:p>
    <w:p w14:paraId="047B34A2" w14:textId="50D8554B" w:rsidR="00C916DD" w:rsidRPr="00BA5F74" w:rsidRDefault="005B19D2" w:rsidP="00AD0ED6">
      <w:pPr>
        <w:pStyle w:val="ListParagraph"/>
        <w:numPr>
          <w:ilvl w:val="0"/>
          <w:numId w:val="22"/>
        </w:numPr>
        <w:spacing w:before="40" w:after="120" w:line="240" w:lineRule="auto"/>
        <w:contextualSpacing w:val="0"/>
        <w:rPr>
          <w:rFonts w:ascii="Arial" w:eastAsia="Calibri" w:hAnsi="Arial" w:cs="Arial"/>
          <w:b/>
          <w:i/>
          <w:sz w:val="24"/>
          <w:szCs w:val="24"/>
        </w:rPr>
      </w:pPr>
      <w:r w:rsidRPr="00BA5F74">
        <w:rPr>
          <w:rFonts w:ascii="Arial" w:eastAsia="Calibri" w:hAnsi="Arial" w:cs="Arial"/>
          <w:b/>
          <w:i/>
          <w:sz w:val="24"/>
          <w:szCs w:val="24"/>
        </w:rPr>
        <w:t>Grievance and Appeal</w:t>
      </w:r>
      <w:r w:rsidR="008E2AD6" w:rsidRPr="008E2AD6">
        <w:rPr>
          <w:rFonts w:ascii="Arial" w:eastAsia="Calibri" w:hAnsi="Arial" w:cs="Arial"/>
          <w:b/>
          <w:i/>
          <w:sz w:val="24"/>
          <w:szCs w:val="24"/>
        </w:rPr>
        <w:t xml:space="preserve"> </w:t>
      </w:r>
      <w:r w:rsidR="008E2AD6" w:rsidRPr="00BA5F74">
        <w:rPr>
          <w:rFonts w:ascii="Arial" w:eastAsia="Calibri" w:hAnsi="Arial" w:cs="Arial"/>
          <w:b/>
          <w:i/>
          <w:sz w:val="24"/>
          <w:szCs w:val="24"/>
        </w:rPr>
        <w:t>Timely Resolution</w:t>
      </w:r>
    </w:p>
    <w:p w14:paraId="3EC9D991" w14:textId="5E5292EF" w:rsidR="005B19D2" w:rsidRPr="00BA5F74" w:rsidRDefault="005B19D2" w:rsidP="00AD0ED6">
      <w:pPr>
        <w:pStyle w:val="ListParagraph"/>
        <w:spacing w:before="40" w:after="120" w:line="240" w:lineRule="auto"/>
        <w:contextualSpacing w:val="0"/>
        <w:rPr>
          <w:rFonts w:ascii="Arial" w:eastAsia="Calibri" w:hAnsi="Arial" w:cs="Arial"/>
          <w:sz w:val="24"/>
          <w:szCs w:val="24"/>
        </w:rPr>
      </w:pPr>
      <w:r w:rsidRPr="00BA5F74">
        <w:rPr>
          <w:rFonts w:ascii="Arial" w:eastAsia="Calibri" w:hAnsi="Arial" w:cs="Arial"/>
          <w:sz w:val="24"/>
          <w:szCs w:val="24"/>
        </w:rPr>
        <w:t xml:space="preserve">Use this template when the BHP does not meet required timeframes for the standard </w:t>
      </w:r>
      <w:r w:rsidR="00A75E66" w:rsidRPr="00BA5F74">
        <w:rPr>
          <w:rFonts w:ascii="Arial" w:eastAsia="Calibri" w:hAnsi="Arial" w:cs="Arial"/>
          <w:sz w:val="24"/>
          <w:szCs w:val="24"/>
        </w:rPr>
        <w:t>resolution</w:t>
      </w:r>
      <w:r w:rsidRPr="00BA5F74">
        <w:rPr>
          <w:rFonts w:ascii="Arial" w:eastAsia="Calibri" w:hAnsi="Arial" w:cs="Arial"/>
          <w:sz w:val="24"/>
          <w:szCs w:val="24"/>
        </w:rPr>
        <w:t xml:space="preserve"> of grievances and appeals.</w:t>
      </w:r>
    </w:p>
    <w:p w14:paraId="29CCBE31" w14:textId="326A4FC1" w:rsidR="00C916DD" w:rsidRPr="00CA4DCB" w:rsidRDefault="00C916DD" w:rsidP="00AD0ED6">
      <w:pPr>
        <w:pStyle w:val="ListParagraph"/>
        <w:numPr>
          <w:ilvl w:val="0"/>
          <w:numId w:val="20"/>
        </w:numPr>
        <w:autoSpaceDE w:val="0"/>
        <w:autoSpaceDN w:val="0"/>
        <w:adjustRightInd w:val="0"/>
        <w:spacing w:before="40" w:after="120" w:line="240" w:lineRule="auto"/>
        <w:ind w:left="360" w:hanging="360"/>
        <w:contextualSpacing w:val="0"/>
        <w:rPr>
          <w:rFonts w:ascii="Arial" w:eastAsia="Calibri" w:hAnsi="Arial" w:cs="Arial"/>
          <w:b/>
          <w:color w:val="000000"/>
          <w:sz w:val="24"/>
          <w:szCs w:val="24"/>
        </w:rPr>
      </w:pPr>
      <w:r w:rsidRPr="00CA4DCB">
        <w:rPr>
          <w:rFonts w:ascii="Arial" w:eastAsia="Calibri" w:hAnsi="Arial" w:cs="Arial"/>
          <w:b/>
          <w:color w:val="000000"/>
          <w:sz w:val="24"/>
          <w:szCs w:val="24"/>
        </w:rPr>
        <w:t>TIMING OF THE NOTICE</w:t>
      </w:r>
      <w:r w:rsidR="00295930">
        <w:rPr>
          <w:rFonts w:ascii="Arial" w:eastAsia="Calibri" w:hAnsi="Arial" w:cs="Arial"/>
          <w:b/>
          <w:color w:val="000000"/>
          <w:sz w:val="24"/>
          <w:szCs w:val="24"/>
        </w:rPr>
        <w:t xml:space="preserve"> OF ADVERSE BENEFIT DETERMINATION</w:t>
      </w:r>
      <w:r w:rsidR="00E10B25">
        <w:rPr>
          <w:rFonts w:ascii="Arial" w:eastAsia="Calibri" w:hAnsi="Arial" w:cs="Arial"/>
          <w:b/>
          <w:color w:val="000000"/>
          <w:sz w:val="24"/>
          <w:szCs w:val="24"/>
        </w:rPr>
        <w:t xml:space="preserve"> (NOABD)</w:t>
      </w:r>
    </w:p>
    <w:p w14:paraId="63F1ECF9" w14:textId="43F651C1" w:rsidR="00C916DD" w:rsidRDefault="00C916DD" w:rsidP="00AD0ED6">
      <w:pPr>
        <w:autoSpaceDE w:val="0"/>
        <w:autoSpaceDN w:val="0"/>
        <w:adjustRightInd w:val="0"/>
        <w:spacing w:before="40" w:after="120"/>
        <w:ind w:left="36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A8704C">
        <w:rPr>
          <w:rFonts w:ascii="Arial" w:eastAsia="Calibri" w:hAnsi="Arial" w:cs="Arial"/>
          <w:color w:val="000000"/>
          <w:sz w:val="24"/>
          <w:szCs w:val="24"/>
        </w:rPr>
        <w:t>BHP</w:t>
      </w:r>
      <w:r w:rsidRPr="00CA4DCB">
        <w:rPr>
          <w:rFonts w:ascii="Arial" w:eastAsia="Calibri" w:hAnsi="Arial" w:cs="Arial"/>
          <w:color w:val="000000"/>
          <w:sz w:val="24"/>
          <w:szCs w:val="24"/>
        </w:rPr>
        <w:t xml:space="preserve"> must mail the notice</w:t>
      </w:r>
      <w:r w:rsidR="00E10B25">
        <w:rPr>
          <w:rFonts w:ascii="Arial" w:eastAsia="Calibri" w:hAnsi="Arial" w:cs="Arial"/>
          <w:color w:val="000000"/>
          <w:sz w:val="24"/>
          <w:szCs w:val="24"/>
        </w:rPr>
        <w:t xml:space="preserve"> (NOABD)</w:t>
      </w:r>
      <w:r w:rsidRPr="00CA4DCB">
        <w:rPr>
          <w:rFonts w:ascii="Arial" w:eastAsia="Calibri" w:hAnsi="Arial" w:cs="Arial"/>
          <w:color w:val="000000"/>
          <w:sz w:val="24"/>
          <w:szCs w:val="24"/>
        </w:rPr>
        <w:t xml:space="preserve"> to the beneficiary within the following timeframes:</w:t>
      </w:r>
    </w:p>
    <w:p w14:paraId="23F8D116" w14:textId="5BAB307A" w:rsidR="00C916DD" w:rsidRDefault="00E10B25" w:rsidP="00AD0ED6">
      <w:pPr>
        <w:pStyle w:val="ListParagraph"/>
        <w:numPr>
          <w:ilvl w:val="0"/>
          <w:numId w:val="17"/>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 xml:space="preserve"> </w:t>
      </w:r>
      <w:r w:rsidR="00C916DD" w:rsidRPr="00CA4DCB">
        <w:rPr>
          <w:rFonts w:ascii="Arial" w:eastAsia="Calibri" w:hAnsi="Arial" w:cs="Arial"/>
          <w:color w:val="000000"/>
          <w:sz w:val="24"/>
          <w:szCs w:val="24"/>
        </w:rPr>
        <w:t xml:space="preserve">For termination, suspension, or reduction of a previously authorized specialty mental health and/or DMC-ODS service, at least 10 days before </w:t>
      </w:r>
      <w:r w:rsidR="00A80FBE" w:rsidRPr="006D5B2E">
        <w:rPr>
          <w:rFonts w:ascii="Arial" w:eastAsia="Calibri" w:hAnsi="Arial" w:cs="Arial"/>
          <w:color w:val="000000"/>
          <w:sz w:val="24"/>
          <w:szCs w:val="24"/>
        </w:rPr>
        <w:t>the</w:t>
      </w:r>
      <w:r w:rsidR="00C916DD" w:rsidRPr="00CA4DCB">
        <w:rPr>
          <w:rFonts w:ascii="Arial" w:eastAsia="Calibri" w:hAnsi="Arial" w:cs="Arial"/>
          <w:color w:val="000000"/>
          <w:sz w:val="24"/>
          <w:szCs w:val="24"/>
        </w:rPr>
        <w:t xml:space="preserve"> date of action, except  as permitted under 42 CFR 431.213 and 431.214; </w:t>
      </w:r>
    </w:p>
    <w:p w14:paraId="7471197E" w14:textId="7E34E988" w:rsidR="00C916DD" w:rsidRDefault="00C916DD" w:rsidP="00AD0ED6">
      <w:pPr>
        <w:pStyle w:val="ListParagraph"/>
        <w:numPr>
          <w:ilvl w:val="0"/>
          <w:numId w:val="17"/>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For denial of payment, at the time of any action denying the provider‘s claim; or,</w:t>
      </w:r>
    </w:p>
    <w:p w14:paraId="482E6D7B" w14:textId="516FB094" w:rsidR="00E419ED" w:rsidRPr="006D5B2E" w:rsidRDefault="00C916DD" w:rsidP="00AD0ED6">
      <w:pPr>
        <w:numPr>
          <w:ilvl w:val="0"/>
          <w:numId w:val="17"/>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For decisions resulting in denial, delay, or modifications of all or part of the requested specialty mental health and/or DMC-ODS services, within two business days of the decision.</w:t>
      </w:r>
    </w:p>
    <w:p w14:paraId="3AB3F8A0" w14:textId="2555F1F6" w:rsidR="00E419ED" w:rsidRPr="00CA4DCB" w:rsidRDefault="00E419ED" w:rsidP="00AD0ED6">
      <w:pPr>
        <w:autoSpaceDE w:val="0"/>
        <w:autoSpaceDN w:val="0"/>
        <w:adjustRightInd w:val="0"/>
        <w:spacing w:before="40" w:after="120"/>
        <w:ind w:left="360"/>
        <w:rPr>
          <w:rFonts w:ascii="Arial" w:eastAsia="Calibri" w:hAnsi="Arial" w:cs="Arial"/>
          <w:color w:val="000000"/>
          <w:sz w:val="24"/>
          <w:szCs w:val="24"/>
        </w:rPr>
      </w:pPr>
      <w:r>
        <w:rPr>
          <w:rFonts w:ascii="Arial" w:eastAsia="Calibri" w:hAnsi="Arial" w:cs="Arial"/>
          <w:color w:val="000000"/>
          <w:sz w:val="24"/>
          <w:szCs w:val="24"/>
        </w:rPr>
        <w:t xml:space="preserve">The BHP must also communicate the decision to the affected provider within 24 hours of making the decision.  </w:t>
      </w:r>
    </w:p>
    <w:p w14:paraId="42E9FADA" w14:textId="5AEBFA85" w:rsidR="00007648" w:rsidRPr="00CA4DCB" w:rsidRDefault="00136D15" w:rsidP="00AD0ED6">
      <w:pPr>
        <w:tabs>
          <w:tab w:val="left" w:pos="5250"/>
        </w:tabs>
        <w:autoSpaceDE w:val="0"/>
        <w:autoSpaceDN w:val="0"/>
        <w:adjustRightInd w:val="0"/>
        <w:spacing w:before="40" w:after="120"/>
        <w:rPr>
          <w:rFonts w:ascii="Arial" w:hAnsi="Arial" w:cs="Arial"/>
          <w:b/>
          <w:sz w:val="24"/>
          <w:szCs w:val="24"/>
        </w:rPr>
      </w:pPr>
      <w:r w:rsidRPr="00CA4DCB">
        <w:rPr>
          <w:rFonts w:ascii="Arial" w:hAnsi="Arial" w:cs="Arial"/>
          <w:b/>
          <w:sz w:val="24"/>
          <w:szCs w:val="24"/>
        </w:rPr>
        <w:t>PROCEDURE</w:t>
      </w:r>
    </w:p>
    <w:p w14:paraId="4F4DA543" w14:textId="1796503B" w:rsidR="00F97D81" w:rsidRDefault="00847F76" w:rsidP="00AD0ED6">
      <w:pPr>
        <w:autoSpaceDE w:val="0"/>
        <w:autoSpaceDN w:val="0"/>
        <w:adjustRightInd w:val="0"/>
        <w:spacing w:before="40" w:after="120"/>
        <w:rPr>
          <w:rFonts w:ascii="Arial" w:eastAsia="Calibri" w:hAnsi="Arial" w:cs="Arial"/>
          <w:color w:val="000000"/>
          <w:sz w:val="24"/>
          <w:szCs w:val="24"/>
        </w:rPr>
      </w:pPr>
      <w:r>
        <w:rPr>
          <w:rFonts w:ascii="Arial" w:eastAsia="Calibri" w:hAnsi="Arial" w:cs="Arial"/>
          <w:color w:val="000000"/>
          <w:sz w:val="24"/>
          <w:szCs w:val="24"/>
        </w:rPr>
        <w:t xml:space="preserve">(See </w:t>
      </w:r>
      <w:r w:rsidR="000B0945">
        <w:rPr>
          <w:rFonts w:ascii="Arial" w:eastAsia="Calibri" w:hAnsi="Arial" w:cs="Arial"/>
          <w:color w:val="000000"/>
          <w:sz w:val="24"/>
          <w:szCs w:val="24"/>
        </w:rPr>
        <w:t>Attachment K</w:t>
      </w:r>
      <w:r>
        <w:rPr>
          <w:rFonts w:ascii="Arial" w:eastAsia="Calibri" w:hAnsi="Arial" w:cs="Arial"/>
          <w:color w:val="000000"/>
          <w:sz w:val="24"/>
          <w:szCs w:val="24"/>
        </w:rPr>
        <w:t>: NOABD Table for a quick reference guide)</w:t>
      </w:r>
    </w:p>
    <w:p w14:paraId="796938D6" w14:textId="77777777" w:rsidR="008A01E1" w:rsidRPr="00CA4DCB" w:rsidRDefault="00F97D81" w:rsidP="00AD0ED6">
      <w:pPr>
        <w:autoSpaceDE w:val="0"/>
        <w:autoSpaceDN w:val="0"/>
        <w:adjustRightInd w:val="0"/>
        <w:spacing w:before="40" w:after="120"/>
        <w:rPr>
          <w:rFonts w:ascii="Arial" w:eastAsia="Calibri" w:hAnsi="Arial" w:cs="Arial"/>
          <w:bCs/>
          <w:color w:val="000000"/>
          <w:sz w:val="24"/>
          <w:szCs w:val="24"/>
        </w:rPr>
      </w:pPr>
      <w:r w:rsidRPr="00CA4DCB">
        <w:rPr>
          <w:rFonts w:ascii="Arial" w:eastAsia="Calibri" w:hAnsi="Arial" w:cs="Arial"/>
          <w:b/>
          <w:bCs/>
          <w:color w:val="000000"/>
          <w:sz w:val="24"/>
          <w:szCs w:val="24"/>
        </w:rPr>
        <w:t>I</w:t>
      </w:r>
      <w:r w:rsidR="00297C22" w:rsidRPr="00CA4DCB">
        <w:rPr>
          <w:rFonts w:ascii="Arial" w:eastAsia="Calibri" w:hAnsi="Arial" w:cs="Arial"/>
          <w:b/>
          <w:bCs/>
          <w:color w:val="000000"/>
          <w:sz w:val="24"/>
          <w:szCs w:val="24"/>
        </w:rPr>
        <w:t>.</w:t>
      </w:r>
      <w:r w:rsidR="008261FC" w:rsidRPr="00CA4DCB">
        <w:rPr>
          <w:rFonts w:ascii="Arial" w:eastAsia="Calibri" w:hAnsi="Arial" w:cs="Arial"/>
          <w:b/>
          <w:bCs/>
          <w:color w:val="000000"/>
          <w:sz w:val="24"/>
          <w:szCs w:val="24"/>
        </w:rPr>
        <w:t xml:space="preserve">  </w:t>
      </w:r>
      <w:r w:rsidR="008A01E1" w:rsidRPr="00CA4DCB">
        <w:rPr>
          <w:rFonts w:ascii="Arial" w:eastAsia="Calibri" w:hAnsi="Arial" w:cs="Arial"/>
          <w:b/>
          <w:bCs/>
          <w:i/>
          <w:color w:val="000000"/>
          <w:sz w:val="24"/>
          <w:szCs w:val="24"/>
        </w:rPr>
        <w:t>NOABD-Denial</w:t>
      </w:r>
      <w:r w:rsidR="008A01E1" w:rsidRPr="00CA4DCB">
        <w:rPr>
          <w:rFonts w:ascii="Arial" w:eastAsia="Calibri" w:hAnsi="Arial" w:cs="Arial"/>
          <w:bCs/>
          <w:color w:val="000000"/>
          <w:sz w:val="24"/>
          <w:szCs w:val="24"/>
        </w:rPr>
        <w:t xml:space="preserve"> </w:t>
      </w:r>
    </w:p>
    <w:p w14:paraId="76898962" w14:textId="37D7F3BE" w:rsidR="008A01E1" w:rsidRDefault="002E2B09" w:rsidP="00AD0ED6">
      <w:pPr>
        <w:pStyle w:val="ListParagraph"/>
        <w:numPr>
          <w:ilvl w:val="0"/>
          <w:numId w:val="7"/>
        </w:numPr>
        <w:autoSpaceDE w:val="0"/>
        <w:autoSpaceDN w:val="0"/>
        <w:adjustRightInd w:val="0"/>
        <w:spacing w:before="40" w:after="120" w:line="240" w:lineRule="auto"/>
        <w:ind w:left="720"/>
        <w:contextualSpacing w:val="0"/>
        <w:rPr>
          <w:rFonts w:ascii="Arial" w:eastAsia="Calibri" w:hAnsi="Arial" w:cs="Arial"/>
          <w:color w:val="000000"/>
          <w:sz w:val="24"/>
          <w:szCs w:val="24"/>
        </w:rPr>
      </w:pPr>
      <w:r>
        <w:rPr>
          <w:rFonts w:ascii="Arial" w:eastAsia="Calibri" w:hAnsi="Arial" w:cs="Arial"/>
          <w:color w:val="000000"/>
          <w:sz w:val="24"/>
          <w:szCs w:val="24"/>
        </w:rPr>
        <w:t>The BHP</w:t>
      </w:r>
      <w:r w:rsidR="00630CD0">
        <w:rPr>
          <w:rFonts w:ascii="Arial" w:eastAsia="Calibri" w:hAnsi="Arial" w:cs="Arial"/>
          <w:color w:val="000000"/>
          <w:sz w:val="24"/>
          <w:szCs w:val="24"/>
        </w:rPr>
        <w:t xml:space="preserve"> </w:t>
      </w:r>
      <w:r w:rsidR="008A01E1" w:rsidRPr="00CA4DCB">
        <w:rPr>
          <w:rFonts w:ascii="Arial" w:eastAsia="Calibri" w:hAnsi="Arial" w:cs="Arial"/>
          <w:color w:val="000000"/>
          <w:sz w:val="24"/>
          <w:szCs w:val="24"/>
        </w:rPr>
        <w:t>shall issue a NOABD-</w:t>
      </w:r>
      <w:r w:rsidR="00944232">
        <w:rPr>
          <w:rFonts w:ascii="Arial" w:eastAsia="Calibri" w:hAnsi="Arial" w:cs="Arial"/>
          <w:color w:val="000000"/>
          <w:sz w:val="24"/>
          <w:szCs w:val="24"/>
        </w:rPr>
        <w:t>Denial (of Authorization)</w:t>
      </w:r>
      <w:r w:rsidR="008A01E1" w:rsidRPr="00CA4DCB">
        <w:rPr>
          <w:rFonts w:ascii="Arial" w:eastAsia="Calibri" w:hAnsi="Arial" w:cs="Arial"/>
          <w:color w:val="000000"/>
          <w:sz w:val="24"/>
          <w:szCs w:val="24"/>
        </w:rPr>
        <w:t xml:space="preserve"> (See Attachment </w:t>
      </w:r>
      <w:r w:rsidR="009A48BC">
        <w:rPr>
          <w:rFonts w:ascii="Arial" w:eastAsia="Calibri" w:hAnsi="Arial" w:cs="Arial"/>
          <w:color w:val="000000"/>
          <w:sz w:val="24"/>
          <w:szCs w:val="24"/>
        </w:rPr>
        <w:t xml:space="preserve">A) </w:t>
      </w:r>
      <w:r w:rsidR="008A01E1" w:rsidRPr="00CA4DCB">
        <w:rPr>
          <w:rFonts w:ascii="Arial" w:eastAsia="Calibri" w:hAnsi="Arial" w:cs="Arial"/>
          <w:color w:val="000000"/>
          <w:sz w:val="24"/>
          <w:szCs w:val="24"/>
        </w:rPr>
        <w:t>in the following circumstance:</w:t>
      </w:r>
    </w:p>
    <w:p w14:paraId="64AB89C6" w14:textId="35B9A1E0" w:rsidR="002E2B09" w:rsidRPr="000B0945" w:rsidRDefault="002E2B09" w:rsidP="00AD0ED6">
      <w:pPr>
        <w:pStyle w:val="ListParagraph"/>
        <w:numPr>
          <w:ilvl w:val="1"/>
          <w:numId w:val="7"/>
        </w:numPr>
        <w:autoSpaceDE w:val="0"/>
        <w:autoSpaceDN w:val="0"/>
        <w:adjustRightInd w:val="0"/>
        <w:spacing w:before="40" w:after="120" w:line="240" w:lineRule="auto"/>
        <w:ind w:left="1170"/>
        <w:contextualSpacing w:val="0"/>
        <w:rPr>
          <w:rFonts w:ascii="Arial" w:eastAsia="Calibri" w:hAnsi="Arial" w:cs="Arial"/>
          <w:color w:val="000000"/>
          <w:sz w:val="24"/>
          <w:szCs w:val="24"/>
        </w:rPr>
      </w:pPr>
      <w:r w:rsidRPr="00CA4DCB">
        <w:rPr>
          <w:rFonts w:ascii="Arial" w:eastAsia="Calibri" w:hAnsi="Arial" w:cs="Arial"/>
          <w:sz w:val="24"/>
          <w:szCs w:val="24"/>
        </w:rPr>
        <w:t>When it denies a</w:t>
      </w:r>
      <w:r>
        <w:rPr>
          <w:rFonts w:ascii="Arial" w:eastAsia="Calibri" w:hAnsi="Arial" w:cs="Arial"/>
          <w:sz w:val="24"/>
          <w:szCs w:val="24"/>
        </w:rPr>
        <w:t xml:space="preserve"> provider</w:t>
      </w:r>
      <w:r w:rsidR="002A3C42">
        <w:rPr>
          <w:rFonts w:ascii="Arial" w:eastAsia="Calibri" w:hAnsi="Arial" w:cs="Arial"/>
          <w:sz w:val="24"/>
          <w:szCs w:val="24"/>
        </w:rPr>
        <w:t xml:space="preserve"> </w:t>
      </w:r>
      <w:r w:rsidRPr="00CA4DCB">
        <w:rPr>
          <w:rFonts w:ascii="Arial" w:eastAsia="Calibri" w:hAnsi="Arial" w:cs="Arial"/>
          <w:sz w:val="24"/>
          <w:szCs w:val="24"/>
        </w:rPr>
        <w:t xml:space="preserve">request for a service.  Denials include determinations based on type or level of service, requirements for medical necessity, appropriateness, setting or effectiveness of a covered benefit.  </w:t>
      </w:r>
    </w:p>
    <w:p w14:paraId="35A95E32" w14:textId="20DBB1D1" w:rsidR="002E2B09" w:rsidRPr="00CA4DCB" w:rsidRDefault="002E2B09" w:rsidP="00AD0ED6">
      <w:pPr>
        <w:pStyle w:val="ListParagraph"/>
        <w:numPr>
          <w:ilvl w:val="1"/>
          <w:numId w:val="7"/>
        </w:numPr>
        <w:autoSpaceDE w:val="0"/>
        <w:autoSpaceDN w:val="0"/>
        <w:adjustRightInd w:val="0"/>
        <w:spacing w:before="40" w:after="120" w:line="240" w:lineRule="auto"/>
        <w:ind w:left="1170"/>
        <w:contextualSpacing w:val="0"/>
        <w:rPr>
          <w:rFonts w:ascii="Arial" w:eastAsia="Calibri" w:hAnsi="Arial" w:cs="Arial"/>
          <w:color w:val="000000"/>
          <w:sz w:val="24"/>
          <w:szCs w:val="24"/>
        </w:rPr>
      </w:pPr>
      <w:r>
        <w:rPr>
          <w:rFonts w:ascii="Arial" w:eastAsia="Calibri" w:hAnsi="Arial" w:cs="Arial"/>
          <w:sz w:val="24"/>
          <w:szCs w:val="24"/>
        </w:rPr>
        <w:lastRenderedPageBreak/>
        <w:t xml:space="preserve">When it denies a beneficiary request for </w:t>
      </w:r>
      <w:r w:rsidR="002A3C42">
        <w:rPr>
          <w:rFonts w:ascii="Arial" w:eastAsia="Calibri" w:hAnsi="Arial" w:cs="Arial"/>
          <w:sz w:val="24"/>
          <w:szCs w:val="24"/>
        </w:rPr>
        <w:t>a</w:t>
      </w:r>
      <w:r>
        <w:rPr>
          <w:rFonts w:ascii="Arial" w:eastAsia="Calibri" w:hAnsi="Arial" w:cs="Arial"/>
          <w:sz w:val="24"/>
          <w:szCs w:val="24"/>
        </w:rPr>
        <w:t xml:space="preserve"> specific type and/or level of service, but approves a different </w:t>
      </w:r>
      <w:r w:rsidR="00A75E66">
        <w:rPr>
          <w:rFonts w:ascii="Arial" w:eastAsia="Calibri" w:hAnsi="Arial" w:cs="Arial"/>
          <w:sz w:val="24"/>
          <w:szCs w:val="24"/>
        </w:rPr>
        <w:t>specialty</w:t>
      </w:r>
      <w:r>
        <w:rPr>
          <w:rFonts w:ascii="Arial" w:eastAsia="Calibri" w:hAnsi="Arial" w:cs="Arial"/>
          <w:sz w:val="24"/>
          <w:szCs w:val="24"/>
        </w:rPr>
        <w:t xml:space="preserve"> mental health or substance use disorder treatment service type/level.</w:t>
      </w:r>
    </w:p>
    <w:p w14:paraId="02D275D5" w14:textId="2EF58919" w:rsidR="008A01E1" w:rsidRPr="00CA4DCB" w:rsidRDefault="008A01E1" w:rsidP="00AD0ED6">
      <w:pPr>
        <w:pStyle w:val="ListParagraph"/>
        <w:numPr>
          <w:ilvl w:val="0"/>
          <w:numId w:val="7"/>
        </w:numPr>
        <w:autoSpaceDE w:val="0"/>
        <w:autoSpaceDN w:val="0"/>
        <w:adjustRightInd w:val="0"/>
        <w:spacing w:before="40" w:after="120" w:line="240" w:lineRule="auto"/>
        <w:ind w:left="720"/>
        <w:contextualSpacing w:val="0"/>
        <w:rPr>
          <w:rFonts w:ascii="Arial" w:eastAsia="Calibri" w:hAnsi="Arial" w:cs="Arial"/>
          <w:color w:val="000000"/>
          <w:sz w:val="24"/>
          <w:szCs w:val="24"/>
        </w:rPr>
      </w:pPr>
      <w:r w:rsidRPr="00CA4DCB">
        <w:rPr>
          <w:rFonts w:ascii="Arial" w:hAnsi="Arial" w:cs="Arial"/>
          <w:sz w:val="24"/>
          <w:szCs w:val="24"/>
        </w:rPr>
        <w:t>A NOABD-</w:t>
      </w:r>
      <w:r w:rsidR="00944232">
        <w:rPr>
          <w:rFonts w:ascii="Arial" w:hAnsi="Arial" w:cs="Arial"/>
          <w:sz w:val="24"/>
          <w:szCs w:val="24"/>
        </w:rPr>
        <w:t>Denial (of Authorization)</w:t>
      </w:r>
      <w:r w:rsidRPr="00CA4DCB">
        <w:rPr>
          <w:rFonts w:ascii="Arial" w:hAnsi="Arial" w:cs="Arial"/>
          <w:sz w:val="24"/>
          <w:szCs w:val="24"/>
        </w:rPr>
        <w:t xml:space="preserve"> shall be issued as follows:</w:t>
      </w:r>
    </w:p>
    <w:p w14:paraId="252ADDFF" w14:textId="41F8D536" w:rsidR="000801A1" w:rsidRDefault="008A01E1" w:rsidP="00AD0ED6">
      <w:pPr>
        <w:pStyle w:val="ListParagraph"/>
        <w:autoSpaceDE w:val="0"/>
        <w:autoSpaceDN w:val="0"/>
        <w:adjustRightInd w:val="0"/>
        <w:spacing w:before="40" w:after="120" w:line="240" w:lineRule="auto"/>
        <w:ind w:left="1440" w:hanging="360"/>
        <w:contextualSpacing w:val="0"/>
        <w:rPr>
          <w:rFonts w:ascii="Arial" w:eastAsia="Calibri" w:hAnsi="Arial" w:cs="Arial"/>
          <w:color w:val="000000"/>
          <w:sz w:val="24"/>
          <w:szCs w:val="24"/>
        </w:rPr>
      </w:pPr>
      <w:r w:rsidRPr="00CA4DCB">
        <w:rPr>
          <w:rFonts w:ascii="Arial" w:hAnsi="Arial" w:cs="Arial"/>
          <w:sz w:val="24"/>
          <w:szCs w:val="24"/>
        </w:rPr>
        <w:t xml:space="preserve">1. </w:t>
      </w:r>
      <w:r w:rsidRPr="00CA4DCB">
        <w:rPr>
          <w:rFonts w:ascii="Arial" w:hAnsi="Arial" w:cs="Arial"/>
          <w:sz w:val="24"/>
          <w:szCs w:val="24"/>
        </w:rPr>
        <w:tab/>
      </w:r>
      <w:r w:rsidR="000801A1" w:rsidRPr="000801A1">
        <w:rPr>
          <w:rFonts w:ascii="Arial" w:eastAsia="Calibri" w:hAnsi="Arial" w:cs="Arial"/>
          <w:color w:val="000000"/>
          <w:sz w:val="24"/>
          <w:szCs w:val="24"/>
        </w:rPr>
        <w:t>The beneficia</w:t>
      </w:r>
      <w:r w:rsidR="000801A1">
        <w:rPr>
          <w:rFonts w:ascii="Arial" w:eastAsia="Calibri" w:hAnsi="Arial" w:cs="Arial"/>
          <w:color w:val="000000"/>
          <w:sz w:val="24"/>
          <w:szCs w:val="24"/>
        </w:rPr>
        <w:t>ry or the parent/</w:t>
      </w:r>
      <w:r w:rsidRPr="00CA4DCB">
        <w:rPr>
          <w:rFonts w:ascii="Arial" w:eastAsia="Calibri" w:hAnsi="Arial" w:cs="Arial"/>
          <w:color w:val="000000"/>
          <w:sz w:val="24"/>
          <w:szCs w:val="24"/>
        </w:rPr>
        <w:t xml:space="preserve"> legal guardian will be sent a NOABD-Denial </w:t>
      </w:r>
      <w:r w:rsidR="00944232">
        <w:rPr>
          <w:rFonts w:ascii="Arial" w:eastAsia="Calibri" w:hAnsi="Arial" w:cs="Arial"/>
          <w:color w:val="000000"/>
          <w:sz w:val="24"/>
          <w:szCs w:val="24"/>
        </w:rPr>
        <w:t xml:space="preserve">(of Authorization) </w:t>
      </w:r>
      <w:r w:rsidRPr="00CA4DCB">
        <w:rPr>
          <w:rFonts w:ascii="Arial" w:eastAsia="Calibri" w:hAnsi="Arial" w:cs="Arial"/>
          <w:color w:val="000000"/>
          <w:sz w:val="24"/>
          <w:szCs w:val="24"/>
        </w:rPr>
        <w:t>via US Mail</w:t>
      </w:r>
      <w:r w:rsidR="00453907">
        <w:rPr>
          <w:rFonts w:ascii="Arial" w:eastAsia="Calibri" w:hAnsi="Arial" w:cs="Arial"/>
          <w:color w:val="000000"/>
          <w:sz w:val="24"/>
          <w:szCs w:val="24"/>
        </w:rPr>
        <w:t xml:space="preserve"> within two business days of the decision</w:t>
      </w:r>
      <w:r w:rsidR="000801A1">
        <w:rPr>
          <w:rFonts w:ascii="Arial" w:eastAsia="Calibri" w:hAnsi="Arial" w:cs="Arial"/>
          <w:color w:val="000000"/>
          <w:sz w:val="24"/>
          <w:szCs w:val="24"/>
        </w:rPr>
        <w:t>.</w:t>
      </w:r>
    </w:p>
    <w:p w14:paraId="36365297" w14:textId="6D091557" w:rsidR="008A01E1" w:rsidRDefault="008A01E1" w:rsidP="00AD0ED6">
      <w:pPr>
        <w:pStyle w:val="ListParagraph"/>
        <w:spacing w:before="40" w:after="120" w:line="240" w:lineRule="auto"/>
        <w:ind w:left="1440" w:hanging="360"/>
        <w:contextualSpacing w:val="0"/>
        <w:rPr>
          <w:rFonts w:ascii="Arial" w:hAnsi="Arial" w:cs="Arial"/>
          <w:sz w:val="24"/>
          <w:szCs w:val="24"/>
        </w:rPr>
      </w:pPr>
      <w:r w:rsidRPr="00CA4DCB">
        <w:rPr>
          <w:rFonts w:ascii="Arial" w:eastAsia="Calibri" w:hAnsi="Arial" w:cs="Arial"/>
          <w:color w:val="000000"/>
          <w:sz w:val="24"/>
          <w:szCs w:val="24"/>
        </w:rPr>
        <w:t xml:space="preserve">2. </w:t>
      </w:r>
      <w:r w:rsidRPr="00CA4DCB">
        <w:rPr>
          <w:rFonts w:ascii="Arial" w:eastAsia="Calibri" w:hAnsi="Arial" w:cs="Arial"/>
          <w:color w:val="000000"/>
          <w:sz w:val="24"/>
          <w:szCs w:val="24"/>
        </w:rPr>
        <w:tab/>
      </w:r>
      <w:r w:rsidR="002E7DAE">
        <w:rPr>
          <w:rFonts w:ascii="Arial" w:hAnsi="Arial" w:cs="Arial"/>
          <w:sz w:val="24"/>
          <w:szCs w:val="24"/>
        </w:rPr>
        <w:t>T</w:t>
      </w:r>
      <w:r w:rsidR="000801A1">
        <w:rPr>
          <w:rFonts w:ascii="Arial" w:hAnsi="Arial" w:cs="Arial"/>
          <w:sz w:val="24"/>
          <w:szCs w:val="24"/>
        </w:rPr>
        <w:t xml:space="preserve">he provider </w:t>
      </w:r>
      <w:r w:rsidR="002E7DAE">
        <w:rPr>
          <w:rFonts w:ascii="Arial" w:hAnsi="Arial" w:cs="Arial"/>
          <w:sz w:val="24"/>
          <w:szCs w:val="24"/>
        </w:rPr>
        <w:t xml:space="preserve">will receive communication of the decision </w:t>
      </w:r>
      <w:r w:rsidR="000801A1">
        <w:rPr>
          <w:rFonts w:ascii="Arial" w:hAnsi="Arial" w:cs="Arial"/>
          <w:sz w:val="24"/>
          <w:szCs w:val="24"/>
        </w:rPr>
        <w:t xml:space="preserve">via </w:t>
      </w:r>
      <w:r w:rsidR="002E7DAE">
        <w:rPr>
          <w:rFonts w:ascii="Arial" w:hAnsi="Arial" w:cs="Arial"/>
          <w:sz w:val="24"/>
          <w:szCs w:val="24"/>
        </w:rPr>
        <w:t xml:space="preserve">facsimile </w:t>
      </w:r>
      <w:r w:rsidR="000801A1">
        <w:rPr>
          <w:rFonts w:ascii="Arial" w:hAnsi="Arial" w:cs="Arial"/>
          <w:sz w:val="24"/>
          <w:szCs w:val="24"/>
        </w:rPr>
        <w:t>or secure electronic transmission</w:t>
      </w:r>
      <w:r w:rsidR="002E7DAE">
        <w:rPr>
          <w:rFonts w:ascii="Arial" w:hAnsi="Arial" w:cs="Arial"/>
          <w:sz w:val="24"/>
          <w:szCs w:val="24"/>
        </w:rPr>
        <w:t xml:space="preserve"> within 24 hours of the BHP making the decision</w:t>
      </w:r>
      <w:r w:rsidR="000801A1">
        <w:rPr>
          <w:rFonts w:ascii="Arial" w:hAnsi="Arial" w:cs="Arial"/>
          <w:sz w:val="24"/>
          <w:szCs w:val="24"/>
        </w:rPr>
        <w:t xml:space="preserve">. </w:t>
      </w:r>
    </w:p>
    <w:p w14:paraId="5D0B3DE0" w14:textId="7C90B714" w:rsidR="008A01E1" w:rsidRPr="00CA4DCB" w:rsidRDefault="008A01E1" w:rsidP="00AD0ED6">
      <w:pPr>
        <w:pStyle w:val="ListParagraph"/>
        <w:numPr>
          <w:ilvl w:val="0"/>
          <w:numId w:val="7"/>
        </w:numPr>
        <w:spacing w:before="40" w:after="120" w:line="240" w:lineRule="auto"/>
        <w:ind w:left="720"/>
        <w:contextualSpacing w:val="0"/>
        <w:rPr>
          <w:rFonts w:ascii="Arial" w:hAnsi="Arial" w:cs="Arial"/>
          <w:sz w:val="24"/>
          <w:szCs w:val="24"/>
        </w:rPr>
      </w:pPr>
      <w:r w:rsidRPr="00CA4DCB">
        <w:rPr>
          <w:rFonts w:ascii="Arial" w:hAnsi="Arial" w:cs="Arial"/>
          <w:sz w:val="24"/>
          <w:szCs w:val="24"/>
        </w:rPr>
        <w:t>NOABD-</w:t>
      </w:r>
      <w:r w:rsidR="00944232">
        <w:rPr>
          <w:rFonts w:ascii="Arial" w:hAnsi="Arial" w:cs="Arial"/>
          <w:sz w:val="24"/>
          <w:szCs w:val="24"/>
        </w:rPr>
        <w:t>Denial (of Authorization)</w:t>
      </w:r>
      <w:r w:rsidRPr="00CA4DCB">
        <w:rPr>
          <w:rFonts w:ascii="Arial" w:hAnsi="Arial" w:cs="Arial"/>
          <w:sz w:val="24"/>
          <w:szCs w:val="24"/>
        </w:rPr>
        <w:t xml:space="preserve"> are not required in the following circumstances: </w:t>
      </w:r>
    </w:p>
    <w:p w14:paraId="3D2B4295" w14:textId="56CC7DB0" w:rsidR="008A01E1" w:rsidRPr="00CA4DCB" w:rsidRDefault="00494D48" w:rsidP="00AD0ED6">
      <w:pPr>
        <w:spacing w:before="40" w:after="120"/>
        <w:ind w:left="1080" w:hanging="360"/>
        <w:rPr>
          <w:rFonts w:ascii="Arial" w:eastAsia="Calibri" w:hAnsi="Arial" w:cs="Arial"/>
          <w:color w:val="000000"/>
          <w:sz w:val="24"/>
          <w:szCs w:val="24"/>
        </w:rPr>
      </w:pPr>
      <w:r w:rsidRPr="00494D48">
        <w:rPr>
          <w:rFonts w:ascii="Arial" w:eastAsia="Calibri" w:hAnsi="Arial" w:cs="Arial"/>
          <w:color w:val="000000"/>
          <w:sz w:val="24"/>
          <w:szCs w:val="24"/>
        </w:rPr>
        <w:t>1</w:t>
      </w:r>
      <w:r w:rsidR="002A3C42">
        <w:rPr>
          <w:rFonts w:ascii="Arial" w:eastAsia="Calibri" w:hAnsi="Arial" w:cs="Arial"/>
          <w:color w:val="000000"/>
          <w:sz w:val="24"/>
          <w:szCs w:val="24"/>
        </w:rPr>
        <w:t>.</w:t>
      </w:r>
      <w:r w:rsidR="002A3C42">
        <w:rPr>
          <w:rFonts w:ascii="Arial" w:eastAsia="Calibri" w:hAnsi="Arial" w:cs="Arial"/>
          <w:color w:val="000000"/>
          <w:sz w:val="24"/>
          <w:szCs w:val="24"/>
        </w:rPr>
        <w:tab/>
      </w:r>
      <w:r w:rsidRPr="00494D48">
        <w:rPr>
          <w:rFonts w:ascii="Arial" w:eastAsia="Calibri" w:hAnsi="Arial" w:cs="Arial"/>
          <w:color w:val="000000"/>
          <w:sz w:val="24"/>
          <w:szCs w:val="24"/>
        </w:rPr>
        <w:t>A NOABD-</w:t>
      </w:r>
      <w:r w:rsidR="00944232">
        <w:rPr>
          <w:rFonts w:ascii="Arial" w:eastAsia="Calibri" w:hAnsi="Arial" w:cs="Arial"/>
          <w:color w:val="000000"/>
          <w:sz w:val="24"/>
          <w:szCs w:val="24"/>
        </w:rPr>
        <w:t>Denial (of Authorization)</w:t>
      </w:r>
      <w:r w:rsidR="008A01E1" w:rsidRPr="00CA4DCB">
        <w:rPr>
          <w:rFonts w:ascii="Arial" w:eastAsia="Calibri" w:hAnsi="Arial" w:cs="Arial"/>
          <w:color w:val="000000"/>
          <w:sz w:val="24"/>
          <w:szCs w:val="24"/>
        </w:rPr>
        <w:t xml:space="preserve"> is not provided when the beneficiary disagrees with the services and interventions specified in the current Client Plan. In this case, the </w:t>
      </w:r>
      <w:r>
        <w:rPr>
          <w:rFonts w:ascii="Arial" w:eastAsia="Calibri" w:hAnsi="Arial" w:cs="Arial"/>
          <w:color w:val="000000"/>
          <w:sz w:val="24"/>
          <w:szCs w:val="24"/>
        </w:rPr>
        <w:t>beneficiary</w:t>
      </w:r>
      <w:r w:rsidRPr="00494D48">
        <w:rPr>
          <w:rFonts w:ascii="Arial" w:eastAsia="Calibri" w:hAnsi="Arial" w:cs="Arial"/>
          <w:color w:val="000000"/>
          <w:sz w:val="24"/>
          <w:szCs w:val="24"/>
        </w:rPr>
        <w:t xml:space="preserve"> shall be informed of </w:t>
      </w:r>
      <w:r w:rsidR="00924090">
        <w:rPr>
          <w:rFonts w:ascii="Arial" w:eastAsia="Calibri" w:hAnsi="Arial" w:cs="Arial"/>
          <w:color w:val="000000"/>
          <w:sz w:val="24"/>
          <w:szCs w:val="24"/>
        </w:rPr>
        <w:t>their</w:t>
      </w:r>
      <w:r w:rsidR="008A01E1" w:rsidRPr="00CA4DCB">
        <w:rPr>
          <w:rFonts w:ascii="Arial" w:eastAsia="Calibri" w:hAnsi="Arial" w:cs="Arial"/>
          <w:color w:val="000000"/>
          <w:sz w:val="24"/>
          <w:szCs w:val="24"/>
        </w:rPr>
        <w:t xml:space="preserve"> right to file a grievance using the consumer problem resolution process.</w:t>
      </w:r>
    </w:p>
    <w:p w14:paraId="3FA620A0" w14:textId="0BDA74E0" w:rsidR="008A01E1" w:rsidRPr="00CA4DCB" w:rsidRDefault="008A01E1" w:rsidP="00AD0ED6">
      <w:pPr>
        <w:pStyle w:val="ListParagraph"/>
        <w:numPr>
          <w:ilvl w:val="0"/>
          <w:numId w:val="8"/>
        </w:numPr>
        <w:autoSpaceDE w:val="0"/>
        <w:autoSpaceDN w:val="0"/>
        <w:adjustRightInd w:val="0"/>
        <w:spacing w:before="40" w:after="120" w:line="240" w:lineRule="auto"/>
        <w:ind w:left="1080"/>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provider or clinical team bases the reduction or termination of service on a treatment decision responsive to the client’s current clinical condition and the provider makes no </w:t>
      </w:r>
      <w:r w:rsidR="00BE28E1">
        <w:rPr>
          <w:rFonts w:ascii="Arial" w:eastAsia="Calibri" w:hAnsi="Arial" w:cs="Arial"/>
          <w:color w:val="000000"/>
          <w:sz w:val="24"/>
          <w:szCs w:val="24"/>
        </w:rPr>
        <w:t>service request to the BHP</w:t>
      </w:r>
      <w:r w:rsidR="002A3C42">
        <w:rPr>
          <w:rFonts w:ascii="Arial" w:eastAsia="Calibri" w:hAnsi="Arial" w:cs="Arial"/>
          <w:color w:val="000000"/>
          <w:sz w:val="24"/>
          <w:szCs w:val="24"/>
        </w:rPr>
        <w:t xml:space="preserve">. </w:t>
      </w:r>
      <w:r w:rsidR="00BE28E1">
        <w:rPr>
          <w:rFonts w:ascii="Arial" w:eastAsia="Calibri" w:hAnsi="Arial" w:cs="Arial"/>
          <w:color w:val="000000"/>
          <w:sz w:val="24"/>
          <w:szCs w:val="24"/>
        </w:rPr>
        <w:t xml:space="preserve"> </w:t>
      </w:r>
      <w:r w:rsidR="007A344B">
        <w:rPr>
          <w:rFonts w:ascii="Arial" w:eastAsia="Calibri" w:hAnsi="Arial" w:cs="Arial"/>
          <w:color w:val="000000"/>
          <w:sz w:val="24"/>
          <w:szCs w:val="24"/>
        </w:rPr>
        <w:t xml:space="preserve">Although a NOABD is not issued to the consumer, they have a right to file an </w:t>
      </w:r>
      <w:r w:rsidRPr="00CA4DCB">
        <w:rPr>
          <w:rFonts w:ascii="Arial" w:eastAsia="Calibri" w:hAnsi="Arial" w:cs="Arial"/>
          <w:color w:val="000000"/>
          <w:sz w:val="24"/>
          <w:szCs w:val="24"/>
        </w:rPr>
        <w:t>appeal</w:t>
      </w:r>
      <w:r w:rsidR="007A344B">
        <w:rPr>
          <w:rFonts w:ascii="Arial" w:eastAsia="Calibri" w:hAnsi="Arial" w:cs="Arial"/>
          <w:color w:val="000000"/>
          <w:sz w:val="24"/>
          <w:szCs w:val="24"/>
        </w:rPr>
        <w:t xml:space="preserve"> with the BHP </w:t>
      </w:r>
      <w:r w:rsidR="007A344B" w:rsidRPr="00CA4DCB">
        <w:rPr>
          <w:rFonts w:ascii="Arial" w:eastAsia="Calibri" w:hAnsi="Arial" w:cs="Arial"/>
          <w:color w:val="000000"/>
          <w:sz w:val="24"/>
          <w:szCs w:val="24"/>
        </w:rPr>
        <w:t>using the consumer problem resolution process.</w:t>
      </w:r>
    </w:p>
    <w:p w14:paraId="6DDF7D4E" w14:textId="7DFEB9DA" w:rsidR="008A01E1" w:rsidRPr="00CA4DCB" w:rsidRDefault="008A01E1" w:rsidP="00AD0ED6">
      <w:pPr>
        <w:pStyle w:val="ListParagraph"/>
        <w:numPr>
          <w:ilvl w:val="0"/>
          <w:numId w:val="8"/>
        </w:numPr>
        <w:autoSpaceDE w:val="0"/>
        <w:autoSpaceDN w:val="0"/>
        <w:adjustRightInd w:val="0"/>
        <w:spacing w:before="40" w:after="120" w:line="240" w:lineRule="auto"/>
        <w:ind w:left="1080"/>
        <w:contextualSpacing w:val="0"/>
        <w:rPr>
          <w:rFonts w:ascii="Arial" w:hAnsi="Arial" w:cs="Arial"/>
          <w:sz w:val="24"/>
          <w:szCs w:val="24"/>
        </w:rPr>
      </w:pPr>
      <w:r w:rsidRPr="00CA4DCB">
        <w:rPr>
          <w:rFonts w:ascii="Arial" w:eastAsia="Calibri" w:hAnsi="Arial" w:cs="Arial"/>
          <w:color w:val="000000"/>
          <w:sz w:val="24"/>
          <w:szCs w:val="24"/>
        </w:rPr>
        <w:t xml:space="preserve">A </w:t>
      </w:r>
      <w:r w:rsidRPr="00CA4DCB">
        <w:rPr>
          <w:rFonts w:ascii="Arial" w:hAnsi="Arial" w:cs="Arial"/>
          <w:sz w:val="24"/>
          <w:szCs w:val="24"/>
        </w:rPr>
        <w:t>NOABD-</w:t>
      </w:r>
      <w:r w:rsidR="00944232">
        <w:rPr>
          <w:rFonts w:ascii="Arial" w:hAnsi="Arial" w:cs="Arial"/>
          <w:sz w:val="24"/>
          <w:szCs w:val="24"/>
        </w:rPr>
        <w:t>Denial (of Authorization)</w:t>
      </w:r>
      <w:r w:rsidRPr="00CA4DCB">
        <w:rPr>
          <w:rFonts w:ascii="Arial" w:hAnsi="Arial" w:cs="Arial"/>
          <w:sz w:val="24"/>
          <w:szCs w:val="24"/>
        </w:rPr>
        <w:t xml:space="preserve"> is not issue</w:t>
      </w:r>
      <w:r w:rsidR="00B40960">
        <w:rPr>
          <w:rFonts w:ascii="Arial" w:hAnsi="Arial" w:cs="Arial"/>
          <w:sz w:val="24"/>
          <w:szCs w:val="24"/>
        </w:rPr>
        <w:t>d when the provider leaves the B</w:t>
      </w:r>
      <w:r w:rsidRPr="00CA4DCB">
        <w:rPr>
          <w:rFonts w:ascii="Arial" w:hAnsi="Arial" w:cs="Arial"/>
          <w:sz w:val="24"/>
          <w:szCs w:val="24"/>
        </w:rPr>
        <w:t xml:space="preserve">HP as long as the </w:t>
      </w:r>
      <w:r w:rsidR="000563F4">
        <w:rPr>
          <w:rFonts w:ascii="Arial" w:hAnsi="Arial" w:cs="Arial"/>
          <w:sz w:val="24"/>
          <w:szCs w:val="24"/>
        </w:rPr>
        <w:t>beneficiary</w:t>
      </w:r>
      <w:r w:rsidRPr="00CA4DCB">
        <w:rPr>
          <w:rFonts w:ascii="Arial" w:hAnsi="Arial" w:cs="Arial"/>
          <w:sz w:val="24"/>
          <w:szCs w:val="24"/>
        </w:rPr>
        <w:t xml:space="preserve"> is provided with the same type and level of service.</w:t>
      </w:r>
    </w:p>
    <w:p w14:paraId="7CEC7134" w14:textId="51C4F05C" w:rsidR="003D2918" w:rsidRPr="00CA4DCB" w:rsidRDefault="008A01E1" w:rsidP="00AD0ED6">
      <w:p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b/>
          <w:bCs/>
          <w:color w:val="000000"/>
          <w:sz w:val="24"/>
          <w:szCs w:val="24"/>
        </w:rPr>
        <w:t xml:space="preserve">II.  </w:t>
      </w:r>
      <w:r w:rsidR="003D2918" w:rsidRPr="00CA4DCB">
        <w:rPr>
          <w:rFonts w:ascii="Arial" w:eastAsia="Calibri" w:hAnsi="Arial" w:cs="Arial"/>
          <w:bCs/>
          <w:color w:val="000000"/>
          <w:sz w:val="24"/>
          <w:szCs w:val="24"/>
        </w:rPr>
        <w:t xml:space="preserve"> </w:t>
      </w:r>
      <w:r w:rsidR="003D2918" w:rsidRPr="00CA4DCB">
        <w:rPr>
          <w:rFonts w:ascii="Arial" w:eastAsia="Calibri" w:hAnsi="Arial" w:cs="Arial"/>
          <w:b/>
          <w:bCs/>
          <w:i/>
          <w:color w:val="000000"/>
          <w:sz w:val="24"/>
          <w:szCs w:val="24"/>
        </w:rPr>
        <w:t>NOABD-Payment Denial</w:t>
      </w:r>
      <w:r w:rsidR="003D2918" w:rsidRPr="00CA4DCB">
        <w:rPr>
          <w:rFonts w:ascii="Arial" w:eastAsia="Calibri" w:hAnsi="Arial" w:cs="Arial"/>
          <w:bCs/>
          <w:color w:val="000000"/>
          <w:sz w:val="24"/>
          <w:szCs w:val="24"/>
        </w:rPr>
        <w:t xml:space="preserve"> </w:t>
      </w:r>
    </w:p>
    <w:p w14:paraId="4FF47367" w14:textId="770D44CA" w:rsidR="00AF4C06" w:rsidRDefault="0028672E" w:rsidP="00AD0ED6">
      <w:pPr>
        <w:autoSpaceDE w:val="0"/>
        <w:autoSpaceDN w:val="0"/>
        <w:adjustRightInd w:val="0"/>
        <w:spacing w:before="40" w:after="120"/>
        <w:ind w:left="720" w:hanging="360"/>
        <w:rPr>
          <w:rFonts w:ascii="Arial" w:eastAsia="Calibri" w:hAnsi="Arial" w:cs="Arial"/>
          <w:color w:val="000000"/>
          <w:sz w:val="24"/>
          <w:szCs w:val="24"/>
        </w:rPr>
      </w:pPr>
      <w:r>
        <w:rPr>
          <w:rFonts w:ascii="Arial" w:eastAsia="Calibri" w:hAnsi="Arial" w:cs="Arial"/>
          <w:color w:val="000000"/>
          <w:sz w:val="24"/>
          <w:szCs w:val="24"/>
        </w:rPr>
        <w:t xml:space="preserve">A.  </w:t>
      </w:r>
      <w:r w:rsidR="008B2AA2">
        <w:rPr>
          <w:rFonts w:ascii="Arial" w:eastAsia="Calibri" w:hAnsi="Arial" w:cs="Arial"/>
          <w:color w:val="000000"/>
          <w:sz w:val="24"/>
          <w:szCs w:val="24"/>
        </w:rPr>
        <w:t>ACBH</w:t>
      </w:r>
      <w:commentRangeStart w:id="0"/>
      <w:commentRangeStart w:id="1"/>
      <w:commentRangeStart w:id="2"/>
      <w:commentRangeStart w:id="3"/>
      <w:r w:rsidR="003D2918" w:rsidRPr="00CA4DCB">
        <w:rPr>
          <w:rFonts w:ascii="Arial" w:eastAsia="Calibri" w:hAnsi="Arial" w:cs="Arial"/>
          <w:color w:val="000000"/>
          <w:sz w:val="24"/>
          <w:szCs w:val="24"/>
        </w:rPr>
        <w:t xml:space="preserve"> </w:t>
      </w:r>
      <w:commentRangeEnd w:id="0"/>
      <w:r w:rsidR="00A27A2E">
        <w:rPr>
          <w:rStyle w:val="CommentReference"/>
        </w:rPr>
        <w:commentReference w:id="0"/>
      </w:r>
      <w:commentRangeEnd w:id="1"/>
      <w:r w:rsidR="000E2FEB">
        <w:rPr>
          <w:rStyle w:val="CommentReference"/>
        </w:rPr>
        <w:commentReference w:id="1"/>
      </w:r>
      <w:commentRangeEnd w:id="2"/>
      <w:r w:rsidR="007A344B">
        <w:rPr>
          <w:rStyle w:val="CommentReference"/>
        </w:rPr>
        <w:commentReference w:id="2"/>
      </w:r>
      <w:commentRangeEnd w:id="3"/>
      <w:r w:rsidR="008855CC">
        <w:rPr>
          <w:rStyle w:val="CommentReference"/>
        </w:rPr>
        <w:commentReference w:id="3"/>
      </w:r>
      <w:r w:rsidR="003D2918" w:rsidRPr="00CA4DCB">
        <w:rPr>
          <w:rFonts w:ascii="Arial" w:eastAsia="Calibri" w:hAnsi="Arial" w:cs="Arial"/>
          <w:color w:val="000000"/>
          <w:sz w:val="24"/>
          <w:szCs w:val="24"/>
        </w:rPr>
        <w:t>shall issue a NOABD-</w:t>
      </w:r>
      <w:r w:rsidRPr="00CA4DCB">
        <w:rPr>
          <w:rFonts w:ascii="Arial" w:eastAsia="Calibri" w:hAnsi="Arial" w:cs="Arial"/>
          <w:color w:val="000000"/>
          <w:sz w:val="24"/>
          <w:szCs w:val="24"/>
        </w:rPr>
        <w:t xml:space="preserve">Payment Denial (See Attachment </w:t>
      </w:r>
      <w:r w:rsidR="009A48BC">
        <w:rPr>
          <w:rFonts w:ascii="Arial" w:eastAsia="Calibri" w:hAnsi="Arial" w:cs="Arial"/>
          <w:color w:val="000000"/>
          <w:sz w:val="24"/>
          <w:szCs w:val="24"/>
        </w:rPr>
        <w:t>B</w:t>
      </w:r>
      <w:r w:rsidR="003D2918" w:rsidRPr="00CA4DCB">
        <w:rPr>
          <w:rFonts w:ascii="Arial" w:eastAsia="Calibri" w:hAnsi="Arial" w:cs="Arial"/>
          <w:color w:val="000000"/>
          <w:sz w:val="24"/>
          <w:szCs w:val="24"/>
        </w:rPr>
        <w:t>)</w:t>
      </w:r>
      <w:r>
        <w:rPr>
          <w:rFonts w:ascii="Arial" w:eastAsia="Calibri" w:hAnsi="Arial" w:cs="Arial"/>
          <w:color w:val="000000"/>
          <w:sz w:val="24"/>
          <w:szCs w:val="24"/>
        </w:rPr>
        <w:t xml:space="preserve"> when a provider’s request for payment for a service that has alr</w:t>
      </w:r>
      <w:r w:rsidR="00A27A2E">
        <w:rPr>
          <w:rFonts w:ascii="Arial" w:eastAsia="Calibri" w:hAnsi="Arial" w:cs="Arial"/>
          <w:color w:val="000000"/>
          <w:sz w:val="24"/>
          <w:szCs w:val="24"/>
        </w:rPr>
        <w:t>e</w:t>
      </w:r>
      <w:r>
        <w:rPr>
          <w:rFonts w:ascii="Arial" w:eastAsia="Calibri" w:hAnsi="Arial" w:cs="Arial"/>
          <w:color w:val="000000"/>
          <w:sz w:val="24"/>
          <w:szCs w:val="24"/>
        </w:rPr>
        <w:t>ady been delivered to a beneficiary is denied, in whole or in part, for any reason.  Reasons for denial may include, but are not limited to, denials based on documentation standard</w:t>
      </w:r>
      <w:r w:rsidR="000026D9">
        <w:rPr>
          <w:rFonts w:ascii="Arial" w:eastAsia="Calibri" w:hAnsi="Arial" w:cs="Arial"/>
          <w:color w:val="000000"/>
          <w:sz w:val="24"/>
          <w:szCs w:val="24"/>
        </w:rPr>
        <w:t>s not being met.</w:t>
      </w:r>
      <w:r w:rsidR="00630CD0">
        <w:rPr>
          <w:rFonts w:ascii="Arial" w:eastAsia="Calibri" w:hAnsi="Arial" w:cs="Arial"/>
          <w:color w:val="000000"/>
          <w:sz w:val="24"/>
          <w:szCs w:val="24"/>
        </w:rPr>
        <w:t xml:space="preserve">  </w:t>
      </w:r>
    </w:p>
    <w:p w14:paraId="04661B45" w14:textId="65DD4B11" w:rsidR="00921554" w:rsidRDefault="00630CD0" w:rsidP="00AD0ED6">
      <w:pPr>
        <w:autoSpaceDE w:val="0"/>
        <w:autoSpaceDN w:val="0"/>
        <w:adjustRightInd w:val="0"/>
        <w:spacing w:before="40" w:after="120"/>
        <w:ind w:left="720"/>
        <w:rPr>
          <w:rFonts w:ascii="Arial" w:eastAsia="Calibri" w:hAnsi="Arial" w:cs="Arial"/>
          <w:color w:val="000000"/>
          <w:sz w:val="24"/>
          <w:szCs w:val="24"/>
        </w:rPr>
      </w:pPr>
      <w:r>
        <w:rPr>
          <w:rFonts w:ascii="Arial" w:eastAsia="Calibri" w:hAnsi="Arial" w:cs="Arial"/>
          <w:color w:val="000000"/>
          <w:sz w:val="24"/>
          <w:szCs w:val="24"/>
        </w:rPr>
        <w:t>SMHS acute psychiatric hospital services are emergency services</w:t>
      </w:r>
      <w:r w:rsidR="00242338">
        <w:rPr>
          <w:rFonts w:ascii="Arial" w:eastAsia="Calibri" w:hAnsi="Arial" w:cs="Arial"/>
          <w:color w:val="000000"/>
          <w:sz w:val="24"/>
          <w:szCs w:val="24"/>
        </w:rPr>
        <w:t>, which</w:t>
      </w:r>
      <w:r>
        <w:rPr>
          <w:rFonts w:ascii="Arial" w:eastAsia="Calibri" w:hAnsi="Arial" w:cs="Arial"/>
          <w:color w:val="000000"/>
          <w:sz w:val="24"/>
          <w:szCs w:val="24"/>
        </w:rPr>
        <w:t xml:space="preserve"> do not require prior authorization.  As such, issuance of</w:t>
      </w:r>
      <w:r w:rsidR="00242338">
        <w:rPr>
          <w:rFonts w:ascii="Arial" w:eastAsia="Calibri" w:hAnsi="Arial" w:cs="Arial"/>
          <w:color w:val="000000"/>
          <w:sz w:val="24"/>
          <w:szCs w:val="24"/>
        </w:rPr>
        <w:t xml:space="preserve"> the</w:t>
      </w:r>
      <w:r>
        <w:rPr>
          <w:rFonts w:ascii="Arial" w:eastAsia="Calibri" w:hAnsi="Arial" w:cs="Arial"/>
          <w:color w:val="000000"/>
          <w:sz w:val="24"/>
          <w:szCs w:val="24"/>
        </w:rPr>
        <w:t xml:space="preserve"> NOABD-Payment Denial is typically by the </w:t>
      </w:r>
      <w:r w:rsidR="008B2AA2">
        <w:rPr>
          <w:rFonts w:ascii="Arial" w:eastAsia="Calibri" w:hAnsi="Arial" w:cs="Arial"/>
          <w:color w:val="000000"/>
          <w:sz w:val="24"/>
          <w:szCs w:val="24"/>
        </w:rPr>
        <w:t>ACBH</w:t>
      </w:r>
      <w:r>
        <w:rPr>
          <w:rFonts w:ascii="Arial" w:eastAsia="Calibri" w:hAnsi="Arial" w:cs="Arial"/>
          <w:color w:val="000000"/>
          <w:sz w:val="24"/>
          <w:szCs w:val="24"/>
        </w:rPr>
        <w:t xml:space="preserve"> Utilization Management Program (UM) for hospital service reimbursement denials.</w:t>
      </w:r>
      <w:r w:rsidR="000026D9">
        <w:rPr>
          <w:rFonts w:ascii="Arial" w:eastAsia="Calibri" w:hAnsi="Arial" w:cs="Arial"/>
          <w:color w:val="000000"/>
          <w:sz w:val="24"/>
          <w:szCs w:val="24"/>
        </w:rPr>
        <w:t xml:space="preserve">  </w:t>
      </w:r>
    </w:p>
    <w:p w14:paraId="73C00AA0" w14:textId="6C3E7A09" w:rsidR="0028672E" w:rsidRDefault="00921554" w:rsidP="00AD0ED6">
      <w:pPr>
        <w:autoSpaceDE w:val="0"/>
        <w:autoSpaceDN w:val="0"/>
        <w:adjustRightInd w:val="0"/>
        <w:spacing w:before="40" w:after="120"/>
        <w:ind w:left="720"/>
        <w:rPr>
          <w:rFonts w:ascii="Arial" w:eastAsia="Calibri" w:hAnsi="Arial" w:cs="Arial"/>
          <w:color w:val="000000"/>
          <w:sz w:val="24"/>
          <w:szCs w:val="24"/>
        </w:rPr>
      </w:pPr>
      <w:r>
        <w:rPr>
          <w:rFonts w:ascii="Arial" w:eastAsia="Calibri" w:hAnsi="Arial" w:cs="Arial"/>
          <w:color w:val="000000"/>
          <w:sz w:val="24"/>
          <w:szCs w:val="24"/>
        </w:rPr>
        <w:t xml:space="preserve">Payment </w:t>
      </w:r>
      <w:r w:rsidR="000026D9">
        <w:rPr>
          <w:rFonts w:ascii="Arial" w:eastAsia="Calibri" w:hAnsi="Arial" w:cs="Arial"/>
          <w:color w:val="000000"/>
          <w:sz w:val="24"/>
          <w:szCs w:val="24"/>
        </w:rPr>
        <w:t>denial reasons are as follows:</w:t>
      </w:r>
    </w:p>
    <w:p w14:paraId="4CBCD1AD" w14:textId="6450ADEA" w:rsidR="003D2918" w:rsidRPr="00CA4DCB" w:rsidRDefault="003D2918" w:rsidP="00AD0ED6">
      <w:pPr>
        <w:autoSpaceDE w:val="0"/>
        <w:autoSpaceDN w:val="0"/>
        <w:adjustRightInd w:val="0"/>
        <w:spacing w:before="40" w:after="120"/>
        <w:ind w:left="720"/>
        <w:rPr>
          <w:rFonts w:ascii="Arial" w:eastAsia="Calibri" w:hAnsi="Arial" w:cs="Arial"/>
          <w:color w:val="000000"/>
          <w:sz w:val="24"/>
          <w:szCs w:val="24"/>
        </w:rPr>
      </w:pPr>
      <w:r w:rsidRPr="00CA4DCB">
        <w:rPr>
          <w:rFonts w:ascii="Arial" w:eastAsia="Calibri" w:hAnsi="Arial" w:cs="Arial"/>
          <w:color w:val="000000"/>
          <w:sz w:val="24"/>
          <w:szCs w:val="24"/>
        </w:rPr>
        <w:t>The</w:t>
      </w:r>
      <w:r w:rsidR="000026D9">
        <w:rPr>
          <w:rFonts w:ascii="Arial" w:eastAsia="Calibri" w:hAnsi="Arial" w:cs="Arial"/>
          <w:color w:val="000000"/>
          <w:sz w:val="24"/>
          <w:szCs w:val="24"/>
        </w:rPr>
        <w:t xml:space="preserve"> beneficiary</w:t>
      </w:r>
      <w:r w:rsidRPr="00CA4DCB">
        <w:rPr>
          <w:rFonts w:ascii="Arial" w:eastAsia="Calibri" w:hAnsi="Arial" w:cs="Arial"/>
          <w:color w:val="000000"/>
          <w:sz w:val="24"/>
          <w:szCs w:val="24"/>
        </w:rPr>
        <w:t xml:space="preserve"> condit</w:t>
      </w:r>
      <w:r w:rsidR="000026D9">
        <w:rPr>
          <w:rFonts w:ascii="Arial" w:eastAsia="Calibri" w:hAnsi="Arial" w:cs="Arial"/>
          <w:color w:val="000000"/>
          <w:sz w:val="24"/>
          <w:szCs w:val="24"/>
        </w:rPr>
        <w:t>ion as described by provider does</w:t>
      </w:r>
      <w:r w:rsidRPr="00CA4DCB">
        <w:rPr>
          <w:rFonts w:ascii="Arial" w:eastAsia="Calibri" w:hAnsi="Arial" w:cs="Arial"/>
          <w:color w:val="000000"/>
          <w:sz w:val="24"/>
          <w:szCs w:val="24"/>
        </w:rPr>
        <w:t xml:space="preserve"> not meet the medical necessity criteria for</w:t>
      </w:r>
      <w:r w:rsidR="000026D9">
        <w:rPr>
          <w:rFonts w:ascii="Arial" w:eastAsia="Calibri" w:hAnsi="Arial" w:cs="Arial"/>
          <w:color w:val="000000"/>
          <w:sz w:val="24"/>
          <w:szCs w:val="24"/>
        </w:rPr>
        <w:t xml:space="preserve"> SMHS hospital or non-hospital services or DMC-ODS services.  </w:t>
      </w:r>
      <w:r w:rsidRPr="00CA4DCB">
        <w:rPr>
          <w:rFonts w:ascii="Arial" w:eastAsia="Calibri" w:hAnsi="Arial" w:cs="Arial"/>
          <w:color w:val="000000"/>
          <w:sz w:val="24"/>
          <w:szCs w:val="24"/>
        </w:rPr>
        <w:t xml:space="preserve"> </w:t>
      </w:r>
    </w:p>
    <w:p w14:paraId="02C4C1B4" w14:textId="06EF9185" w:rsidR="003D2918" w:rsidRPr="00CA4DCB" w:rsidRDefault="003D2918" w:rsidP="00AD0ED6">
      <w:pPr>
        <w:pStyle w:val="ListParagraph"/>
        <w:numPr>
          <w:ilvl w:val="0"/>
          <w:numId w:val="4"/>
        </w:numPr>
        <w:autoSpaceDE w:val="0"/>
        <w:autoSpaceDN w:val="0"/>
        <w:adjustRightInd w:val="0"/>
        <w:spacing w:before="40" w:after="120" w:line="240" w:lineRule="auto"/>
        <w:contextualSpacing w:val="0"/>
        <w:rPr>
          <w:rFonts w:ascii="Arial" w:hAnsi="Arial" w:cs="Arial"/>
          <w:sz w:val="24"/>
          <w:szCs w:val="24"/>
        </w:rPr>
      </w:pPr>
      <w:r w:rsidRPr="00CA4DCB">
        <w:rPr>
          <w:rFonts w:ascii="Arial" w:eastAsia="Calibri" w:hAnsi="Arial" w:cs="Arial"/>
          <w:color w:val="000000"/>
          <w:sz w:val="24"/>
          <w:szCs w:val="24"/>
        </w:rPr>
        <w:t>Services provided are not covered by the</w:t>
      </w:r>
      <w:r w:rsidR="000026D9">
        <w:rPr>
          <w:rFonts w:ascii="Arial" w:eastAsia="Calibri" w:hAnsi="Arial" w:cs="Arial"/>
          <w:color w:val="000000"/>
          <w:sz w:val="24"/>
          <w:szCs w:val="24"/>
        </w:rPr>
        <w:t xml:space="preserve"> B</w:t>
      </w:r>
      <w:r w:rsidRPr="00CA4DCB">
        <w:rPr>
          <w:rFonts w:ascii="Arial" w:eastAsia="Calibri" w:hAnsi="Arial" w:cs="Arial"/>
          <w:color w:val="000000"/>
          <w:sz w:val="24"/>
          <w:szCs w:val="24"/>
        </w:rPr>
        <w:t xml:space="preserve">HP. </w:t>
      </w:r>
    </w:p>
    <w:p w14:paraId="5147C06D" w14:textId="1B75B50F" w:rsidR="003D2918" w:rsidRPr="00CA4DCB" w:rsidRDefault="008B2AA2" w:rsidP="00AD0ED6">
      <w:pPr>
        <w:pStyle w:val="ListParagraph"/>
        <w:numPr>
          <w:ilvl w:val="0"/>
          <w:numId w:val="4"/>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ACBH</w:t>
      </w:r>
      <w:r w:rsidR="007A344B">
        <w:rPr>
          <w:rFonts w:ascii="Arial" w:eastAsia="Calibri" w:hAnsi="Arial" w:cs="Arial"/>
          <w:color w:val="000000"/>
          <w:sz w:val="24"/>
          <w:szCs w:val="24"/>
        </w:rPr>
        <w:t>’s</w:t>
      </w:r>
      <w:r w:rsidR="003D2918" w:rsidRPr="00CA4DCB">
        <w:rPr>
          <w:rFonts w:ascii="Arial" w:eastAsia="Calibri" w:hAnsi="Arial" w:cs="Arial"/>
          <w:color w:val="000000"/>
          <w:sz w:val="24"/>
          <w:szCs w:val="24"/>
        </w:rPr>
        <w:t xml:space="preserve"> request</w:t>
      </w:r>
      <w:r w:rsidR="007A344B">
        <w:rPr>
          <w:rFonts w:ascii="Arial" w:eastAsia="Calibri" w:hAnsi="Arial" w:cs="Arial"/>
          <w:strike/>
          <w:color w:val="000000"/>
          <w:sz w:val="24"/>
          <w:szCs w:val="24"/>
        </w:rPr>
        <w:t xml:space="preserve"> </w:t>
      </w:r>
      <w:r w:rsidR="001223E6" w:rsidRPr="007A344B">
        <w:rPr>
          <w:rFonts w:ascii="Arial" w:eastAsia="Calibri" w:hAnsi="Arial" w:cs="Arial"/>
          <w:sz w:val="24"/>
          <w:szCs w:val="24"/>
        </w:rPr>
        <w:t>for</w:t>
      </w:r>
      <w:r w:rsidR="001223E6">
        <w:rPr>
          <w:rFonts w:ascii="Arial" w:eastAsia="Calibri" w:hAnsi="Arial" w:cs="Arial"/>
          <w:color w:val="7030A0"/>
          <w:sz w:val="24"/>
          <w:szCs w:val="24"/>
        </w:rPr>
        <w:t xml:space="preserve"> </w:t>
      </w:r>
      <w:r w:rsidR="003D2918" w:rsidRPr="00CA4DCB">
        <w:rPr>
          <w:rFonts w:ascii="Arial" w:eastAsia="Calibri" w:hAnsi="Arial" w:cs="Arial"/>
          <w:color w:val="000000"/>
          <w:sz w:val="24"/>
          <w:szCs w:val="24"/>
        </w:rPr>
        <w:t xml:space="preserve">additional information from the provider that was needed to approve payment </w:t>
      </w:r>
      <w:r w:rsidR="00921554">
        <w:rPr>
          <w:rFonts w:ascii="Arial" w:eastAsia="Calibri" w:hAnsi="Arial" w:cs="Arial"/>
          <w:color w:val="000000"/>
          <w:sz w:val="24"/>
          <w:szCs w:val="24"/>
        </w:rPr>
        <w:t>was not</w:t>
      </w:r>
      <w:r w:rsidR="003D2918" w:rsidRPr="00CA4DCB">
        <w:rPr>
          <w:rFonts w:ascii="Arial" w:eastAsia="Calibri" w:hAnsi="Arial" w:cs="Arial"/>
          <w:color w:val="000000"/>
          <w:sz w:val="24"/>
          <w:szCs w:val="24"/>
        </w:rPr>
        <w:t xml:space="preserve"> received. </w:t>
      </w:r>
    </w:p>
    <w:p w14:paraId="5334EAF5" w14:textId="016E01D4" w:rsidR="003D2918" w:rsidRPr="00CA4DCB" w:rsidRDefault="00C9166B" w:rsidP="00AD0ED6">
      <w:pPr>
        <w:autoSpaceDE w:val="0"/>
        <w:autoSpaceDN w:val="0"/>
        <w:adjustRightInd w:val="0"/>
        <w:spacing w:before="40" w:after="120"/>
        <w:ind w:left="720" w:hanging="360"/>
        <w:rPr>
          <w:rFonts w:ascii="Arial" w:eastAsia="Calibri" w:hAnsi="Arial" w:cs="Arial"/>
          <w:color w:val="000000"/>
          <w:sz w:val="24"/>
          <w:szCs w:val="24"/>
        </w:rPr>
      </w:pPr>
      <w:r>
        <w:rPr>
          <w:rFonts w:ascii="Arial" w:hAnsi="Arial" w:cs="Arial"/>
          <w:sz w:val="24"/>
          <w:szCs w:val="24"/>
        </w:rPr>
        <w:lastRenderedPageBreak/>
        <w:t xml:space="preserve">B.  </w:t>
      </w:r>
      <w:r w:rsidR="003D2918" w:rsidRPr="00CA4DCB">
        <w:rPr>
          <w:rFonts w:ascii="Arial" w:hAnsi="Arial" w:cs="Arial"/>
          <w:sz w:val="24"/>
          <w:szCs w:val="24"/>
        </w:rPr>
        <w:t>A NOABD-Paymen</w:t>
      </w:r>
      <w:r w:rsidR="00A521C2" w:rsidRPr="00F34735">
        <w:rPr>
          <w:rFonts w:ascii="Arial" w:hAnsi="Arial" w:cs="Arial"/>
          <w:sz w:val="24"/>
          <w:szCs w:val="24"/>
        </w:rPr>
        <w:t>t Denial shall be issued</w:t>
      </w:r>
      <w:r>
        <w:rPr>
          <w:rFonts w:ascii="Arial" w:hAnsi="Arial" w:cs="Arial"/>
          <w:sz w:val="24"/>
          <w:szCs w:val="24"/>
        </w:rPr>
        <w:t xml:space="preserve"> </w:t>
      </w:r>
      <w:r w:rsidR="003D2918" w:rsidRPr="00CA4DCB">
        <w:rPr>
          <w:rFonts w:ascii="Arial" w:hAnsi="Arial" w:cs="Arial"/>
          <w:sz w:val="24"/>
          <w:szCs w:val="24"/>
        </w:rPr>
        <w:t>as follows:</w:t>
      </w:r>
    </w:p>
    <w:p w14:paraId="542F6AE1" w14:textId="455D6F81" w:rsidR="003D2918" w:rsidRPr="00CA4DCB" w:rsidRDefault="003D2918" w:rsidP="00AD0ED6">
      <w:pPr>
        <w:pStyle w:val="ListParagraph"/>
        <w:numPr>
          <w:ilvl w:val="0"/>
          <w:numId w:val="9"/>
        </w:numPr>
        <w:autoSpaceDE w:val="0"/>
        <w:autoSpaceDN w:val="0"/>
        <w:adjustRightInd w:val="0"/>
        <w:spacing w:before="40" w:after="120" w:line="240" w:lineRule="auto"/>
        <w:ind w:left="1440"/>
        <w:contextualSpacing w:val="0"/>
        <w:rPr>
          <w:rFonts w:ascii="Arial" w:eastAsia="Calibri" w:hAnsi="Arial" w:cs="Arial"/>
          <w:color w:val="000000"/>
          <w:sz w:val="24"/>
          <w:szCs w:val="24"/>
        </w:rPr>
      </w:pPr>
      <w:r w:rsidRPr="00CA4DCB">
        <w:rPr>
          <w:rFonts w:ascii="Arial" w:eastAsia="Calibri" w:hAnsi="Arial" w:cs="Arial"/>
          <w:color w:val="000000"/>
          <w:sz w:val="24"/>
          <w:szCs w:val="24"/>
        </w:rPr>
        <w:t>The beneficiary or the parent or legal guardian will be sent a NOABD-Payment Denial via US Mail</w:t>
      </w:r>
      <w:r w:rsidR="00A521C2">
        <w:rPr>
          <w:rFonts w:ascii="Arial" w:eastAsia="Calibri" w:hAnsi="Arial" w:cs="Arial"/>
          <w:color w:val="000000"/>
          <w:sz w:val="24"/>
          <w:szCs w:val="24"/>
        </w:rPr>
        <w:t xml:space="preserve"> at the time of any action denying the provider’s claim.</w:t>
      </w:r>
      <w:r w:rsidRPr="00CA4DCB">
        <w:rPr>
          <w:rFonts w:ascii="Arial" w:eastAsia="Calibri" w:hAnsi="Arial" w:cs="Arial"/>
          <w:color w:val="000000"/>
          <w:sz w:val="24"/>
          <w:szCs w:val="24"/>
        </w:rPr>
        <w:t xml:space="preserve">  </w:t>
      </w:r>
    </w:p>
    <w:p w14:paraId="3A241F91" w14:textId="57AD44E1" w:rsidR="003D2918" w:rsidRPr="00CA4DCB" w:rsidRDefault="003D2918" w:rsidP="00AD0ED6">
      <w:pPr>
        <w:pStyle w:val="ListParagraph"/>
        <w:numPr>
          <w:ilvl w:val="0"/>
          <w:numId w:val="9"/>
        </w:numPr>
        <w:autoSpaceDE w:val="0"/>
        <w:autoSpaceDN w:val="0"/>
        <w:adjustRightInd w:val="0"/>
        <w:spacing w:before="40" w:after="120" w:line="240" w:lineRule="auto"/>
        <w:ind w:left="1440"/>
        <w:contextualSpacing w:val="0"/>
        <w:rPr>
          <w:rFonts w:ascii="Arial" w:eastAsia="Calibri" w:hAnsi="Arial" w:cs="Arial"/>
          <w:color w:val="000000"/>
          <w:sz w:val="24"/>
          <w:szCs w:val="24"/>
        </w:rPr>
      </w:pPr>
      <w:r w:rsidRPr="00CA4DCB">
        <w:rPr>
          <w:rFonts w:ascii="Arial" w:eastAsia="Calibri" w:hAnsi="Arial" w:cs="Arial"/>
          <w:color w:val="000000"/>
          <w:sz w:val="24"/>
          <w:szCs w:val="24"/>
        </w:rPr>
        <w:t>If the beneficiary is currently homeless or out of contact</w:t>
      </w:r>
      <w:r w:rsidR="00C56CD8">
        <w:rPr>
          <w:rFonts w:ascii="Arial" w:eastAsia="Calibri" w:hAnsi="Arial" w:cs="Arial"/>
          <w:color w:val="000000"/>
          <w:sz w:val="24"/>
          <w:szCs w:val="24"/>
        </w:rPr>
        <w:t>,</w:t>
      </w:r>
      <w:r w:rsidRPr="00CA4DCB">
        <w:rPr>
          <w:rFonts w:ascii="Arial" w:eastAsia="Calibri" w:hAnsi="Arial" w:cs="Arial"/>
          <w:color w:val="000000"/>
          <w:sz w:val="24"/>
          <w:szCs w:val="24"/>
        </w:rPr>
        <w:t xml:space="preserve">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is expected to note on the NOABD why it could not be delivered.</w:t>
      </w:r>
    </w:p>
    <w:p w14:paraId="16DBD1C0" w14:textId="2B48A4CA" w:rsidR="003D2918" w:rsidRPr="00CA4DCB" w:rsidRDefault="003D2918" w:rsidP="00AD0ED6">
      <w:pPr>
        <w:pStyle w:val="ListParagraph"/>
        <w:numPr>
          <w:ilvl w:val="0"/>
          <w:numId w:val="9"/>
        </w:numPr>
        <w:autoSpaceDE w:val="0"/>
        <w:autoSpaceDN w:val="0"/>
        <w:adjustRightInd w:val="0"/>
        <w:spacing w:before="40" w:after="120" w:line="240" w:lineRule="auto"/>
        <w:ind w:left="1440"/>
        <w:contextualSpacing w:val="0"/>
        <w:rPr>
          <w:rFonts w:ascii="Arial" w:eastAsia="Calibri" w:hAnsi="Arial" w:cs="Arial"/>
          <w:color w:val="000000"/>
          <w:sz w:val="24"/>
          <w:szCs w:val="24"/>
        </w:rPr>
      </w:pPr>
      <w:r w:rsidRPr="00CA4DCB">
        <w:rPr>
          <w:rFonts w:ascii="Arial" w:eastAsia="Calibri" w:hAnsi="Arial" w:cs="Arial"/>
          <w:color w:val="000000"/>
          <w:sz w:val="24"/>
          <w:szCs w:val="24"/>
        </w:rPr>
        <w:t>The provider is separately notified of the payment denial</w:t>
      </w:r>
      <w:r w:rsidR="00A521C2">
        <w:rPr>
          <w:rFonts w:ascii="Arial" w:eastAsia="Calibri" w:hAnsi="Arial" w:cs="Arial"/>
          <w:color w:val="000000"/>
          <w:sz w:val="24"/>
          <w:szCs w:val="24"/>
        </w:rPr>
        <w:t xml:space="preserve"> within 24 hours of making the decision.  The provider, not the beneficiary,</w:t>
      </w:r>
      <w:r w:rsidRPr="00CA4DCB">
        <w:rPr>
          <w:rFonts w:ascii="Arial" w:eastAsia="Calibri" w:hAnsi="Arial" w:cs="Arial"/>
          <w:color w:val="000000"/>
          <w:sz w:val="24"/>
          <w:szCs w:val="24"/>
        </w:rPr>
        <w:t xml:space="preserve"> </w:t>
      </w:r>
      <w:r w:rsidR="00A521C2">
        <w:rPr>
          <w:rFonts w:ascii="Arial" w:eastAsia="Calibri" w:hAnsi="Arial" w:cs="Arial"/>
          <w:color w:val="000000"/>
          <w:sz w:val="24"/>
          <w:szCs w:val="24"/>
        </w:rPr>
        <w:t>has the</w:t>
      </w:r>
      <w:r w:rsidRPr="00CA4DCB">
        <w:rPr>
          <w:rFonts w:ascii="Arial" w:eastAsia="Calibri" w:hAnsi="Arial" w:cs="Arial"/>
          <w:color w:val="000000"/>
          <w:sz w:val="24"/>
          <w:szCs w:val="24"/>
        </w:rPr>
        <w:t xml:space="preserve"> right to appeal</w:t>
      </w:r>
      <w:r w:rsidR="00A521C2">
        <w:rPr>
          <w:rFonts w:ascii="Arial" w:eastAsia="Calibri" w:hAnsi="Arial" w:cs="Arial"/>
          <w:color w:val="000000"/>
          <w:sz w:val="24"/>
          <w:szCs w:val="24"/>
        </w:rPr>
        <w:t xml:space="preserve"> the payment denial</w:t>
      </w:r>
      <w:r w:rsidRPr="00CA4DCB">
        <w:rPr>
          <w:rFonts w:ascii="Arial" w:eastAsia="Calibri" w:hAnsi="Arial" w:cs="Arial"/>
          <w:color w:val="000000"/>
          <w:sz w:val="24"/>
          <w:szCs w:val="24"/>
        </w:rPr>
        <w:t xml:space="preserve"> to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and subsequently to DHCS if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up</w:t>
      </w:r>
      <w:r w:rsidR="00C56CD8">
        <w:rPr>
          <w:rFonts w:ascii="Arial" w:eastAsia="Calibri" w:hAnsi="Arial" w:cs="Arial"/>
          <w:color w:val="000000"/>
          <w:sz w:val="24"/>
          <w:szCs w:val="24"/>
        </w:rPr>
        <w:t>hold</w:t>
      </w:r>
      <w:r w:rsidRPr="00CA4DCB">
        <w:rPr>
          <w:rFonts w:ascii="Arial" w:eastAsia="Calibri" w:hAnsi="Arial" w:cs="Arial"/>
          <w:color w:val="000000"/>
          <w:sz w:val="24"/>
          <w:szCs w:val="24"/>
        </w:rPr>
        <w:t xml:space="preserve">s the denial.  </w:t>
      </w:r>
    </w:p>
    <w:p w14:paraId="0729DC38" w14:textId="15193082" w:rsidR="00A64F34" w:rsidRPr="00CA4DCB" w:rsidRDefault="00682C47" w:rsidP="00AD0ED6">
      <w:pPr>
        <w:autoSpaceDE w:val="0"/>
        <w:autoSpaceDN w:val="0"/>
        <w:adjustRightInd w:val="0"/>
        <w:spacing w:before="40" w:after="120"/>
        <w:rPr>
          <w:rFonts w:ascii="Arial" w:eastAsia="Calibri" w:hAnsi="Arial" w:cs="Arial"/>
          <w:b/>
          <w:color w:val="000000"/>
          <w:sz w:val="24"/>
          <w:szCs w:val="24"/>
        </w:rPr>
      </w:pPr>
      <w:r w:rsidRPr="00CA4DCB">
        <w:rPr>
          <w:rFonts w:ascii="Arial" w:eastAsia="Calibri" w:hAnsi="Arial" w:cs="Arial"/>
          <w:b/>
          <w:bCs/>
          <w:color w:val="000000"/>
          <w:sz w:val="24"/>
          <w:szCs w:val="24"/>
        </w:rPr>
        <w:t>III</w:t>
      </w:r>
      <w:r w:rsidR="00A75E66" w:rsidRPr="00CA4DCB">
        <w:rPr>
          <w:rFonts w:ascii="Arial" w:eastAsia="Calibri" w:hAnsi="Arial" w:cs="Arial"/>
          <w:b/>
          <w:bCs/>
          <w:color w:val="000000"/>
          <w:sz w:val="24"/>
          <w:szCs w:val="24"/>
        </w:rPr>
        <w:t>. NOABD</w:t>
      </w:r>
      <w:r w:rsidR="00DA74EB" w:rsidRPr="00CA4DCB">
        <w:rPr>
          <w:rFonts w:ascii="Arial" w:eastAsia="Calibri" w:hAnsi="Arial" w:cs="Arial"/>
          <w:b/>
          <w:bCs/>
          <w:i/>
          <w:color w:val="000000"/>
          <w:sz w:val="24"/>
          <w:szCs w:val="24"/>
        </w:rPr>
        <w:t>- Delivery System</w:t>
      </w:r>
      <w:r w:rsidR="00F97D81" w:rsidRPr="00CA4DCB">
        <w:rPr>
          <w:rFonts w:ascii="Arial" w:eastAsia="Calibri" w:hAnsi="Arial" w:cs="Arial"/>
          <w:b/>
          <w:bCs/>
          <w:color w:val="000000"/>
          <w:sz w:val="24"/>
          <w:szCs w:val="24"/>
        </w:rPr>
        <w:t xml:space="preserve"> </w:t>
      </w:r>
    </w:p>
    <w:p w14:paraId="31650D19" w14:textId="77777777" w:rsidR="00F35685" w:rsidRPr="00F35685" w:rsidRDefault="00F97D81" w:rsidP="00AD0ED6">
      <w:pPr>
        <w:pStyle w:val="ListParagraph"/>
        <w:numPr>
          <w:ilvl w:val="0"/>
          <w:numId w:val="5"/>
        </w:numPr>
        <w:spacing w:before="40" w:after="120" w:line="240" w:lineRule="auto"/>
        <w:contextualSpacing w:val="0"/>
        <w:rPr>
          <w:rFonts w:ascii="Arial" w:hAnsi="Arial" w:cs="Arial"/>
          <w:sz w:val="24"/>
          <w:szCs w:val="24"/>
        </w:rPr>
      </w:pPr>
      <w:r w:rsidRPr="00F35685">
        <w:rPr>
          <w:rFonts w:ascii="Arial" w:hAnsi="Arial" w:cs="Arial"/>
          <w:sz w:val="24"/>
          <w:szCs w:val="24"/>
        </w:rPr>
        <w:t xml:space="preserve">The </w:t>
      </w:r>
      <w:r w:rsidR="00DA74EB" w:rsidRPr="00F35685">
        <w:rPr>
          <w:rFonts w:ascii="Arial" w:hAnsi="Arial" w:cs="Arial"/>
          <w:sz w:val="24"/>
          <w:szCs w:val="24"/>
        </w:rPr>
        <w:t>BH</w:t>
      </w:r>
      <w:r w:rsidRPr="00F35685">
        <w:rPr>
          <w:rFonts w:ascii="Arial" w:hAnsi="Arial" w:cs="Arial"/>
          <w:sz w:val="24"/>
          <w:szCs w:val="24"/>
        </w:rPr>
        <w:t xml:space="preserve">P </w:t>
      </w:r>
      <w:r w:rsidR="00FA5C49" w:rsidRPr="00F35685">
        <w:rPr>
          <w:rFonts w:ascii="Arial" w:hAnsi="Arial" w:cs="Arial"/>
          <w:sz w:val="24"/>
          <w:szCs w:val="24"/>
        </w:rPr>
        <w:t>shall</w:t>
      </w:r>
      <w:r w:rsidRPr="00F35685">
        <w:rPr>
          <w:rFonts w:ascii="Arial" w:hAnsi="Arial" w:cs="Arial"/>
          <w:sz w:val="24"/>
          <w:szCs w:val="24"/>
        </w:rPr>
        <w:t xml:space="preserve"> issue a </w:t>
      </w:r>
      <w:r w:rsidR="004240F0" w:rsidRPr="00F35685">
        <w:rPr>
          <w:rFonts w:ascii="Arial" w:hAnsi="Arial" w:cs="Arial"/>
          <w:sz w:val="24"/>
          <w:szCs w:val="24"/>
        </w:rPr>
        <w:t>NOABD</w:t>
      </w:r>
      <w:r w:rsidR="00DA74EB" w:rsidRPr="00F35685">
        <w:rPr>
          <w:rFonts w:ascii="Arial" w:hAnsi="Arial" w:cs="Arial"/>
          <w:sz w:val="24"/>
          <w:szCs w:val="24"/>
        </w:rPr>
        <w:t>- Delivery System</w:t>
      </w:r>
      <w:r w:rsidRPr="00F35685">
        <w:rPr>
          <w:rFonts w:ascii="Arial" w:hAnsi="Arial" w:cs="Arial"/>
          <w:sz w:val="24"/>
          <w:szCs w:val="24"/>
        </w:rPr>
        <w:t xml:space="preserve"> (</w:t>
      </w:r>
      <w:r w:rsidR="00A64F34" w:rsidRPr="00F35685">
        <w:rPr>
          <w:rFonts w:ascii="Arial" w:hAnsi="Arial" w:cs="Arial"/>
          <w:sz w:val="24"/>
          <w:szCs w:val="24"/>
        </w:rPr>
        <w:t>See A</w:t>
      </w:r>
      <w:r w:rsidRPr="00F35685">
        <w:rPr>
          <w:rFonts w:ascii="Arial" w:hAnsi="Arial" w:cs="Arial"/>
          <w:sz w:val="24"/>
          <w:szCs w:val="24"/>
        </w:rPr>
        <w:t xml:space="preserve">ttachment </w:t>
      </w:r>
      <w:r w:rsidR="009A48BC" w:rsidRPr="00F35685">
        <w:rPr>
          <w:rFonts w:ascii="Arial" w:hAnsi="Arial" w:cs="Arial"/>
          <w:sz w:val="24"/>
          <w:szCs w:val="24"/>
        </w:rPr>
        <w:t>C</w:t>
      </w:r>
      <w:r w:rsidRPr="00F35685">
        <w:rPr>
          <w:rFonts w:ascii="Arial" w:hAnsi="Arial" w:cs="Arial"/>
          <w:sz w:val="24"/>
          <w:szCs w:val="24"/>
        </w:rPr>
        <w:t xml:space="preserve">) when it is determined, on the basis of </w:t>
      </w:r>
      <w:r w:rsidR="00347B2C" w:rsidRPr="00F35685">
        <w:rPr>
          <w:rFonts w:ascii="Arial" w:hAnsi="Arial" w:cs="Arial"/>
          <w:sz w:val="24"/>
          <w:szCs w:val="24"/>
        </w:rPr>
        <w:t>screening/</w:t>
      </w:r>
      <w:r w:rsidRPr="00F35685">
        <w:rPr>
          <w:rFonts w:ascii="Arial" w:hAnsi="Arial" w:cs="Arial"/>
          <w:sz w:val="24"/>
          <w:szCs w:val="24"/>
        </w:rPr>
        <w:t xml:space="preserve">assessment, that the beneficiary </w:t>
      </w:r>
      <w:r w:rsidR="000C5F16" w:rsidRPr="00F35685">
        <w:rPr>
          <w:rFonts w:ascii="Arial" w:hAnsi="Arial" w:cs="Arial"/>
          <w:sz w:val="24"/>
          <w:szCs w:val="24"/>
        </w:rPr>
        <w:t>does not meet</w:t>
      </w:r>
      <w:r w:rsidR="00656FD3" w:rsidRPr="00F35685">
        <w:rPr>
          <w:rFonts w:ascii="Arial" w:hAnsi="Arial" w:cs="Arial"/>
          <w:sz w:val="24"/>
          <w:szCs w:val="24"/>
        </w:rPr>
        <w:t xml:space="preserve"> </w:t>
      </w:r>
      <w:r w:rsidRPr="00F35685">
        <w:rPr>
          <w:rFonts w:ascii="Arial" w:hAnsi="Arial" w:cs="Arial"/>
          <w:sz w:val="24"/>
          <w:szCs w:val="24"/>
        </w:rPr>
        <w:t xml:space="preserve">medical necessity </w:t>
      </w:r>
      <w:r w:rsidR="000C5F16" w:rsidRPr="00F35685">
        <w:rPr>
          <w:rFonts w:ascii="Arial" w:hAnsi="Arial" w:cs="Arial"/>
          <w:sz w:val="24"/>
          <w:szCs w:val="24"/>
        </w:rPr>
        <w:t xml:space="preserve">criteria </w:t>
      </w:r>
      <w:r w:rsidRPr="00F35685">
        <w:rPr>
          <w:rFonts w:ascii="Arial" w:hAnsi="Arial" w:cs="Arial"/>
          <w:sz w:val="24"/>
          <w:szCs w:val="24"/>
        </w:rPr>
        <w:t>or is otherwise not entitled to receive a specialty mental health service</w:t>
      </w:r>
      <w:r w:rsidR="000C5F16" w:rsidRPr="00F35685">
        <w:rPr>
          <w:rFonts w:ascii="Arial" w:hAnsi="Arial" w:cs="Arial"/>
          <w:sz w:val="24"/>
          <w:szCs w:val="24"/>
        </w:rPr>
        <w:t xml:space="preserve"> </w:t>
      </w:r>
      <w:r w:rsidR="008C3B19" w:rsidRPr="00F35685">
        <w:rPr>
          <w:rFonts w:ascii="Arial" w:hAnsi="Arial" w:cs="Arial"/>
          <w:sz w:val="24"/>
          <w:szCs w:val="24"/>
        </w:rPr>
        <w:t>(SMHS)</w:t>
      </w:r>
      <w:r w:rsidR="00DA74EB" w:rsidRPr="00F35685">
        <w:rPr>
          <w:rFonts w:ascii="Arial" w:hAnsi="Arial" w:cs="Arial"/>
          <w:sz w:val="24"/>
          <w:szCs w:val="24"/>
        </w:rPr>
        <w:t xml:space="preserve"> or a substance use disorder treatment service</w:t>
      </w:r>
      <w:r w:rsidR="00072934" w:rsidRPr="00F35685">
        <w:rPr>
          <w:rFonts w:ascii="Arial" w:hAnsi="Arial" w:cs="Arial"/>
          <w:sz w:val="24"/>
          <w:szCs w:val="24"/>
        </w:rPr>
        <w:t xml:space="preserve"> through the BHP</w:t>
      </w:r>
      <w:r w:rsidR="00DA74EB" w:rsidRPr="00F35685">
        <w:rPr>
          <w:rFonts w:ascii="Arial" w:hAnsi="Arial" w:cs="Arial"/>
          <w:sz w:val="24"/>
          <w:szCs w:val="24"/>
        </w:rPr>
        <w:t>.</w:t>
      </w:r>
      <w:r w:rsidRPr="00F35685">
        <w:rPr>
          <w:rFonts w:ascii="Arial" w:hAnsi="Arial" w:cs="Arial"/>
          <w:sz w:val="24"/>
          <w:szCs w:val="24"/>
        </w:rPr>
        <w:t xml:space="preserve"> </w:t>
      </w:r>
      <w:r w:rsidR="000C5F16" w:rsidRPr="00F35685">
        <w:rPr>
          <w:rFonts w:ascii="Arial" w:hAnsi="Arial" w:cs="Arial"/>
          <w:sz w:val="24"/>
          <w:szCs w:val="24"/>
        </w:rPr>
        <w:t xml:space="preserve"> </w:t>
      </w:r>
      <w:r w:rsidRPr="00F35685">
        <w:rPr>
          <w:rFonts w:ascii="Arial" w:hAnsi="Arial" w:cs="Arial"/>
          <w:sz w:val="24"/>
          <w:szCs w:val="24"/>
        </w:rPr>
        <w:t xml:space="preserve">The </w:t>
      </w:r>
      <w:r w:rsidR="00347B2C" w:rsidRPr="00F35685">
        <w:rPr>
          <w:rFonts w:ascii="Arial" w:hAnsi="Arial" w:cs="Arial"/>
          <w:sz w:val="24"/>
          <w:szCs w:val="24"/>
        </w:rPr>
        <w:t>screening/</w:t>
      </w:r>
      <w:r w:rsidRPr="00F35685">
        <w:rPr>
          <w:rFonts w:ascii="Arial" w:hAnsi="Arial" w:cs="Arial"/>
          <w:sz w:val="24"/>
          <w:szCs w:val="24"/>
        </w:rPr>
        <w:t xml:space="preserve">assessment shall consist of a </w:t>
      </w:r>
      <w:r w:rsidR="00347B2C" w:rsidRPr="00F35685">
        <w:rPr>
          <w:rFonts w:ascii="Arial" w:hAnsi="Arial" w:cs="Arial"/>
          <w:sz w:val="24"/>
          <w:szCs w:val="24"/>
        </w:rPr>
        <w:t xml:space="preserve">telephone screening </w:t>
      </w:r>
      <w:r w:rsidR="0010106B" w:rsidRPr="00F35685">
        <w:rPr>
          <w:rFonts w:ascii="Arial" w:hAnsi="Arial" w:cs="Arial"/>
          <w:sz w:val="24"/>
          <w:szCs w:val="24"/>
        </w:rPr>
        <w:t xml:space="preserve">or face to face interview to determine whether client meets medical </w:t>
      </w:r>
      <w:r w:rsidR="00F35685" w:rsidRPr="00F35685">
        <w:rPr>
          <w:rFonts w:ascii="Arial" w:hAnsi="Arial" w:cs="Arial"/>
          <w:sz w:val="24"/>
          <w:szCs w:val="24"/>
        </w:rPr>
        <w:t>n</w:t>
      </w:r>
      <w:r w:rsidR="00347B2C" w:rsidRPr="00F35685">
        <w:rPr>
          <w:rFonts w:ascii="Arial" w:hAnsi="Arial" w:cs="Arial"/>
          <w:sz w:val="24"/>
          <w:szCs w:val="24"/>
        </w:rPr>
        <w:t>ece</w:t>
      </w:r>
      <w:r w:rsidR="00F35685" w:rsidRPr="00F35685">
        <w:rPr>
          <w:rFonts w:ascii="Arial" w:hAnsi="Arial" w:cs="Arial"/>
          <w:sz w:val="24"/>
          <w:szCs w:val="24"/>
        </w:rPr>
        <w:t>ssity</w:t>
      </w:r>
      <w:r w:rsidR="00347B2C" w:rsidRPr="00F35685">
        <w:rPr>
          <w:rFonts w:ascii="Arial" w:hAnsi="Arial" w:cs="Arial"/>
          <w:sz w:val="24"/>
          <w:szCs w:val="24"/>
        </w:rPr>
        <w:t xml:space="preserve"> for SMHS or DMC-ODS services</w:t>
      </w:r>
      <w:r w:rsidR="00F35685" w:rsidRPr="00F35685">
        <w:rPr>
          <w:rFonts w:ascii="Arial" w:hAnsi="Arial" w:cs="Arial"/>
          <w:sz w:val="24"/>
          <w:szCs w:val="24"/>
        </w:rPr>
        <w:t>.</w:t>
      </w:r>
    </w:p>
    <w:p w14:paraId="6F7CC1CC" w14:textId="67CF6CCE" w:rsidR="004103C1" w:rsidRPr="00CA4DCB" w:rsidRDefault="00FA5C49" w:rsidP="00AD0ED6">
      <w:pPr>
        <w:pStyle w:val="ListParagraph"/>
        <w:numPr>
          <w:ilvl w:val="1"/>
          <w:numId w:val="5"/>
        </w:numPr>
        <w:spacing w:before="40" w:after="120" w:line="240" w:lineRule="auto"/>
        <w:contextualSpacing w:val="0"/>
        <w:rPr>
          <w:rFonts w:ascii="Arial" w:hAnsi="Arial" w:cs="Arial"/>
          <w:sz w:val="24"/>
          <w:szCs w:val="24"/>
        </w:rPr>
      </w:pPr>
      <w:r w:rsidRPr="00CA4DCB">
        <w:rPr>
          <w:rFonts w:ascii="Arial" w:hAnsi="Arial" w:cs="Arial"/>
          <w:sz w:val="24"/>
          <w:szCs w:val="24"/>
        </w:rPr>
        <w:t>If a beneficiary has been receiving services and has improved to the point of no longer meeting medical necessity criteria</w:t>
      </w:r>
      <w:r w:rsidR="008C3B19" w:rsidRPr="00CA4DCB">
        <w:rPr>
          <w:rFonts w:ascii="Arial" w:hAnsi="Arial" w:cs="Arial"/>
          <w:sz w:val="24"/>
          <w:szCs w:val="24"/>
        </w:rPr>
        <w:t xml:space="preserve"> for SMHS</w:t>
      </w:r>
      <w:r w:rsidR="00E64174" w:rsidRPr="00CA4DCB">
        <w:rPr>
          <w:rFonts w:ascii="Arial" w:hAnsi="Arial" w:cs="Arial"/>
          <w:sz w:val="24"/>
          <w:szCs w:val="24"/>
        </w:rPr>
        <w:t xml:space="preserve"> or it’s determined that the beneficiary cannot benefit from services</w:t>
      </w:r>
      <w:r w:rsidRPr="00CA4DCB">
        <w:rPr>
          <w:rFonts w:ascii="Arial" w:hAnsi="Arial" w:cs="Arial"/>
          <w:sz w:val="24"/>
          <w:szCs w:val="24"/>
        </w:rPr>
        <w:t xml:space="preserve">, the provider </w:t>
      </w:r>
      <w:r w:rsidRPr="00CA4DCB">
        <w:rPr>
          <w:rFonts w:ascii="Arial" w:hAnsi="Arial" w:cs="Arial"/>
          <w:sz w:val="24"/>
          <w:szCs w:val="24"/>
          <w:u w:val="single"/>
        </w:rPr>
        <w:t>may</w:t>
      </w:r>
      <w:r w:rsidRPr="00CA4DCB">
        <w:rPr>
          <w:rFonts w:ascii="Arial" w:hAnsi="Arial" w:cs="Arial"/>
          <w:sz w:val="24"/>
          <w:szCs w:val="24"/>
        </w:rPr>
        <w:t xml:space="preserve"> issue a </w:t>
      </w:r>
      <w:r w:rsidR="004240F0" w:rsidRPr="00CA4DCB">
        <w:rPr>
          <w:rFonts w:ascii="Arial" w:hAnsi="Arial" w:cs="Arial"/>
          <w:sz w:val="24"/>
          <w:szCs w:val="24"/>
        </w:rPr>
        <w:t>NOABD</w:t>
      </w:r>
      <w:r w:rsidRPr="00CA4DCB">
        <w:rPr>
          <w:rFonts w:ascii="Arial" w:hAnsi="Arial" w:cs="Arial"/>
          <w:sz w:val="24"/>
          <w:szCs w:val="24"/>
        </w:rPr>
        <w:t>-</w:t>
      </w:r>
      <w:r w:rsidR="00E00767" w:rsidRPr="00CA4DCB">
        <w:rPr>
          <w:rFonts w:ascii="Arial" w:hAnsi="Arial" w:cs="Arial"/>
          <w:sz w:val="24"/>
          <w:szCs w:val="24"/>
        </w:rPr>
        <w:t>Delivery System</w:t>
      </w:r>
      <w:r w:rsidRPr="00CA4DCB">
        <w:rPr>
          <w:rFonts w:ascii="Arial" w:hAnsi="Arial" w:cs="Arial"/>
          <w:sz w:val="24"/>
          <w:szCs w:val="24"/>
        </w:rPr>
        <w:t xml:space="preserve"> to the beneficiary to inform them as such and their right to appeal the decision, but is not required to do so.  It is best clinical practice to</w:t>
      </w:r>
      <w:r w:rsidR="008C3B19" w:rsidRPr="00CA4DCB">
        <w:rPr>
          <w:rFonts w:ascii="Arial" w:hAnsi="Arial" w:cs="Arial"/>
          <w:sz w:val="24"/>
          <w:szCs w:val="24"/>
        </w:rPr>
        <w:t xml:space="preserve"> always keep beneficiaries informed of their progress in treatment and any plans for reduction or termination of services due to improvement in functioning. </w:t>
      </w:r>
    </w:p>
    <w:p w14:paraId="5F124A16" w14:textId="32F2BFDC" w:rsidR="004103C1" w:rsidRPr="00CA4DCB" w:rsidRDefault="004103C1" w:rsidP="00AD0ED6">
      <w:pPr>
        <w:pStyle w:val="ListParagraph"/>
        <w:numPr>
          <w:ilvl w:val="0"/>
          <w:numId w:val="5"/>
        </w:numPr>
        <w:spacing w:before="40" w:after="120" w:line="240" w:lineRule="auto"/>
        <w:contextualSpacing w:val="0"/>
        <w:rPr>
          <w:rFonts w:ascii="Arial" w:hAnsi="Arial" w:cs="Arial"/>
          <w:sz w:val="24"/>
          <w:szCs w:val="24"/>
        </w:rPr>
      </w:pPr>
      <w:r w:rsidRPr="00CA4DCB">
        <w:rPr>
          <w:rFonts w:ascii="Arial" w:hAnsi="Arial" w:cs="Arial"/>
          <w:sz w:val="24"/>
          <w:szCs w:val="24"/>
        </w:rPr>
        <w:t xml:space="preserve"> A </w:t>
      </w:r>
      <w:r w:rsidR="004240F0" w:rsidRPr="00CA4DCB">
        <w:rPr>
          <w:rFonts w:ascii="Arial" w:hAnsi="Arial" w:cs="Arial"/>
          <w:sz w:val="24"/>
          <w:szCs w:val="24"/>
        </w:rPr>
        <w:t>NOABD</w:t>
      </w:r>
      <w:r w:rsidRPr="00CA4DCB">
        <w:rPr>
          <w:rFonts w:ascii="Arial" w:hAnsi="Arial" w:cs="Arial"/>
          <w:sz w:val="24"/>
          <w:szCs w:val="24"/>
        </w:rPr>
        <w:t>-</w:t>
      </w:r>
      <w:r w:rsidR="00E00767" w:rsidRPr="00CA4DCB">
        <w:rPr>
          <w:rFonts w:ascii="Arial" w:hAnsi="Arial" w:cs="Arial"/>
          <w:sz w:val="24"/>
          <w:szCs w:val="24"/>
        </w:rPr>
        <w:t>Delivery System</w:t>
      </w:r>
      <w:r w:rsidRPr="00CA4DCB">
        <w:rPr>
          <w:rFonts w:ascii="Arial" w:hAnsi="Arial" w:cs="Arial"/>
          <w:sz w:val="24"/>
          <w:szCs w:val="24"/>
        </w:rPr>
        <w:t xml:space="preserve"> shall be issued as follows:</w:t>
      </w:r>
    </w:p>
    <w:p w14:paraId="4AD42E4C" w14:textId="01952153" w:rsidR="00943DFE" w:rsidRPr="00CA4DCB" w:rsidRDefault="00F97D81" w:rsidP="00AD0ED6">
      <w:pPr>
        <w:pStyle w:val="ListParagraph"/>
        <w:numPr>
          <w:ilvl w:val="0"/>
          <w:numId w:val="6"/>
        </w:numPr>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4240F0" w:rsidRPr="00CA4DCB">
        <w:rPr>
          <w:rFonts w:ascii="Arial" w:eastAsia="Calibri" w:hAnsi="Arial" w:cs="Arial"/>
          <w:color w:val="000000"/>
          <w:sz w:val="24"/>
          <w:szCs w:val="24"/>
        </w:rPr>
        <w:t>NOABD</w:t>
      </w:r>
      <w:r w:rsidR="004E2CBD"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004E2CBD" w:rsidRPr="00CA4DCB">
        <w:rPr>
          <w:rFonts w:ascii="Arial" w:eastAsia="Calibri" w:hAnsi="Arial" w:cs="Arial"/>
          <w:color w:val="000000"/>
          <w:sz w:val="24"/>
          <w:szCs w:val="24"/>
        </w:rPr>
        <w:t xml:space="preserve"> </w:t>
      </w:r>
      <w:r w:rsidR="00C24355" w:rsidRPr="00CA4DCB">
        <w:rPr>
          <w:rFonts w:ascii="Arial" w:eastAsia="Calibri" w:hAnsi="Arial" w:cs="Arial"/>
          <w:color w:val="000000"/>
          <w:sz w:val="24"/>
          <w:szCs w:val="24"/>
        </w:rPr>
        <w:t>shall</w:t>
      </w:r>
      <w:r w:rsidR="004E2CBD" w:rsidRPr="00CA4DCB">
        <w:rPr>
          <w:rFonts w:ascii="Arial" w:eastAsia="Calibri" w:hAnsi="Arial" w:cs="Arial"/>
          <w:color w:val="000000"/>
          <w:sz w:val="24"/>
          <w:szCs w:val="24"/>
        </w:rPr>
        <w:t xml:space="preserve"> be issued </w:t>
      </w:r>
      <w:r w:rsidR="00943DFE" w:rsidRPr="00CA4DCB">
        <w:rPr>
          <w:rFonts w:ascii="Arial" w:eastAsia="Calibri" w:hAnsi="Arial" w:cs="Arial"/>
          <w:color w:val="000000"/>
          <w:sz w:val="24"/>
          <w:szCs w:val="24"/>
        </w:rPr>
        <w:t xml:space="preserve">to the </w:t>
      </w:r>
      <w:r w:rsidRPr="00CA4DCB">
        <w:rPr>
          <w:rFonts w:ascii="Arial" w:eastAsia="Calibri" w:hAnsi="Arial" w:cs="Arial"/>
          <w:color w:val="000000"/>
          <w:sz w:val="24"/>
          <w:szCs w:val="24"/>
        </w:rPr>
        <w:t xml:space="preserve">beneficiary </w:t>
      </w:r>
      <w:r w:rsidR="004E2CBD" w:rsidRPr="00CA4DCB">
        <w:rPr>
          <w:rFonts w:ascii="Arial" w:eastAsia="Calibri" w:hAnsi="Arial" w:cs="Arial"/>
          <w:color w:val="000000"/>
          <w:sz w:val="24"/>
          <w:szCs w:val="24"/>
        </w:rPr>
        <w:t>and/</w:t>
      </w:r>
      <w:r w:rsidRPr="00CA4DCB">
        <w:rPr>
          <w:rFonts w:ascii="Arial" w:eastAsia="Calibri" w:hAnsi="Arial" w:cs="Arial"/>
          <w:color w:val="000000"/>
          <w:sz w:val="24"/>
          <w:szCs w:val="24"/>
        </w:rPr>
        <w:t xml:space="preserve">or the parent or legal guardian. </w:t>
      </w:r>
    </w:p>
    <w:p w14:paraId="512440A5" w14:textId="049A9587" w:rsidR="004E2CBD" w:rsidRPr="00CA4DCB" w:rsidRDefault="004E2CBD" w:rsidP="00AD0ED6">
      <w:pPr>
        <w:pStyle w:val="ListParagraph"/>
        <w:numPr>
          <w:ilvl w:val="0"/>
          <w:numId w:val="6"/>
        </w:numPr>
        <w:spacing w:before="40" w:after="120" w:line="240" w:lineRule="auto"/>
        <w:contextualSpacing w:val="0"/>
        <w:rPr>
          <w:rFonts w:ascii="Arial" w:eastAsia="Calibri" w:hAnsi="Arial" w:cs="Arial"/>
          <w:color w:val="7030A0"/>
          <w:sz w:val="24"/>
          <w:szCs w:val="24"/>
        </w:rPr>
      </w:pPr>
      <w:r w:rsidRPr="00CA4DCB">
        <w:rPr>
          <w:rFonts w:ascii="Arial" w:eastAsia="Calibri" w:hAnsi="Arial" w:cs="Arial"/>
          <w:color w:val="000000"/>
          <w:sz w:val="24"/>
          <w:szCs w:val="24"/>
        </w:rPr>
        <w:t xml:space="preserve">The </w:t>
      </w:r>
      <w:r w:rsidR="004240F0" w:rsidRPr="00CA4DCB">
        <w:rPr>
          <w:rFonts w:ascii="Arial" w:eastAsia="Calibri" w:hAnsi="Arial" w:cs="Arial"/>
          <w:color w:val="000000"/>
          <w:sz w:val="24"/>
          <w:szCs w:val="24"/>
        </w:rPr>
        <w:t>NOABD</w:t>
      </w:r>
      <w:r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Pr="00CA4DCB">
        <w:rPr>
          <w:rFonts w:ascii="Arial" w:eastAsia="Calibri" w:hAnsi="Arial" w:cs="Arial"/>
          <w:color w:val="000000"/>
          <w:sz w:val="24"/>
          <w:szCs w:val="24"/>
        </w:rPr>
        <w:t xml:space="preserve"> may be issued anytime preceding </w:t>
      </w:r>
      <w:r w:rsidR="00C24355" w:rsidRPr="00CA4DCB">
        <w:rPr>
          <w:rFonts w:ascii="Arial" w:eastAsia="Calibri" w:hAnsi="Arial" w:cs="Arial"/>
          <w:color w:val="000000"/>
          <w:sz w:val="24"/>
          <w:szCs w:val="24"/>
        </w:rPr>
        <w:t>the end of a</w:t>
      </w:r>
      <w:r w:rsidR="00F35685">
        <w:rPr>
          <w:rFonts w:ascii="Arial" w:eastAsia="Calibri" w:hAnsi="Arial" w:cs="Arial"/>
          <w:color w:val="000000"/>
          <w:sz w:val="24"/>
          <w:szCs w:val="24"/>
        </w:rPr>
        <w:t xml:space="preserve">n </w:t>
      </w:r>
      <w:r w:rsidRPr="00CA4DCB">
        <w:rPr>
          <w:rFonts w:ascii="Arial" w:eastAsia="Calibri" w:hAnsi="Arial" w:cs="Arial"/>
          <w:color w:val="000000"/>
          <w:sz w:val="24"/>
          <w:szCs w:val="24"/>
        </w:rPr>
        <w:t>assessment</w:t>
      </w:r>
      <w:r w:rsidRPr="00CA4DCB">
        <w:rPr>
          <w:rFonts w:ascii="Arial" w:eastAsia="Calibri" w:hAnsi="Arial" w:cs="Arial"/>
          <w:color w:val="7030A0"/>
          <w:sz w:val="24"/>
          <w:szCs w:val="24"/>
        </w:rPr>
        <w:t>.</w:t>
      </w:r>
    </w:p>
    <w:p w14:paraId="449993AC" w14:textId="789A8394" w:rsidR="00943DFE" w:rsidRPr="00CA4DCB" w:rsidRDefault="00B54893" w:rsidP="00AD0ED6">
      <w:pPr>
        <w:pStyle w:val="ListParagraph"/>
        <w:numPr>
          <w:ilvl w:val="0"/>
          <w:numId w:val="6"/>
        </w:numPr>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4240F0" w:rsidRPr="00CA4DCB">
        <w:rPr>
          <w:rFonts w:ascii="Arial" w:eastAsia="Calibri" w:hAnsi="Arial" w:cs="Arial"/>
          <w:color w:val="000000"/>
          <w:sz w:val="24"/>
          <w:szCs w:val="24"/>
        </w:rPr>
        <w:t>NOABD</w:t>
      </w:r>
      <w:r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Pr="00CA4DCB">
        <w:rPr>
          <w:rFonts w:ascii="Arial" w:eastAsia="Calibri" w:hAnsi="Arial" w:cs="Arial"/>
          <w:color w:val="000000"/>
          <w:sz w:val="24"/>
          <w:szCs w:val="24"/>
        </w:rPr>
        <w:t xml:space="preserve"> </w:t>
      </w:r>
      <w:r w:rsidR="00C24355" w:rsidRPr="00CA4DCB">
        <w:rPr>
          <w:rFonts w:ascii="Arial" w:eastAsia="Calibri" w:hAnsi="Arial" w:cs="Arial"/>
          <w:color w:val="000000"/>
          <w:sz w:val="24"/>
          <w:szCs w:val="24"/>
        </w:rPr>
        <w:t>shall</w:t>
      </w:r>
      <w:r w:rsidRPr="00CA4DCB">
        <w:rPr>
          <w:rFonts w:ascii="Arial" w:eastAsia="Calibri" w:hAnsi="Arial" w:cs="Arial"/>
          <w:color w:val="000000"/>
          <w:sz w:val="24"/>
          <w:szCs w:val="24"/>
        </w:rPr>
        <w:t xml:space="preserve"> be hand delivered or mailed within </w:t>
      </w:r>
      <w:r w:rsidR="000541EC">
        <w:rPr>
          <w:rFonts w:ascii="Arial" w:eastAsia="Calibri" w:hAnsi="Arial" w:cs="Arial"/>
          <w:color w:val="000000"/>
          <w:sz w:val="24"/>
          <w:szCs w:val="24"/>
        </w:rPr>
        <w:t xml:space="preserve">two business days </w:t>
      </w:r>
      <w:r w:rsidRPr="00CA4DCB">
        <w:rPr>
          <w:rFonts w:ascii="Arial" w:eastAsia="Calibri" w:hAnsi="Arial" w:cs="Arial"/>
          <w:color w:val="000000"/>
          <w:sz w:val="24"/>
          <w:szCs w:val="24"/>
        </w:rPr>
        <w:t xml:space="preserve">of the </w:t>
      </w:r>
      <w:r w:rsidR="000541EC">
        <w:rPr>
          <w:rFonts w:ascii="Arial" w:eastAsia="Calibri" w:hAnsi="Arial" w:cs="Arial"/>
          <w:color w:val="000000"/>
          <w:sz w:val="24"/>
          <w:szCs w:val="24"/>
        </w:rPr>
        <w:t>decision</w:t>
      </w:r>
      <w:r w:rsidRPr="00CA4DCB">
        <w:rPr>
          <w:rFonts w:ascii="Arial" w:eastAsia="Calibri" w:hAnsi="Arial" w:cs="Arial"/>
          <w:color w:val="000000"/>
          <w:sz w:val="24"/>
          <w:szCs w:val="24"/>
        </w:rPr>
        <w:t>.</w:t>
      </w:r>
      <w:r w:rsidR="00D2145C" w:rsidRPr="00CA4DCB">
        <w:rPr>
          <w:rFonts w:ascii="Arial" w:eastAsia="Calibri" w:hAnsi="Arial" w:cs="Arial"/>
          <w:color w:val="000000"/>
          <w:sz w:val="24"/>
          <w:szCs w:val="24"/>
        </w:rPr>
        <w:t xml:space="preserve">  </w:t>
      </w:r>
    </w:p>
    <w:p w14:paraId="27DD5635" w14:textId="6711D5D1" w:rsidR="00B54893" w:rsidRPr="00CA4DCB" w:rsidRDefault="004103C1" w:rsidP="00AD0ED6">
      <w:pPr>
        <w:pStyle w:val="ListParagraph"/>
        <w:numPr>
          <w:ilvl w:val="0"/>
          <w:numId w:val="6"/>
        </w:numPr>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A copy of the </w:t>
      </w:r>
      <w:r w:rsidR="004240F0" w:rsidRPr="00CA4DCB">
        <w:rPr>
          <w:rFonts w:ascii="Arial" w:eastAsia="Calibri" w:hAnsi="Arial" w:cs="Arial"/>
          <w:color w:val="000000"/>
          <w:sz w:val="24"/>
          <w:szCs w:val="24"/>
        </w:rPr>
        <w:t>NOABD</w:t>
      </w:r>
      <w:r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Pr="00CA4DCB">
        <w:rPr>
          <w:rFonts w:ascii="Arial" w:eastAsia="Calibri" w:hAnsi="Arial" w:cs="Arial"/>
          <w:color w:val="000000"/>
          <w:sz w:val="24"/>
          <w:szCs w:val="24"/>
        </w:rPr>
        <w:t xml:space="preserve"> will be placed in the beneficiary’s chart if</w:t>
      </w:r>
      <w:r w:rsidR="00B54893" w:rsidRPr="00CA4DCB">
        <w:rPr>
          <w:rFonts w:ascii="Arial" w:eastAsia="Calibri" w:hAnsi="Arial" w:cs="Arial"/>
          <w:color w:val="000000"/>
          <w:sz w:val="24"/>
          <w:szCs w:val="24"/>
        </w:rPr>
        <w:t xml:space="preserve"> they were already receiving services from the provider</w:t>
      </w:r>
      <w:r w:rsidR="00D2145C" w:rsidRPr="00CA4DCB">
        <w:rPr>
          <w:rFonts w:ascii="Arial" w:eastAsia="Calibri" w:hAnsi="Arial" w:cs="Arial"/>
          <w:color w:val="000000"/>
          <w:sz w:val="24"/>
          <w:szCs w:val="24"/>
        </w:rPr>
        <w:t xml:space="preserve"> issuing the </w:t>
      </w:r>
      <w:r w:rsidR="004240F0" w:rsidRPr="00CA4DCB">
        <w:rPr>
          <w:rFonts w:ascii="Arial" w:eastAsia="Calibri" w:hAnsi="Arial" w:cs="Arial"/>
          <w:color w:val="000000"/>
          <w:sz w:val="24"/>
          <w:szCs w:val="24"/>
        </w:rPr>
        <w:t>NOABD</w:t>
      </w:r>
      <w:r w:rsidR="00D2145C"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p>
    <w:p w14:paraId="64745F3A" w14:textId="0F6258A1" w:rsidR="008019D5" w:rsidRPr="00CA4DCB" w:rsidRDefault="00097965" w:rsidP="0086795C">
      <w:pPr>
        <w:pStyle w:val="ListParagraph"/>
        <w:numPr>
          <w:ilvl w:val="0"/>
          <w:numId w:val="6"/>
        </w:numPr>
        <w:spacing w:before="40" w:afterLines="240" w:after="576" w:line="240" w:lineRule="auto"/>
        <w:contextualSpacing w:val="0"/>
        <w:rPr>
          <w:rFonts w:ascii="Arial" w:hAnsi="Arial" w:cs="Arial"/>
          <w:sz w:val="24"/>
          <w:szCs w:val="24"/>
        </w:rPr>
      </w:pPr>
      <w:r w:rsidRPr="00CA4DCB">
        <w:rPr>
          <w:rFonts w:ascii="Arial" w:hAnsi="Arial" w:cs="Arial"/>
          <w:sz w:val="24"/>
          <w:szCs w:val="24"/>
        </w:rPr>
        <w:t xml:space="preserve">The </w:t>
      </w:r>
      <w:r w:rsidR="00D2145C" w:rsidRPr="00CA4DCB">
        <w:rPr>
          <w:rFonts w:ascii="Arial" w:hAnsi="Arial" w:cs="Arial"/>
          <w:sz w:val="24"/>
          <w:szCs w:val="24"/>
        </w:rPr>
        <w:t>issuing p</w:t>
      </w:r>
      <w:r w:rsidRPr="00CA4DCB">
        <w:rPr>
          <w:rFonts w:ascii="Arial" w:hAnsi="Arial" w:cs="Arial"/>
          <w:sz w:val="24"/>
          <w:szCs w:val="24"/>
        </w:rPr>
        <w:t>rovider</w:t>
      </w:r>
      <w:r w:rsidR="00855B8B" w:rsidRPr="00CA4DCB">
        <w:rPr>
          <w:rFonts w:ascii="Arial" w:hAnsi="Arial" w:cs="Arial"/>
          <w:sz w:val="24"/>
          <w:szCs w:val="24"/>
        </w:rPr>
        <w:t xml:space="preserve"> shall send </w:t>
      </w:r>
      <w:r w:rsidRPr="00CA4DCB">
        <w:rPr>
          <w:rFonts w:ascii="Arial" w:hAnsi="Arial" w:cs="Arial"/>
          <w:sz w:val="24"/>
          <w:szCs w:val="24"/>
        </w:rPr>
        <w:t>a copy</w:t>
      </w:r>
      <w:r w:rsidR="008019D5" w:rsidRPr="00CA4DCB">
        <w:rPr>
          <w:rFonts w:ascii="Arial" w:hAnsi="Arial" w:cs="Arial"/>
          <w:sz w:val="24"/>
          <w:szCs w:val="24"/>
        </w:rPr>
        <w:t xml:space="preserve"> of</w:t>
      </w:r>
      <w:r w:rsidRPr="00CA4DCB">
        <w:rPr>
          <w:rFonts w:ascii="Arial" w:hAnsi="Arial" w:cs="Arial"/>
          <w:sz w:val="24"/>
          <w:szCs w:val="24"/>
        </w:rPr>
        <w:t xml:space="preserve"> </w:t>
      </w:r>
      <w:r w:rsidR="00D2145C" w:rsidRPr="00CA4DCB">
        <w:rPr>
          <w:rFonts w:ascii="Arial" w:hAnsi="Arial" w:cs="Arial"/>
          <w:sz w:val="24"/>
          <w:szCs w:val="24"/>
        </w:rPr>
        <w:t>the</w:t>
      </w:r>
      <w:r w:rsidRPr="00CA4DCB">
        <w:rPr>
          <w:rFonts w:ascii="Arial" w:hAnsi="Arial" w:cs="Arial"/>
          <w:sz w:val="24"/>
          <w:szCs w:val="24"/>
        </w:rPr>
        <w:t xml:space="preserve"> </w:t>
      </w:r>
      <w:r w:rsidR="004240F0" w:rsidRPr="00CA4DCB">
        <w:rPr>
          <w:rFonts w:ascii="Arial" w:hAnsi="Arial" w:cs="Arial"/>
          <w:sz w:val="24"/>
          <w:szCs w:val="24"/>
        </w:rPr>
        <w:t>NOABD</w:t>
      </w:r>
      <w:r w:rsidRPr="00CA4DCB">
        <w:rPr>
          <w:rFonts w:ascii="Arial" w:hAnsi="Arial" w:cs="Arial"/>
          <w:sz w:val="24"/>
          <w:szCs w:val="24"/>
        </w:rPr>
        <w:t>-</w:t>
      </w:r>
      <w:r w:rsidR="00E00767" w:rsidRPr="00CA4DCB">
        <w:rPr>
          <w:rFonts w:ascii="Arial" w:hAnsi="Arial" w:cs="Arial"/>
          <w:sz w:val="24"/>
          <w:szCs w:val="24"/>
        </w:rPr>
        <w:t>Delivery System</w:t>
      </w:r>
      <w:r w:rsidRPr="00CA4DCB">
        <w:rPr>
          <w:rFonts w:ascii="Arial" w:hAnsi="Arial" w:cs="Arial"/>
          <w:sz w:val="24"/>
          <w:szCs w:val="24"/>
        </w:rPr>
        <w:t xml:space="preserve"> to </w:t>
      </w:r>
      <w:r w:rsidR="00B54893" w:rsidRPr="00CA4DCB">
        <w:rPr>
          <w:rFonts w:ascii="Arial" w:hAnsi="Arial" w:cs="Arial"/>
          <w:sz w:val="24"/>
          <w:szCs w:val="24"/>
        </w:rPr>
        <w:t xml:space="preserve">the </w:t>
      </w:r>
      <w:r w:rsidR="008B2AA2">
        <w:rPr>
          <w:rFonts w:ascii="Arial" w:hAnsi="Arial" w:cs="Arial"/>
          <w:sz w:val="24"/>
          <w:szCs w:val="24"/>
        </w:rPr>
        <w:t>ACBH</w:t>
      </w:r>
      <w:r w:rsidR="00B54893" w:rsidRPr="00CA4DCB">
        <w:rPr>
          <w:rFonts w:ascii="Arial" w:hAnsi="Arial" w:cs="Arial"/>
          <w:sz w:val="24"/>
          <w:szCs w:val="24"/>
        </w:rPr>
        <w:t xml:space="preserve"> Quality Assurance</w:t>
      </w:r>
      <w:r w:rsidRPr="00CA4DCB">
        <w:rPr>
          <w:rFonts w:ascii="Arial" w:hAnsi="Arial" w:cs="Arial"/>
          <w:sz w:val="24"/>
          <w:szCs w:val="24"/>
        </w:rPr>
        <w:t xml:space="preserve"> </w:t>
      </w:r>
      <w:r w:rsidR="00B54893" w:rsidRPr="00CA4DCB">
        <w:rPr>
          <w:rFonts w:ascii="Arial" w:hAnsi="Arial" w:cs="Arial"/>
          <w:sz w:val="24"/>
          <w:szCs w:val="24"/>
        </w:rPr>
        <w:t>O</w:t>
      </w:r>
      <w:r w:rsidRPr="00CA4DCB">
        <w:rPr>
          <w:rFonts w:ascii="Arial" w:hAnsi="Arial" w:cs="Arial"/>
          <w:sz w:val="24"/>
          <w:szCs w:val="24"/>
        </w:rPr>
        <w:t>ffice</w:t>
      </w:r>
      <w:r w:rsidR="008019D5" w:rsidRPr="00CA4DCB">
        <w:rPr>
          <w:rFonts w:ascii="Arial" w:hAnsi="Arial" w:cs="Arial"/>
          <w:sz w:val="24"/>
          <w:szCs w:val="24"/>
        </w:rPr>
        <w:t xml:space="preserve"> </w:t>
      </w:r>
      <w:r w:rsidR="00855B8B" w:rsidRPr="00CA4DCB">
        <w:rPr>
          <w:rFonts w:ascii="Arial" w:hAnsi="Arial" w:cs="Arial"/>
          <w:sz w:val="24"/>
          <w:szCs w:val="24"/>
        </w:rPr>
        <w:t xml:space="preserve">via FAX or US Mail (do not send via e-mail) </w:t>
      </w:r>
      <w:r w:rsidR="008019D5" w:rsidRPr="00CA4DCB">
        <w:rPr>
          <w:rFonts w:ascii="Arial" w:hAnsi="Arial" w:cs="Arial"/>
          <w:sz w:val="24"/>
          <w:szCs w:val="24"/>
          <w:u w:val="single"/>
        </w:rPr>
        <w:t>immediately</w:t>
      </w:r>
      <w:r w:rsidR="008019D5" w:rsidRPr="00CA4DCB">
        <w:rPr>
          <w:rFonts w:ascii="Arial" w:hAnsi="Arial" w:cs="Arial"/>
          <w:sz w:val="24"/>
          <w:szCs w:val="24"/>
        </w:rPr>
        <w:t xml:space="preserve"> upon issuance to the beneficiary:</w:t>
      </w:r>
    </w:p>
    <w:p w14:paraId="210C98C2" w14:textId="61DFDBC7" w:rsidR="00496CE0" w:rsidRPr="00CA4DCB" w:rsidRDefault="00855B8B" w:rsidP="00FB781A">
      <w:pPr>
        <w:spacing w:before="40"/>
        <w:ind w:left="1440" w:firstLine="720"/>
        <w:rPr>
          <w:rFonts w:ascii="Arial" w:hAnsi="Arial" w:cs="Arial"/>
          <w:sz w:val="24"/>
          <w:szCs w:val="24"/>
        </w:rPr>
      </w:pPr>
      <w:r w:rsidRPr="00CA4DCB">
        <w:rPr>
          <w:rFonts w:ascii="Arial" w:hAnsi="Arial" w:cs="Arial"/>
          <w:sz w:val="24"/>
          <w:szCs w:val="24"/>
        </w:rPr>
        <w:lastRenderedPageBreak/>
        <w:t xml:space="preserve">US </w:t>
      </w:r>
      <w:r w:rsidR="008019D5" w:rsidRPr="00CA4DCB">
        <w:rPr>
          <w:rFonts w:ascii="Arial" w:hAnsi="Arial" w:cs="Arial"/>
          <w:sz w:val="24"/>
          <w:szCs w:val="24"/>
        </w:rPr>
        <w:t>Mail:</w:t>
      </w:r>
      <w:r w:rsidR="008019D5" w:rsidRPr="00CA4DCB">
        <w:rPr>
          <w:rFonts w:ascii="Arial" w:hAnsi="Arial" w:cs="Arial"/>
          <w:sz w:val="24"/>
          <w:szCs w:val="24"/>
        </w:rPr>
        <w:tab/>
      </w:r>
      <w:r w:rsidR="008B2AA2">
        <w:rPr>
          <w:rFonts w:ascii="Arial" w:hAnsi="Arial" w:cs="Arial"/>
          <w:sz w:val="24"/>
          <w:szCs w:val="24"/>
        </w:rPr>
        <w:t>ACBH</w:t>
      </w:r>
      <w:r w:rsidR="00496CE0" w:rsidRPr="00CA4DCB">
        <w:rPr>
          <w:rFonts w:ascii="Arial" w:hAnsi="Arial" w:cs="Arial"/>
          <w:sz w:val="24"/>
          <w:szCs w:val="24"/>
        </w:rPr>
        <w:t xml:space="preserve"> Quality Assurance Office</w:t>
      </w:r>
    </w:p>
    <w:p w14:paraId="0E779BDD" w14:textId="7B4D07FD" w:rsidR="008019D5" w:rsidRPr="00CA4DCB" w:rsidRDefault="008019D5" w:rsidP="00FB781A">
      <w:pPr>
        <w:spacing w:before="40"/>
        <w:ind w:left="2880" w:firstLine="720"/>
        <w:rPr>
          <w:rFonts w:ascii="Arial" w:hAnsi="Arial" w:cs="Arial"/>
          <w:sz w:val="24"/>
          <w:szCs w:val="24"/>
        </w:rPr>
      </w:pPr>
      <w:r w:rsidRPr="00CA4DCB">
        <w:rPr>
          <w:rFonts w:ascii="Arial" w:hAnsi="Arial" w:cs="Arial"/>
          <w:sz w:val="24"/>
          <w:szCs w:val="24"/>
        </w:rPr>
        <w:t>2000 Embarcadero, Suite 400</w:t>
      </w:r>
      <w:r w:rsidR="00097965" w:rsidRPr="00CA4DCB">
        <w:rPr>
          <w:rFonts w:ascii="Arial" w:hAnsi="Arial" w:cs="Arial"/>
          <w:sz w:val="24"/>
          <w:szCs w:val="24"/>
        </w:rPr>
        <w:t xml:space="preserve"> </w:t>
      </w:r>
    </w:p>
    <w:p w14:paraId="18A7EDEF" w14:textId="77777777" w:rsidR="008019D5" w:rsidRPr="00CA4DCB" w:rsidRDefault="008019D5" w:rsidP="00FB781A">
      <w:pPr>
        <w:pStyle w:val="ListParagraph"/>
        <w:spacing w:before="40" w:after="0" w:line="240" w:lineRule="auto"/>
        <w:ind w:left="3240" w:firstLine="360"/>
        <w:contextualSpacing w:val="0"/>
        <w:rPr>
          <w:rFonts w:ascii="Arial" w:hAnsi="Arial" w:cs="Arial"/>
          <w:sz w:val="24"/>
          <w:szCs w:val="24"/>
        </w:rPr>
      </w:pPr>
      <w:r w:rsidRPr="00CA4DCB">
        <w:rPr>
          <w:rFonts w:ascii="Arial" w:hAnsi="Arial" w:cs="Arial"/>
          <w:sz w:val="24"/>
          <w:szCs w:val="24"/>
        </w:rPr>
        <w:t>Oakland, CA  94606</w:t>
      </w:r>
    </w:p>
    <w:p w14:paraId="33FB510B" w14:textId="363F7429" w:rsidR="008019D5" w:rsidRDefault="008019D5" w:rsidP="00FB781A">
      <w:pPr>
        <w:spacing w:before="40"/>
        <w:ind w:left="1440" w:firstLine="720"/>
        <w:rPr>
          <w:rFonts w:ascii="Arial" w:hAnsi="Arial" w:cs="Arial"/>
          <w:sz w:val="24"/>
          <w:szCs w:val="24"/>
        </w:rPr>
      </w:pPr>
      <w:r w:rsidRPr="00CA4DCB">
        <w:rPr>
          <w:rFonts w:ascii="Arial" w:hAnsi="Arial" w:cs="Arial"/>
          <w:sz w:val="24"/>
          <w:szCs w:val="24"/>
        </w:rPr>
        <w:t xml:space="preserve">FAX:  </w:t>
      </w:r>
      <w:r w:rsidRPr="00CA4DCB">
        <w:rPr>
          <w:rFonts w:ascii="Arial" w:hAnsi="Arial" w:cs="Arial"/>
          <w:sz w:val="24"/>
          <w:szCs w:val="24"/>
        </w:rPr>
        <w:tab/>
      </w:r>
      <w:r w:rsidR="00855B8B" w:rsidRPr="00CA4DCB">
        <w:rPr>
          <w:rFonts w:ascii="Arial" w:hAnsi="Arial" w:cs="Arial"/>
          <w:sz w:val="24"/>
          <w:szCs w:val="24"/>
        </w:rPr>
        <w:tab/>
      </w:r>
      <w:r w:rsidR="00097965" w:rsidRPr="00CA4DCB">
        <w:rPr>
          <w:rFonts w:ascii="Arial" w:hAnsi="Arial" w:cs="Arial"/>
          <w:sz w:val="24"/>
          <w:szCs w:val="24"/>
        </w:rPr>
        <w:t>510-639-1346</w:t>
      </w:r>
    </w:p>
    <w:p w14:paraId="3B581446" w14:textId="77777777" w:rsidR="00AD0ED6" w:rsidRPr="00CA4DCB" w:rsidRDefault="00AD0ED6" w:rsidP="00FB781A">
      <w:pPr>
        <w:spacing w:before="40"/>
        <w:ind w:left="1440" w:firstLine="720"/>
        <w:rPr>
          <w:rFonts w:ascii="Arial" w:hAnsi="Arial" w:cs="Arial"/>
          <w:sz w:val="24"/>
          <w:szCs w:val="24"/>
        </w:rPr>
      </w:pPr>
    </w:p>
    <w:p w14:paraId="6FC55527" w14:textId="4977AD58" w:rsidR="00F97D81" w:rsidRPr="00CA4DCB" w:rsidRDefault="00D2145C" w:rsidP="00AD0ED6">
      <w:pPr>
        <w:pStyle w:val="ListParagraph"/>
        <w:numPr>
          <w:ilvl w:val="0"/>
          <w:numId w:val="5"/>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 </w:t>
      </w:r>
      <w:r w:rsidR="004240F0" w:rsidRPr="00CA4DCB">
        <w:rPr>
          <w:rFonts w:ascii="Arial" w:eastAsia="Calibri" w:hAnsi="Arial" w:cs="Arial"/>
          <w:color w:val="000000"/>
          <w:sz w:val="24"/>
          <w:szCs w:val="24"/>
        </w:rPr>
        <w:t>NOABD</w:t>
      </w:r>
      <w:r w:rsidR="00F97D81" w:rsidRPr="00CA4DCB">
        <w:rPr>
          <w:rFonts w:ascii="Arial" w:eastAsia="Calibri" w:hAnsi="Arial" w:cs="Arial"/>
          <w:color w:val="000000"/>
          <w:sz w:val="24"/>
          <w:szCs w:val="24"/>
        </w:rPr>
        <w:t>-</w:t>
      </w:r>
      <w:r w:rsidR="00E00767" w:rsidRPr="00CA4DCB">
        <w:rPr>
          <w:rFonts w:ascii="Arial" w:eastAsia="Calibri" w:hAnsi="Arial" w:cs="Arial"/>
          <w:color w:val="000000"/>
          <w:sz w:val="24"/>
          <w:szCs w:val="24"/>
        </w:rPr>
        <w:t>Delivery System</w:t>
      </w:r>
      <w:r w:rsidR="00F97D81" w:rsidRPr="00CA4DCB">
        <w:rPr>
          <w:rFonts w:ascii="Arial" w:eastAsia="Calibri" w:hAnsi="Arial" w:cs="Arial"/>
          <w:color w:val="000000"/>
          <w:sz w:val="24"/>
          <w:szCs w:val="24"/>
        </w:rPr>
        <w:t xml:space="preserve"> are not required in the following circumstances: </w:t>
      </w:r>
    </w:p>
    <w:p w14:paraId="6A61E8A6" w14:textId="70CBCCA8" w:rsidR="00F97D81" w:rsidRPr="00CA4DCB" w:rsidRDefault="00F97D81" w:rsidP="00AD0ED6">
      <w:pPr>
        <w:pStyle w:val="ListParagraph"/>
        <w:numPr>
          <w:ilvl w:val="0"/>
          <w:numId w:val="2"/>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D2145C" w:rsidRPr="00CA4DCB">
        <w:rPr>
          <w:rFonts w:ascii="Arial" w:eastAsia="Calibri" w:hAnsi="Arial" w:cs="Arial"/>
          <w:color w:val="000000"/>
          <w:sz w:val="24"/>
          <w:szCs w:val="24"/>
        </w:rPr>
        <w:t>beneficiary’s</w:t>
      </w:r>
      <w:r w:rsidRPr="00CA4DCB">
        <w:rPr>
          <w:rFonts w:ascii="Arial" w:eastAsia="Calibri" w:hAnsi="Arial" w:cs="Arial"/>
          <w:color w:val="000000"/>
          <w:sz w:val="24"/>
          <w:szCs w:val="24"/>
        </w:rPr>
        <w:t xml:space="preserve"> request is for a non-specialty mental health service</w:t>
      </w:r>
      <w:r w:rsidR="00496CE0" w:rsidRPr="00CA4DCB">
        <w:rPr>
          <w:rFonts w:ascii="Arial" w:eastAsia="Calibri" w:hAnsi="Arial" w:cs="Arial"/>
          <w:color w:val="000000"/>
          <w:sz w:val="24"/>
          <w:szCs w:val="24"/>
        </w:rPr>
        <w:t xml:space="preserve"> (</w:t>
      </w:r>
      <w:r w:rsidR="006D5B2E" w:rsidRPr="00CA4DCB">
        <w:rPr>
          <w:rFonts w:ascii="Arial" w:eastAsia="Calibri" w:hAnsi="Arial" w:cs="Arial"/>
          <w:color w:val="000000"/>
          <w:sz w:val="24"/>
          <w:szCs w:val="24"/>
        </w:rPr>
        <w:t>i.e.</w:t>
      </w:r>
      <w:r w:rsidRPr="00CA4DCB">
        <w:rPr>
          <w:rFonts w:ascii="Arial" w:eastAsia="Calibri" w:hAnsi="Arial" w:cs="Arial"/>
          <w:color w:val="000000"/>
          <w:sz w:val="24"/>
          <w:szCs w:val="24"/>
        </w:rPr>
        <w:t xml:space="preserve"> </w:t>
      </w:r>
      <w:r w:rsidR="00496CE0" w:rsidRPr="00CA4DCB">
        <w:rPr>
          <w:rFonts w:ascii="Arial" w:eastAsia="Calibri" w:hAnsi="Arial" w:cs="Arial"/>
          <w:color w:val="000000"/>
          <w:sz w:val="24"/>
          <w:szCs w:val="24"/>
        </w:rPr>
        <w:t>housing, transportation, or employment services).</w:t>
      </w:r>
    </w:p>
    <w:p w14:paraId="0989D3EC" w14:textId="675E95D1" w:rsidR="005458D1" w:rsidRPr="00CA4DCB" w:rsidRDefault="005458D1" w:rsidP="00AD0ED6">
      <w:pPr>
        <w:pStyle w:val="ListParagraph"/>
        <w:numPr>
          <w:ilvl w:val="0"/>
          <w:numId w:val="2"/>
        </w:numPr>
        <w:autoSpaceDE w:val="0"/>
        <w:autoSpaceDN w:val="0"/>
        <w:adjustRightInd w:val="0"/>
        <w:spacing w:before="40" w:after="120" w:line="240" w:lineRule="auto"/>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A beneficiary or potential consumer </w:t>
      </w:r>
      <w:r w:rsidR="00F97D81" w:rsidRPr="00CA4DCB">
        <w:rPr>
          <w:rFonts w:ascii="Arial" w:eastAsia="Calibri" w:hAnsi="Arial" w:cs="Arial"/>
          <w:color w:val="000000"/>
          <w:sz w:val="24"/>
          <w:szCs w:val="24"/>
        </w:rPr>
        <w:t>calls the ACCESS</w:t>
      </w:r>
      <w:r w:rsidRPr="00CA4DCB">
        <w:rPr>
          <w:rFonts w:ascii="Arial" w:eastAsia="Calibri" w:hAnsi="Arial" w:cs="Arial"/>
          <w:color w:val="000000"/>
          <w:sz w:val="24"/>
          <w:szCs w:val="24"/>
        </w:rPr>
        <w:t xml:space="preserve"> Unit</w:t>
      </w:r>
      <w:r w:rsidR="00F97D81" w:rsidRPr="00CA4DCB">
        <w:rPr>
          <w:rFonts w:ascii="Arial" w:eastAsia="Calibri" w:hAnsi="Arial" w:cs="Arial"/>
          <w:color w:val="000000"/>
          <w:sz w:val="24"/>
          <w:szCs w:val="24"/>
        </w:rPr>
        <w:t xml:space="preserve"> or other point of</w:t>
      </w:r>
      <w:r w:rsidR="004A6B53" w:rsidRPr="00CA4DCB">
        <w:rPr>
          <w:rFonts w:ascii="Arial" w:eastAsia="Calibri" w:hAnsi="Arial" w:cs="Arial"/>
          <w:color w:val="000000"/>
          <w:sz w:val="24"/>
          <w:szCs w:val="24"/>
        </w:rPr>
        <w:t xml:space="preserve"> entry </w:t>
      </w:r>
      <w:r w:rsidR="00EC5140" w:rsidRPr="00CA4DCB">
        <w:rPr>
          <w:rFonts w:ascii="Arial" w:eastAsia="Calibri" w:hAnsi="Arial" w:cs="Arial"/>
          <w:color w:val="000000"/>
          <w:sz w:val="24"/>
          <w:szCs w:val="24"/>
        </w:rPr>
        <w:t>to the MHP</w:t>
      </w:r>
      <w:r w:rsidRPr="00CA4DCB">
        <w:rPr>
          <w:rFonts w:ascii="Arial" w:eastAsia="Calibri" w:hAnsi="Arial" w:cs="Arial"/>
          <w:color w:val="000000"/>
          <w:sz w:val="24"/>
          <w:szCs w:val="24"/>
        </w:rPr>
        <w:t xml:space="preserve"> </w:t>
      </w:r>
      <w:r w:rsidR="004A6B53" w:rsidRPr="00CA4DCB">
        <w:rPr>
          <w:rFonts w:ascii="Arial" w:eastAsia="Calibri" w:hAnsi="Arial" w:cs="Arial"/>
          <w:color w:val="000000"/>
          <w:sz w:val="24"/>
          <w:szCs w:val="24"/>
        </w:rPr>
        <w:t xml:space="preserve">seeking only information </w:t>
      </w:r>
      <w:r w:rsidR="00F97D81" w:rsidRPr="00CA4DCB">
        <w:rPr>
          <w:rFonts w:ascii="Arial" w:eastAsia="Calibri" w:hAnsi="Arial" w:cs="Arial"/>
          <w:color w:val="000000"/>
          <w:sz w:val="24"/>
          <w:szCs w:val="24"/>
        </w:rPr>
        <w:t>about services.</w:t>
      </w:r>
    </w:p>
    <w:p w14:paraId="12BBB4A6" w14:textId="734F5DFA" w:rsidR="007A4B6E" w:rsidRPr="00CA4DCB" w:rsidRDefault="00BC35C7" w:rsidP="00AD0ED6">
      <w:pPr>
        <w:autoSpaceDE w:val="0"/>
        <w:autoSpaceDN w:val="0"/>
        <w:adjustRightInd w:val="0"/>
        <w:spacing w:before="40" w:after="120"/>
        <w:rPr>
          <w:rFonts w:ascii="Arial" w:eastAsia="Calibri" w:hAnsi="Arial" w:cs="Arial"/>
          <w:b/>
          <w:bCs/>
          <w:i/>
          <w:color w:val="000000"/>
          <w:sz w:val="24"/>
          <w:szCs w:val="24"/>
        </w:rPr>
      </w:pPr>
      <w:r w:rsidRPr="00CA4DCB">
        <w:rPr>
          <w:rFonts w:ascii="Arial" w:eastAsia="Calibri" w:hAnsi="Arial" w:cs="Arial"/>
          <w:b/>
          <w:bCs/>
          <w:color w:val="000000"/>
          <w:sz w:val="24"/>
          <w:szCs w:val="24"/>
        </w:rPr>
        <w:t>I</w:t>
      </w:r>
      <w:r w:rsidR="008261FC" w:rsidRPr="00CA4DCB">
        <w:rPr>
          <w:rFonts w:ascii="Arial" w:eastAsia="Calibri" w:hAnsi="Arial" w:cs="Arial"/>
          <w:b/>
          <w:bCs/>
          <w:color w:val="000000"/>
          <w:sz w:val="24"/>
          <w:szCs w:val="24"/>
        </w:rPr>
        <w:t>V</w:t>
      </w:r>
      <w:r w:rsidR="00A75E66" w:rsidRPr="00CA4DCB">
        <w:rPr>
          <w:rFonts w:ascii="Arial" w:eastAsia="Calibri" w:hAnsi="Arial" w:cs="Arial"/>
          <w:b/>
          <w:bCs/>
          <w:color w:val="000000"/>
          <w:sz w:val="24"/>
          <w:szCs w:val="24"/>
        </w:rPr>
        <w:t>.</w:t>
      </w:r>
      <w:r w:rsidR="00A75E66" w:rsidRPr="00CA4DCB">
        <w:rPr>
          <w:rFonts w:ascii="Arial" w:eastAsia="Calibri" w:hAnsi="Arial" w:cs="Arial"/>
          <w:bCs/>
          <w:color w:val="000000"/>
          <w:sz w:val="24"/>
          <w:szCs w:val="24"/>
        </w:rPr>
        <w:t xml:space="preserve"> NOABD</w:t>
      </w:r>
      <w:r w:rsidR="007A4B6E" w:rsidRPr="00CA4DCB">
        <w:rPr>
          <w:rFonts w:ascii="Arial" w:eastAsia="Calibri" w:hAnsi="Arial" w:cs="Arial"/>
          <w:b/>
          <w:bCs/>
          <w:i/>
          <w:color w:val="000000"/>
          <w:sz w:val="24"/>
          <w:szCs w:val="24"/>
        </w:rPr>
        <w:t>-</w:t>
      </w:r>
      <w:r w:rsidR="00893F4C">
        <w:rPr>
          <w:rFonts w:ascii="Arial" w:eastAsia="Calibri" w:hAnsi="Arial" w:cs="Arial"/>
          <w:b/>
          <w:bCs/>
          <w:i/>
          <w:color w:val="000000"/>
          <w:sz w:val="24"/>
          <w:szCs w:val="24"/>
        </w:rPr>
        <w:t xml:space="preserve"> </w:t>
      </w:r>
      <w:r w:rsidR="007A4B6E" w:rsidRPr="00CA4DCB">
        <w:rPr>
          <w:rFonts w:ascii="Arial" w:eastAsia="Calibri" w:hAnsi="Arial" w:cs="Arial"/>
          <w:b/>
          <w:bCs/>
          <w:i/>
          <w:color w:val="000000"/>
          <w:sz w:val="24"/>
          <w:szCs w:val="24"/>
        </w:rPr>
        <w:t>Modification</w:t>
      </w:r>
    </w:p>
    <w:p w14:paraId="4BE6185A" w14:textId="7A6AA89B" w:rsidR="007A4B6E" w:rsidRDefault="007A4B6E" w:rsidP="00AD0ED6">
      <w:pPr>
        <w:autoSpaceDE w:val="0"/>
        <w:autoSpaceDN w:val="0"/>
        <w:adjustRightInd w:val="0"/>
        <w:spacing w:before="40" w:after="120"/>
        <w:ind w:left="810" w:hanging="450"/>
        <w:rPr>
          <w:rFonts w:ascii="Arial" w:eastAsia="Calibri" w:hAnsi="Arial" w:cs="Arial"/>
          <w:bCs/>
          <w:color w:val="000000"/>
          <w:sz w:val="24"/>
          <w:szCs w:val="24"/>
        </w:rPr>
      </w:pPr>
      <w:r w:rsidRPr="00CA4DCB">
        <w:rPr>
          <w:rFonts w:ascii="Arial" w:eastAsia="Calibri" w:hAnsi="Arial" w:cs="Arial"/>
          <w:bCs/>
          <w:color w:val="000000"/>
          <w:sz w:val="24"/>
          <w:szCs w:val="24"/>
        </w:rPr>
        <w:t>A.  The BHP shall issue a NOABD-Modification</w:t>
      </w:r>
      <w:r w:rsidR="009A48BC">
        <w:rPr>
          <w:rFonts w:ascii="Arial" w:eastAsia="Calibri" w:hAnsi="Arial" w:cs="Arial"/>
          <w:bCs/>
          <w:color w:val="000000"/>
          <w:sz w:val="24"/>
          <w:szCs w:val="24"/>
        </w:rPr>
        <w:t xml:space="preserve"> (See Attachment D)</w:t>
      </w:r>
      <w:r w:rsidRPr="00CA4DCB">
        <w:rPr>
          <w:rFonts w:ascii="Arial" w:eastAsia="Calibri" w:hAnsi="Arial" w:cs="Arial"/>
          <w:bCs/>
          <w:color w:val="000000"/>
          <w:sz w:val="24"/>
          <w:szCs w:val="24"/>
        </w:rPr>
        <w:t xml:space="preserve"> when the BHP modifies or limits a provider’s request for a service, including reductions in frequency and/or duration of services, and approval of alternative treatments and services.  </w:t>
      </w:r>
    </w:p>
    <w:p w14:paraId="79A54B06" w14:textId="754FDD3A" w:rsidR="007A4B6E" w:rsidRPr="00CA4DCB" w:rsidRDefault="007A4B6E" w:rsidP="00AD0ED6">
      <w:pPr>
        <w:autoSpaceDE w:val="0"/>
        <w:autoSpaceDN w:val="0"/>
        <w:adjustRightInd w:val="0"/>
        <w:spacing w:before="40" w:after="120"/>
        <w:ind w:left="720" w:hanging="360"/>
        <w:rPr>
          <w:rFonts w:ascii="Arial" w:eastAsia="Calibri" w:hAnsi="Arial" w:cs="Arial"/>
          <w:color w:val="000000"/>
          <w:sz w:val="24"/>
          <w:szCs w:val="24"/>
        </w:rPr>
      </w:pPr>
      <w:r>
        <w:rPr>
          <w:rFonts w:ascii="Arial" w:eastAsia="Calibri" w:hAnsi="Arial" w:cs="Arial"/>
          <w:bCs/>
          <w:color w:val="000000"/>
          <w:sz w:val="24"/>
          <w:szCs w:val="24"/>
        </w:rPr>
        <w:t xml:space="preserve">B. </w:t>
      </w:r>
      <w:r w:rsidRPr="00CA4DCB">
        <w:rPr>
          <w:rFonts w:ascii="Arial" w:eastAsia="Calibri" w:hAnsi="Arial" w:cs="Arial"/>
          <w:bCs/>
          <w:color w:val="000000"/>
          <w:sz w:val="24"/>
          <w:szCs w:val="24"/>
        </w:rPr>
        <w:t xml:space="preserve"> </w:t>
      </w:r>
      <w:r w:rsidRPr="00CA4DCB">
        <w:rPr>
          <w:rFonts w:ascii="Arial" w:hAnsi="Arial" w:cs="Arial"/>
          <w:sz w:val="24"/>
          <w:szCs w:val="24"/>
        </w:rPr>
        <w:t>A NOABD-</w:t>
      </w:r>
      <w:r>
        <w:rPr>
          <w:rFonts w:ascii="Arial" w:hAnsi="Arial" w:cs="Arial"/>
          <w:sz w:val="24"/>
          <w:szCs w:val="24"/>
        </w:rPr>
        <w:t>Modification</w:t>
      </w:r>
      <w:r w:rsidRPr="00CA4DCB">
        <w:rPr>
          <w:rFonts w:ascii="Arial" w:hAnsi="Arial" w:cs="Arial"/>
          <w:sz w:val="24"/>
          <w:szCs w:val="24"/>
        </w:rPr>
        <w:t xml:space="preserve"> shall be issued as follows:</w:t>
      </w:r>
    </w:p>
    <w:p w14:paraId="7C371797" w14:textId="6A83166C" w:rsidR="007A4B6E" w:rsidRDefault="007A4B6E" w:rsidP="00AD0ED6">
      <w:pPr>
        <w:pStyle w:val="ListParagraph"/>
        <w:autoSpaceDE w:val="0"/>
        <w:autoSpaceDN w:val="0"/>
        <w:adjustRightInd w:val="0"/>
        <w:spacing w:before="40" w:after="120" w:line="240" w:lineRule="auto"/>
        <w:ind w:left="1440" w:hanging="360"/>
        <w:contextualSpacing w:val="0"/>
        <w:rPr>
          <w:rFonts w:ascii="Arial" w:eastAsia="Calibri" w:hAnsi="Arial" w:cs="Arial"/>
          <w:color w:val="000000"/>
          <w:sz w:val="24"/>
          <w:szCs w:val="24"/>
        </w:rPr>
      </w:pPr>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r>
        <w:rPr>
          <w:rFonts w:ascii="Arial" w:eastAsia="Calibri" w:hAnsi="Arial" w:cs="Arial"/>
          <w:color w:val="000000"/>
          <w:sz w:val="24"/>
          <w:szCs w:val="24"/>
        </w:rPr>
        <w:t xml:space="preserve">Modification </w:t>
      </w:r>
      <w:r w:rsidRPr="00507595">
        <w:rPr>
          <w:rFonts w:ascii="Arial" w:eastAsia="Calibri" w:hAnsi="Arial" w:cs="Arial"/>
          <w:color w:val="000000"/>
          <w:sz w:val="24"/>
          <w:szCs w:val="24"/>
        </w:rPr>
        <w:t>via US Mail</w:t>
      </w:r>
      <w:r>
        <w:rPr>
          <w:rFonts w:ascii="Arial" w:eastAsia="Calibri" w:hAnsi="Arial" w:cs="Arial"/>
          <w:color w:val="000000"/>
          <w:sz w:val="24"/>
          <w:szCs w:val="24"/>
        </w:rPr>
        <w:t xml:space="preserve"> within two business days of the decision.</w:t>
      </w:r>
    </w:p>
    <w:p w14:paraId="6891002D" w14:textId="4ACD98CA" w:rsidR="00FB781A" w:rsidRDefault="007A4B6E" w:rsidP="00AD0ED6">
      <w:pPr>
        <w:pStyle w:val="ListParagraph"/>
        <w:spacing w:before="40" w:after="120" w:line="240" w:lineRule="auto"/>
        <w:ind w:left="1440" w:hanging="360"/>
        <w:contextualSpacing w:val="0"/>
        <w:rPr>
          <w:rFonts w:ascii="Arial" w:hAnsi="Arial" w:cs="Arial"/>
          <w:sz w:val="24"/>
          <w:szCs w:val="24"/>
        </w:rPr>
      </w:pPr>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be notified of the decision within 24 hours of the BHP making the decision. </w:t>
      </w:r>
    </w:p>
    <w:p w14:paraId="52335601" w14:textId="64220195" w:rsidR="007A4B6E" w:rsidRDefault="00893F4C" w:rsidP="00AD0ED6">
      <w:pPr>
        <w:autoSpaceDE w:val="0"/>
        <w:autoSpaceDN w:val="0"/>
        <w:adjustRightInd w:val="0"/>
        <w:spacing w:before="40" w:after="120"/>
        <w:rPr>
          <w:rFonts w:ascii="Arial" w:eastAsia="Calibri" w:hAnsi="Arial" w:cs="Arial"/>
          <w:b/>
          <w:bCs/>
          <w:i/>
          <w:color w:val="000000"/>
          <w:sz w:val="24"/>
          <w:szCs w:val="24"/>
        </w:rPr>
      </w:pPr>
      <w:r>
        <w:rPr>
          <w:rFonts w:ascii="Arial" w:eastAsia="Calibri" w:hAnsi="Arial" w:cs="Arial"/>
          <w:b/>
          <w:bCs/>
          <w:color w:val="000000"/>
          <w:sz w:val="24"/>
          <w:szCs w:val="24"/>
        </w:rPr>
        <w:t xml:space="preserve">V.  </w:t>
      </w:r>
      <w:r>
        <w:rPr>
          <w:rFonts w:ascii="Arial" w:eastAsia="Calibri" w:hAnsi="Arial" w:cs="Arial"/>
          <w:b/>
          <w:bCs/>
          <w:i/>
          <w:color w:val="000000"/>
          <w:sz w:val="24"/>
          <w:szCs w:val="24"/>
        </w:rPr>
        <w:t>NOABD- Termination</w:t>
      </w:r>
    </w:p>
    <w:p w14:paraId="239E7021" w14:textId="3FA62CB8" w:rsidR="00893F4C" w:rsidRDefault="00893F4C" w:rsidP="00AD0ED6">
      <w:pPr>
        <w:autoSpaceDE w:val="0"/>
        <w:autoSpaceDN w:val="0"/>
        <w:adjustRightInd w:val="0"/>
        <w:spacing w:before="40" w:after="120"/>
        <w:ind w:left="720" w:hanging="360"/>
        <w:rPr>
          <w:rFonts w:ascii="Arial" w:eastAsia="Calibri" w:hAnsi="Arial" w:cs="Arial"/>
          <w:bCs/>
          <w:color w:val="000000"/>
          <w:sz w:val="24"/>
          <w:szCs w:val="24"/>
        </w:rPr>
      </w:pPr>
      <w:r>
        <w:rPr>
          <w:rFonts w:ascii="Arial" w:eastAsia="Calibri" w:hAnsi="Arial" w:cs="Arial"/>
          <w:bCs/>
          <w:color w:val="000000"/>
          <w:sz w:val="24"/>
          <w:szCs w:val="24"/>
        </w:rPr>
        <w:t xml:space="preserve">A.  The BHP shall issue a NOABD-Termination </w:t>
      </w:r>
      <w:r w:rsidR="009A48BC">
        <w:rPr>
          <w:rFonts w:ascii="Arial" w:eastAsia="Calibri" w:hAnsi="Arial" w:cs="Arial"/>
          <w:bCs/>
          <w:color w:val="000000"/>
          <w:sz w:val="24"/>
          <w:szCs w:val="24"/>
        </w:rPr>
        <w:t xml:space="preserve">(See Attachment E) </w:t>
      </w:r>
      <w:r>
        <w:rPr>
          <w:rFonts w:ascii="Arial" w:eastAsia="Calibri" w:hAnsi="Arial" w:cs="Arial"/>
          <w:bCs/>
          <w:color w:val="000000"/>
          <w:sz w:val="24"/>
          <w:szCs w:val="24"/>
        </w:rPr>
        <w:t>when the BHP terminates, reduces, or suspends a previously authorized</w:t>
      </w:r>
      <w:r w:rsidR="00E436A5">
        <w:rPr>
          <w:rFonts w:ascii="Arial" w:eastAsia="Calibri" w:hAnsi="Arial" w:cs="Arial"/>
          <w:bCs/>
          <w:color w:val="000000"/>
          <w:sz w:val="24"/>
          <w:szCs w:val="24"/>
        </w:rPr>
        <w:t xml:space="preserve"> </w:t>
      </w:r>
      <w:r w:rsidR="000563F4">
        <w:rPr>
          <w:rFonts w:ascii="Arial" w:eastAsia="Calibri" w:hAnsi="Arial" w:cs="Arial"/>
          <w:bCs/>
          <w:color w:val="000000"/>
          <w:sz w:val="24"/>
          <w:szCs w:val="24"/>
        </w:rPr>
        <w:t>specialty</w:t>
      </w:r>
      <w:r w:rsidR="00E436A5">
        <w:rPr>
          <w:rFonts w:ascii="Arial" w:eastAsia="Calibri" w:hAnsi="Arial" w:cs="Arial"/>
          <w:bCs/>
          <w:color w:val="000000"/>
          <w:sz w:val="24"/>
          <w:szCs w:val="24"/>
        </w:rPr>
        <w:t xml:space="preserve"> mental health and/or DMC-ODS</w:t>
      </w:r>
      <w:r>
        <w:rPr>
          <w:rFonts w:ascii="Arial" w:eastAsia="Calibri" w:hAnsi="Arial" w:cs="Arial"/>
          <w:bCs/>
          <w:color w:val="000000"/>
          <w:sz w:val="24"/>
          <w:szCs w:val="24"/>
        </w:rPr>
        <w:t xml:space="preserve"> service.  </w:t>
      </w:r>
    </w:p>
    <w:p w14:paraId="1A56AAEA" w14:textId="457D41E7" w:rsidR="00E436A5" w:rsidRPr="00507595" w:rsidRDefault="00E436A5" w:rsidP="00AD0ED6">
      <w:pPr>
        <w:autoSpaceDE w:val="0"/>
        <w:autoSpaceDN w:val="0"/>
        <w:adjustRightInd w:val="0"/>
        <w:spacing w:before="40" w:after="120"/>
        <w:ind w:left="720" w:hanging="360"/>
        <w:rPr>
          <w:rFonts w:ascii="Arial" w:eastAsia="Calibri" w:hAnsi="Arial" w:cs="Arial"/>
          <w:color w:val="000000"/>
          <w:sz w:val="24"/>
          <w:szCs w:val="24"/>
        </w:rPr>
      </w:pPr>
      <w:r>
        <w:rPr>
          <w:rFonts w:ascii="Arial" w:eastAsia="Calibri" w:hAnsi="Arial" w:cs="Arial"/>
          <w:bCs/>
          <w:color w:val="000000"/>
          <w:sz w:val="24"/>
          <w:szCs w:val="24"/>
        </w:rPr>
        <w:t xml:space="preserve">B. </w:t>
      </w:r>
      <w:r w:rsidRPr="00507595">
        <w:rPr>
          <w:rFonts w:ascii="Arial" w:eastAsia="Calibri" w:hAnsi="Arial" w:cs="Arial"/>
          <w:bCs/>
          <w:color w:val="000000"/>
          <w:sz w:val="24"/>
          <w:szCs w:val="24"/>
        </w:rPr>
        <w:t xml:space="preserve"> </w:t>
      </w:r>
      <w:r w:rsidRPr="00507595">
        <w:rPr>
          <w:rFonts w:ascii="Arial" w:hAnsi="Arial" w:cs="Arial"/>
          <w:sz w:val="24"/>
          <w:szCs w:val="24"/>
        </w:rPr>
        <w:t>A NOABD-</w:t>
      </w:r>
      <w:r w:rsidR="009A48BC">
        <w:rPr>
          <w:rFonts w:ascii="Arial" w:hAnsi="Arial" w:cs="Arial"/>
          <w:sz w:val="24"/>
          <w:szCs w:val="24"/>
        </w:rPr>
        <w:t>Termination</w:t>
      </w:r>
      <w:r w:rsidRPr="00507595">
        <w:rPr>
          <w:rFonts w:ascii="Arial" w:hAnsi="Arial" w:cs="Arial"/>
          <w:sz w:val="24"/>
          <w:szCs w:val="24"/>
        </w:rPr>
        <w:t xml:space="preserve"> shall be issued as follows:</w:t>
      </w:r>
    </w:p>
    <w:p w14:paraId="15524FDD" w14:textId="32CAAEE2" w:rsidR="00E436A5" w:rsidRDefault="00E436A5" w:rsidP="00AD0ED6">
      <w:pPr>
        <w:pStyle w:val="ListParagraph"/>
        <w:autoSpaceDE w:val="0"/>
        <w:autoSpaceDN w:val="0"/>
        <w:adjustRightInd w:val="0"/>
        <w:spacing w:before="40" w:after="120" w:line="240" w:lineRule="auto"/>
        <w:ind w:left="1440" w:hanging="360"/>
        <w:contextualSpacing w:val="0"/>
        <w:rPr>
          <w:rFonts w:ascii="Arial" w:eastAsia="Calibri" w:hAnsi="Arial" w:cs="Arial"/>
          <w:color w:val="000000"/>
          <w:sz w:val="24"/>
          <w:szCs w:val="24"/>
        </w:rPr>
      </w:pPr>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r>
        <w:rPr>
          <w:rFonts w:ascii="Arial" w:eastAsia="Calibri" w:hAnsi="Arial" w:cs="Arial"/>
          <w:color w:val="000000"/>
          <w:sz w:val="24"/>
          <w:szCs w:val="24"/>
        </w:rPr>
        <w:t xml:space="preserve">Termination </w:t>
      </w:r>
      <w:r w:rsidRPr="00507595">
        <w:rPr>
          <w:rFonts w:ascii="Arial" w:eastAsia="Calibri" w:hAnsi="Arial" w:cs="Arial"/>
          <w:color w:val="000000"/>
          <w:sz w:val="24"/>
          <w:szCs w:val="24"/>
        </w:rPr>
        <w:t>via US Mail</w:t>
      </w:r>
      <w:r>
        <w:rPr>
          <w:rFonts w:ascii="Arial" w:eastAsia="Calibri" w:hAnsi="Arial" w:cs="Arial"/>
          <w:color w:val="000000"/>
          <w:sz w:val="24"/>
          <w:szCs w:val="24"/>
        </w:rPr>
        <w:t xml:space="preserve">, at least 10 days before the date of action, except as permitted under 42 CFR §431.213 and 431.214. </w:t>
      </w:r>
    </w:p>
    <w:p w14:paraId="11CE9313" w14:textId="77777777" w:rsidR="00E436A5" w:rsidRPr="00507595" w:rsidRDefault="00E436A5" w:rsidP="00AD0ED6">
      <w:pPr>
        <w:pStyle w:val="ListParagraph"/>
        <w:spacing w:before="40" w:after="120" w:line="240" w:lineRule="auto"/>
        <w:ind w:left="1440" w:hanging="360"/>
        <w:contextualSpacing w:val="0"/>
        <w:rPr>
          <w:rFonts w:ascii="Arial" w:hAnsi="Arial" w:cs="Arial"/>
          <w:sz w:val="24"/>
          <w:szCs w:val="24"/>
        </w:rPr>
      </w:pPr>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be notified of the decision within 24 hours of the BHP making the decision. </w:t>
      </w:r>
    </w:p>
    <w:p w14:paraId="026349E5" w14:textId="7E67B387" w:rsidR="00E436A5" w:rsidRDefault="00DD0E01" w:rsidP="00AD0ED6">
      <w:pPr>
        <w:autoSpaceDE w:val="0"/>
        <w:autoSpaceDN w:val="0"/>
        <w:adjustRightInd w:val="0"/>
        <w:spacing w:before="40" w:after="120"/>
        <w:rPr>
          <w:rFonts w:ascii="Arial" w:eastAsia="Calibri" w:hAnsi="Arial" w:cs="Arial"/>
          <w:b/>
          <w:bCs/>
          <w:i/>
          <w:color w:val="000000"/>
          <w:sz w:val="24"/>
          <w:szCs w:val="24"/>
        </w:rPr>
      </w:pPr>
      <w:r>
        <w:rPr>
          <w:rFonts w:ascii="Arial" w:eastAsia="Calibri" w:hAnsi="Arial" w:cs="Arial"/>
          <w:b/>
          <w:bCs/>
          <w:color w:val="000000"/>
          <w:sz w:val="24"/>
          <w:szCs w:val="24"/>
        </w:rPr>
        <w:t>VI</w:t>
      </w:r>
      <w:r w:rsidR="00A75E66">
        <w:rPr>
          <w:rFonts w:ascii="Arial" w:eastAsia="Calibri" w:hAnsi="Arial" w:cs="Arial"/>
          <w:b/>
          <w:bCs/>
          <w:color w:val="000000"/>
          <w:sz w:val="24"/>
          <w:szCs w:val="24"/>
        </w:rPr>
        <w:t>. NOABD</w:t>
      </w:r>
      <w:r>
        <w:rPr>
          <w:rFonts w:ascii="Arial" w:eastAsia="Calibri" w:hAnsi="Arial" w:cs="Arial"/>
          <w:b/>
          <w:bCs/>
          <w:i/>
          <w:color w:val="000000"/>
          <w:sz w:val="24"/>
          <w:szCs w:val="24"/>
        </w:rPr>
        <w:t>-Authorization Delay</w:t>
      </w:r>
    </w:p>
    <w:p w14:paraId="3E8234AF" w14:textId="4B8DF179" w:rsidR="00DD0E01" w:rsidRPr="00C6426E" w:rsidRDefault="00DD0E01" w:rsidP="00AD0ED6">
      <w:pPr>
        <w:pStyle w:val="ListParagraph"/>
        <w:numPr>
          <w:ilvl w:val="0"/>
          <w:numId w:val="23"/>
        </w:numPr>
        <w:autoSpaceDE w:val="0"/>
        <w:autoSpaceDN w:val="0"/>
        <w:adjustRightInd w:val="0"/>
        <w:spacing w:before="40" w:after="120" w:line="240" w:lineRule="auto"/>
        <w:contextualSpacing w:val="0"/>
        <w:rPr>
          <w:rFonts w:ascii="Arial" w:eastAsia="Calibri" w:hAnsi="Arial" w:cs="Arial"/>
          <w:bCs/>
          <w:color w:val="000000"/>
          <w:sz w:val="24"/>
          <w:szCs w:val="24"/>
        </w:rPr>
      </w:pPr>
      <w:r w:rsidRPr="00C6426E">
        <w:rPr>
          <w:rFonts w:ascii="Arial" w:eastAsia="Calibri" w:hAnsi="Arial" w:cs="Arial"/>
          <w:bCs/>
          <w:color w:val="000000"/>
          <w:sz w:val="24"/>
          <w:szCs w:val="24"/>
        </w:rPr>
        <w:t>The BHP shall issue a NOABD-Authorization Delay</w:t>
      </w:r>
      <w:r w:rsidR="009A48BC" w:rsidRPr="00C6426E">
        <w:rPr>
          <w:rFonts w:ascii="Arial" w:eastAsia="Calibri" w:hAnsi="Arial" w:cs="Arial"/>
          <w:bCs/>
          <w:color w:val="000000"/>
          <w:sz w:val="24"/>
          <w:szCs w:val="24"/>
        </w:rPr>
        <w:t xml:space="preserve"> (See Attachment F)</w:t>
      </w:r>
      <w:r w:rsidRPr="00C6426E">
        <w:rPr>
          <w:rFonts w:ascii="Arial" w:eastAsia="Calibri" w:hAnsi="Arial" w:cs="Arial"/>
          <w:bCs/>
          <w:color w:val="000000"/>
          <w:sz w:val="24"/>
          <w:szCs w:val="24"/>
        </w:rPr>
        <w:t xml:space="preserve"> when there is a delay in processing a provider’s request for authorization of </w:t>
      </w:r>
      <w:r w:rsidR="000563F4" w:rsidRPr="00C6426E">
        <w:rPr>
          <w:rFonts w:ascii="Arial" w:eastAsia="Calibri" w:hAnsi="Arial" w:cs="Arial"/>
          <w:bCs/>
          <w:color w:val="000000"/>
          <w:sz w:val="24"/>
          <w:szCs w:val="24"/>
        </w:rPr>
        <w:t>specialty</w:t>
      </w:r>
      <w:r w:rsidRPr="00C6426E">
        <w:rPr>
          <w:rFonts w:ascii="Arial" w:eastAsia="Calibri" w:hAnsi="Arial" w:cs="Arial"/>
          <w:bCs/>
          <w:color w:val="000000"/>
          <w:sz w:val="24"/>
          <w:szCs w:val="24"/>
        </w:rPr>
        <w:t xml:space="preserve"> mental </w:t>
      </w:r>
      <w:r w:rsidR="000563F4" w:rsidRPr="00C6426E">
        <w:rPr>
          <w:rFonts w:ascii="Arial" w:eastAsia="Calibri" w:hAnsi="Arial" w:cs="Arial"/>
          <w:bCs/>
          <w:color w:val="000000"/>
          <w:sz w:val="24"/>
          <w:szCs w:val="24"/>
        </w:rPr>
        <w:t>health</w:t>
      </w:r>
      <w:r w:rsidRPr="00C6426E">
        <w:rPr>
          <w:rFonts w:ascii="Arial" w:eastAsia="Calibri" w:hAnsi="Arial" w:cs="Arial"/>
          <w:bCs/>
          <w:color w:val="000000"/>
          <w:sz w:val="24"/>
          <w:szCs w:val="24"/>
        </w:rPr>
        <w:t xml:space="preserve"> services or substance use disorder residential services.  When the BHP </w:t>
      </w:r>
      <w:r w:rsidR="000563F4" w:rsidRPr="00C6426E">
        <w:rPr>
          <w:rFonts w:ascii="Arial" w:eastAsia="Calibri" w:hAnsi="Arial" w:cs="Arial"/>
          <w:bCs/>
          <w:color w:val="000000"/>
          <w:sz w:val="24"/>
          <w:szCs w:val="24"/>
        </w:rPr>
        <w:t>extends</w:t>
      </w:r>
      <w:r w:rsidRPr="00C6426E">
        <w:rPr>
          <w:rFonts w:ascii="Arial" w:eastAsia="Calibri" w:hAnsi="Arial" w:cs="Arial"/>
          <w:bCs/>
          <w:color w:val="000000"/>
          <w:sz w:val="24"/>
          <w:szCs w:val="24"/>
        </w:rPr>
        <w:t xml:space="preserve"> the timeframe to make an authorization decision, it is a delay in processing a provider’s request.  This includes extensions granted at the request of the beneficiary or provider, and/or those granted when there is a need for additional information from the beneficiary or provider, when the extension is in the beneficiary’s</w:t>
      </w:r>
      <w:r w:rsidR="000563F4" w:rsidRPr="00C6426E">
        <w:rPr>
          <w:rFonts w:ascii="Arial" w:eastAsia="Calibri" w:hAnsi="Arial" w:cs="Arial"/>
          <w:bCs/>
          <w:color w:val="000000"/>
          <w:sz w:val="24"/>
          <w:szCs w:val="24"/>
        </w:rPr>
        <w:t xml:space="preserve"> </w:t>
      </w:r>
      <w:r w:rsidRPr="00C6426E">
        <w:rPr>
          <w:rFonts w:ascii="Arial" w:eastAsia="Calibri" w:hAnsi="Arial" w:cs="Arial"/>
          <w:bCs/>
          <w:color w:val="000000"/>
          <w:sz w:val="24"/>
          <w:szCs w:val="24"/>
        </w:rPr>
        <w:t>inter</w:t>
      </w:r>
      <w:r w:rsidR="000563F4" w:rsidRPr="00C6426E">
        <w:rPr>
          <w:rFonts w:ascii="Arial" w:eastAsia="Calibri" w:hAnsi="Arial" w:cs="Arial"/>
          <w:bCs/>
          <w:color w:val="000000"/>
          <w:sz w:val="24"/>
          <w:szCs w:val="24"/>
        </w:rPr>
        <w:t>e</w:t>
      </w:r>
      <w:r w:rsidRPr="00C6426E">
        <w:rPr>
          <w:rFonts w:ascii="Arial" w:eastAsia="Calibri" w:hAnsi="Arial" w:cs="Arial"/>
          <w:bCs/>
          <w:color w:val="000000"/>
          <w:sz w:val="24"/>
          <w:szCs w:val="24"/>
        </w:rPr>
        <w:t xml:space="preserve">st.  </w:t>
      </w:r>
    </w:p>
    <w:p w14:paraId="47022E68" w14:textId="3C2EA6DD" w:rsidR="00C6426E" w:rsidRPr="00C6426E" w:rsidRDefault="00C6426E" w:rsidP="00AD0ED6">
      <w:pPr>
        <w:pStyle w:val="ListParagraph"/>
        <w:numPr>
          <w:ilvl w:val="0"/>
          <w:numId w:val="23"/>
        </w:numPr>
        <w:autoSpaceDE w:val="0"/>
        <w:autoSpaceDN w:val="0"/>
        <w:adjustRightInd w:val="0"/>
        <w:spacing w:before="40" w:after="120" w:line="240" w:lineRule="auto"/>
        <w:contextualSpacing w:val="0"/>
        <w:rPr>
          <w:rFonts w:ascii="Arial" w:eastAsia="Calibri" w:hAnsi="Arial" w:cs="Arial"/>
          <w:color w:val="000000"/>
          <w:sz w:val="24"/>
          <w:szCs w:val="24"/>
        </w:rPr>
      </w:pPr>
      <w:r w:rsidRPr="00C6426E">
        <w:rPr>
          <w:rFonts w:ascii="Arial" w:hAnsi="Arial" w:cs="Arial"/>
          <w:sz w:val="24"/>
          <w:szCs w:val="24"/>
        </w:rPr>
        <w:lastRenderedPageBreak/>
        <w:t>A NOABD-</w:t>
      </w:r>
      <w:r>
        <w:rPr>
          <w:rFonts w:ascii="Arial" w:hAnsi="Arial" w:cs="Arial"/>
          <w:sz w:val="24"/>
          <w:szCs w:val="24"/>
        </w:rPr>
        <w:t>Authorization Delay</w:t>
      </w:r>
      <w:r w:rsidRPr="00C6426E">
        <w:rPr>
          <w:rFonts w:ascii="Arial" w:hAnsi="Arial" w:cs="Arial"/>
          <w:sz w:val="24"/>
          <w:szCs w:val="24"/>
        </w:rPr>
        <w:t xml:space="preserve"> shall be issued as follows:</w:t>
      </w:r>
    </w:p>
    <w:p w14:paraId="4C3C1447" w14:textId="1523C66A" w:rsidR="00922391" w:rsidRDefault="00922391" w:rsidP="00AD0ED6">
      <w:pPr>
        <w:pStyle w:val="ListParagraph"/>
        <w:autoSpaceDE w:val="0"/>
        <w:autoSpaceDN w:val="0"/>
        <w:adjustRightInd w:val="0"/>
        <w:spacing w:before="40" w:after="120" w:line="240" w:lineRule="auto"/>
        <w:ind w:left="1440" w:hanging="360"/>
        <w:contextualSpacing w:val="0"/>
        <w:rPr>
          <w:rFonts w:ascii="Arial" w:eastAsia="Calibri" w:hAnsi="Arial" w:cs="Arial"/>
          <w:color w:val="000000"/>
          <w:sz w:val="24"/>
          <w:szCs w:val="24"/>
        </w:rPr>
      </w:pPr>
      <w:r w:rsidRPr="00507595">
        <w:rPr>
          <w:rFonts w:ascii="Arial" w:hAnsi="Arial" w:cs="Arial"/>
          <w:sz w:val="24"/>
          <w:szCs w:val="24"/>
        </w:rPr>
        <w:t xml:space="preserve">1. </w:t>
      </w:r>
      <w:r w:rsidRPr="00507595">
        <w:rPr>
          <w:rFonts w:ascii="Arial" w:hAnsi="Arial" w:cs="Arial"/>
          <w:sz w:val="24"/>
          <w:szCs w:val="24"/>
        </w:rPr>
        <w:tab/>
      </w:r>
      <w:r w:rsidRPr="000801A1">
        <w:rPr>
          <w:rFonts w:ascii="Arial" w:eastAsia="Calibri" w:hAnsi="Arial" w:cs="Arial"/>
          <w:color w:val="000000"/>
          <w:sz w:val="24"/>
          <w:szCs w:val="24"/>
        </w:rPr>
        <w:t>The beneficia</w:t>
      </w:r>
      <w:r>
        <w:rPr>
          <w:rFonts w:ascii="Arial" w:eastAsia="Calibri" w:hAnsi="Arial" w:cs="Arial"/>
          <w:color w:val="000000"/>
          <w:sz w:val="24"/>
          <w:szCs w:val="24"/>
        </w:rPr>
        <w:t>ry or the parent/</w:t>
      </w:r>
      <w:r w:rsidRPr="00507595">
        <w:rPr>
          <w:rFonts w:ascii="Arial" w:eastAsia="Calibri" w:hAnsi="Arial" w:cs="Arial"/>
          <w:color w:val="000000"/>
          <w:sz w:val="24"/>
          <w:szCs w:val="24"/>
        </w:rPr>
        <w:t xml:space="preserve"> legal guardian will be sent a NOABD-</w:t>
      </w:r>
      <w:r>
        <w:rPr>
          <w:rFonts w:ascii="Arial" w:eastAsia="Calibri" w:hAnsi="Arial" w:cs="Arial"/>
          <w:color w:val="000000"/>
          <w:sz w:val="24"/>
          <w:szCs w:val="24"/>
        </w:rPr>
        <w:t xml:space="preserve">Authorization Delay </w:t>
      </w:r>
      <w:r w:rsidRPr="00507595">
        <w:rPr>
          <w:rFonts w:ascii="Arial" w:eastAsia="Calibri" w:hAnsi="Arial" w:cs="Arial"/>
          <w:color w:val="000000"/>
          <w:sz w:val="24"/>
          <w:szCs w:val="24"/>
        </w:rPr>
        <w:t>via US Mail</w:t>
      </w:r>
      <w:r>
        <w:rPr>
          <w:rFonts w:ascii="Arial" w:eastAsia="Calibri" w:hAnsi="Arial" w:cs="Arial"/>
          <w:color w:val="000000"/>
          <w:sz w:val="24"/>
          <w:szCs w:val="24"/>
        </w:rPr>
        <w:t xml:space="preserve">, within 2 days of decision. </w:t>
      </w:r>
    </w:p>
    <w:p w14:paraId="37E2D830" w14:textId="6DF40A71" w:rsidR="00922391" w:rsidRDefault="00922391" w:rsidP="00AD0ED6">
      <w:pPr>
        <w:pStyle w:val="ListParagraph"/>
        <w:spacing w:before="40" w:after="120" w:line="240" w:lineRule="auto"/>
        <w:ind w:left="1440" w:hanging="360"/>
        <w:contextualSpacing w:val="0"/>
        <w:rPr>
          <w:rFonts w:ascii="Arial" w:hAnsi="Arial" w:cs="Arial"/>
          <w:sz w:val="24"/>
          <w:szCs w:val="24"/>
        </w:rPr>
      </w:pPr>
      <w:r w:rsidRPr="00507595">
        <w:rPr>
          <w:rFonts w:ascii="Arial" w:eastAsia="Calibri" w:hAnsi="Arial" w:cs="Arial"/>
          <w:color w:val="000000"/>
          <w:sz w:val="24"/>
          <w:szCs w:val="24"/>
        </w:rPr>
        <w:t xml:space="preserve">2. </w:t>
      </w:r>
      <w:r w:rsidRPr="00507595">
        <w:rPr>
          <w:rFonts w:ascii="Arial" w:eastAsia="Calibri" w:hAnsi="Arial" w:cs="Arial"/>
          <w:color w:val="000000"/>
          <w:sz w:val="24"/>
          <w:szCs w:val="24"/>
        </w:rPr>
        <w:tab/>
      </w:r>
      <w:r>
        <w:rPr>
          <w:rFonts w:ascii="Arial" w:hAnsi="Arial" w:cs="Arial"/>
          <w:sz w:val="24"/>
          <w:szCs w:val="24"/>
        </w:rPr>
        <w:t xml:space="preserve">The provider will be notified of the decision within 24 hours of the BHP making the decision. </w:t>
      </w:r>
    </w:p>
    <w:p w14:paraId="54D925B2" w14:textId="3DB73C81" w:rsidR="00262357" w:rsidRPr="00CA4DCB" w:rsidRDefault="00E62BF9" w:rsidP="00AD0ED6">
      <w:pPr>
        <w:autoSpaceDE w:val="0"/>
        <w:autoSpaceDN w:val="0"/>
        <w:adjustRightInd w:val="0"/>
        <w:spacing w:before="40" w:after="120"/>
        <w:rPr>
          <w:rFonts w:ascii="Arial" w:eastAsia="Calibri" w:hAnsi="Arial" w:cs="Arial"/>
          <w:b/>
          <w:bCs/>
          <w:color w:val="000000"/>
          <w:sz w:val="24"/>
          <w:szCs w:val="24"/>
        </w:rPr>
      </w:pPr>
      <w:r w:rsidRPr="00CA4DCB">
        <w:rPr>
          <w:rFonts w:ascii="Arial" w:eastAsia="Calibri" w:hAnsi="Arial" w:cs="Arial"/>
          <w:b/>
          <w:bCs/>
          <w:color w:val="000000"/>
          <w:sz w:val="24"/>
          <w:szCs w:val="24"/>
        </w:rPr>
        <w:t>VII</w:t>
      </w:r>
      <w:r w:rsidR="00A75E66" w:rsidRPr="00CA4DCB">
        <w:rPr>
          <w:rFonts w:ascii="Arial" w:eastAsia="Calibri" w:hAnsi="Arial" w:cs="Arial"/>
          <w:b/>
          <w:bCs/>
          <w:color w:val="000000"/>
          <w:sz w:val="24"/>
          <w:szCs w:val="24"/>
        </w:rPr>
        <w:t>. NOABD</w:t>
      </w:r>
      <w:r w:rsidR="00262357" w:rsidRPr="00CA4DCB">
        <w:rPr>
          <w:rFonts w:ascii="Arial" w:eastAsia="Calibri" w:hAnsi="Arial" w:cs="Arial"/>
          <w:b/>
          <w:bCs/>
          <w:i/>
          <w:color w:val="000000"/>
          <w:sz w:val="24"/>
          <w:szCs w:val="24"/>
        </w:rPr>
        <w:t>-</w:t>
      </w:r>
      <w:r w:rsidR="00C07206" w:rsidRPr="00CA4DCB">
        <w:rPr>
          <w:rFonts w:ascii="Arial" w:eastAsia="Calibri" w:hAnsi="Arial" w:cs="Arial"/>
          <w:b/>
          <w:bCs/>
          <w:i/>
          <w:color w:val="000000"/>
          <w:sz w:val="24"/>
          <w:szCs w:val="24"/>
        </w:rPr>
        <w:t>Timely</w:t>
      </w:r>
      <w:r w:rsidRPr="00CA4DCB">
        <w:rPr>
          <w:rFonts w:ascii="Arial" w:eastAsia="Calibri" w:hAnsi="Arial" w:cs="Arial"/>
          <w:b/>
          <w:bCs/>
          <w:i/>
          <w:color w:val="000000"/>
          <w:sz w:val="24"/>
          <w:szCs w:val="24"/>
        </w:rPr>
        <w:t xml:space="preserve"> Access</w:t>
      </w:r>
      <w:r w:rsidR="00C07206" w:rsidRPr="00CA4DCB">
        <w:rPr>
          <w:rFonts w:ascii="Arial" w:eastAsia="Calibri" w:hAnsi="Arial" w:cs="Arial"/>
          <w:b/>
          <w:bCs/>
          <w:color w:val="000000"/>
          <w:sz w:val="24"/>
          <w:szCs w:val="24"/>
        </w:rPr>
        <w:t xml:space="preserve"> </w:t>
      </w:r>
    </w:p>
    <w:p w14:paraId="3D82C771" w14:textId="151328F4" w:rsidR="007941F0" w:rsidRPr="00CA4DCB" w:rsidRDefault="0017176C" w:rsidP="00AD0ED6">
      <w:pPr>
        <w:spacing w:before="40" w:after="120"/>
        <w:ind w:left="810" w:hanging="450"/>
        <w:rPr>
          <w:rFonts w:ascii="Arial" w:hAnsi="Arial" w:cs="Arial"/>
          <w:sz w:val="24"/>
          <w:szCs w:val="24"/>
        </w:rPr>
      </w:pPr>
      <w:r>
        <w:rPr>
          <w:rFonts w:ascii="Arial" w:eastAsia="Calibri" w:hAnsi="Arial" w:cs="Arial"/>
          <w:color w:val="000000"/>
          <w:sz w:val="24"/>
          <w:szCs w:val="24"/>
        </w:rPr>
        <w:t xml:space="preserve">A.  </w:t>
      </w:r>
      <w:r w:rsidR="00262357" w:rsidRPr="00CA4DCB">
        <w:rPr>
          <w:rFonts w:ascii="Arial" w:eastAsia="Calibri" w:hAnsi="Arial" w:cs="Arial"/>
          <w:color w:val="000000"/>
          <w:sz w:val="24"/>
          <w:szCs w:val="24"/>
        </w:rPr>
        <w:t xml:space="preserve">The </w:t>
      </w:r>
      <w:r w:rsidR="00C07206" w:rsidRPr="00CA4DCB">
        <w:rPr>
          <w:rFonts w:ascii="Arial" w:eastAsia="Calibri" w:hAnsi="Arial" w:cs="Arial"/>
          <w:color w:val="000000"/>
          <w:sz w:val="24"/>
          <w:szCs w:val="24"/>
        </w:rPr>
        <w:t>B</w:t>
      </w:r>
      <w:r w:rsidR="00262357" w:rsidRPr="00CA4DCB">
        <w:rPr>
          <w:rFonts w:ascii="Arial" w:eastAsia="Calibri" w:hAnsi="Arial" w:cs="Arial"/>
          <w:color w:val="000000"/>
          <w:sz w:val="24"/>
          <w:szCs w:val="24"/>
        </w:rPr>
        <w:t xml:space="preserve">HP shall issue a </w:t>
      </w:r>
      <w:r w:rsidR="004240F0" w:rsidRPr="00CA4DCB">
        <w:rPr>
          <w:rFonts w:ascii="Arial" w:eastAsia="Calibri" w:hAnsi="Arial" w:cs="Arial"/>
          <w:color w:val="000000"/>
          <w:sz w:val="24"/>
          <w:szCs w:val="24"/>
        </w:rPr>
        <w:t>NOABD</w:t>
      </w:r>
      <w:r w:rsidR="00262357" w:rsidRPr="00CA4DCB">
        <w:rPr>
          <w:rFonts w:ascii="Arial" w:eastAsia="Calibri" w:hAnsi="Arial" w:cs="Arial"/>
          <w:color w:val="000000"/>
          <w:sz w:val="24"/>
          <w:szCs w:val="24"/>
        </w:rPr>
        <w:t>-</w:t>
      </w:r>
      <w:r w:rsidR="00C07206" w:rsidRPr="00CA4DCB">
        <w:rPr>
          <w:rFonts w:ascii="Arial" w:eastAsia="Calibri" w:hAnsi="Arial" w:cs="Arial"/>
          <w:color w:val="000000"/>
          <w:sz w:val="24"/>
          <w:szCs w:val="24"/>
        </w:rPr>
        <w:t>Timely</w:t>
      </w:r>
      <w:r w:rsidR="00A31F7C">
        <w:rPr>
          <w:rFonts w:ascii="Arial" w:eastAsia="Calibri" w:hAnsi="Arial" w:cs="Arial"/>
          <w:color w:val="000000"/>
          <w:sz w:val="24"/>
          <w:szCs w:val="24"/>
        </w:rPr>
        <w:t xml:space="preserve"> Access </w:t>
      </w:r>
      <w:r w:rsidR="00262357" w:rsidRPr="00CA4DCB">
        <w:rPr>
          <w:rFonts w:ascii="Arial" w:eastAsia="Calibri" w:hAnsi="Arial" w:cs="Arial"/>
          <w:color w:val="000000"/>
          <w:sz w:val="24"/>
          <w:szCs w:val="24"/>
        </w:rPr>
        <w:t>(</w:t>
      </w:r>
      <w:r w:rsidR="00166F06" w:rsidRPr="00CA4DCB">
        <w:rPr>
          <w:rFonts w:ascii="Arial" w:eastAsia="Calibri" w:hAnsi="Arial" w:cs="Arial"/>
          <w:color w:val="000000"/>
          <w:sz w:val="24"/>
          <w:szCs w:val="24"/>
        </w:rPr>
        <w:t xml:space="preserve">See </w:t>
      </w:r>
      <w:r w:rsidR="00262357" w:rsidRPr="00CA4DCB">
        <w:rPr>
          <w:rFonts w:ascii="Arial" w:eastAsia="Calibri" w:hAnsi="Arial" w:cs="Arial"/>
          <w:color w:val="000000"/>
          <w:sz w:val="24"/>
          <w:szCs w:val="24"/>
        </w:rPr>
        <w:t xml:space="preserve">Attachment </w:t>
      </w:r>
      <w:r w:rsidR="009A48BC">
        <w:rPr>
          <w:rFonts w:ascii="Arial" w:eastAsia="Calibri" w:hAnsi="Arial" w:cs="Arial"/>
          <w:color w:val="000000"/>
          <w:sz w:val="24"/>
          <w:szCs w:val="24"/>
        </w:rPr>
        <w:t>G</w:t>
      </w:r>
      <w:r w:rsidR="00262357" w:rsidRPr="00CA4DCB">
        <w:rPr>
          <w:rFonts w:ascii="Arial" w:eastAsia="Calibri" w:hAnsi="Arial" w:cs="Arial"/>
          <w:color w:val="000000"/>
          <w:sz w:val="24"/>
          <w:szCs w:val="24"/>
        </w:rPr>
        <w:t xml:space="preserve">) when the </w:t>
      </w:r>
      <w:r w:rsidR="001336B1" w:rsidRPr="00CA4DCB">
        <w:rPr>
          <w:rFonts w:ascii="Arial" w:eastAsia="Calibri" w:hAnsi="Arial" w:cs="Arial"/>
          <w:color w:val="000000"/>
          <w:sz w:val="24"/>
          <w:szCs w:val="24"/>
        </w:rPr>
        <w:t>provider responsible for providing services to the beneficiary</w:t>
      </w:r>
      <w:r w:rsidR="00262357" w:rsidRPr="00CA4DCB">
        <w:rPr>
          <w:rFonts w:ascii="Arial" w:eastAsia="Calibri" w:hAnsi="Arial" w:cs="Arial"/>
          <w:color w:val="000000"/>
          <w:sz w:val="24"/>
          <w:szCs w:val="24"/>
        </w:rPr>
        <w:t xml:space="preserve"> has not provided </w:t>
      </w:r>
      <w:r w:rsidR="00732721" w:rsidRPr="00CA4DCB">
        <w:rPr>
          <w:rFonts w:ascii="Arial" w:eastAsia="Calibri" w:hAnsi="Arial" w:cs="Arial"/>
          <w:color w:val="000000"/>
          <w:sz w:val="24"/>
          <w:szCs w:val="24"/>
        </w:rPr>
        <w:t>services in a timely manner</w:t>
      </w:r>
      <w:r w:rsidR="00262357" w:rsidRPr="00CA4DCB">
        <w:rPr>
          <w:rFonts w:ascii="Arial" w:eastAsia="Calibri" w:hAnsi="Arial" w:cs="Arial"/>
          <w:color w:val="000000"/>
          <w:sz w:val="24"/>
          <w:szCs w:val="24"/>
        </w:rPr>
        <w:t xml:space="preserve"> based on standards established </w:t>
      </w:r>
      <w:r w:rsidR="00166F06" w:rsidRPr="00CA4DCB">
        <w:rPr>
          <w:rFonts w:ascii="Arial" w:eastAsia="Calibri" w:hAnsi="Arial" w:cs="Arial"/>
          <w:color w:val="000000"/>
          <w:sz w:val="24"/>
          <w:szCs w:val="24"/>
        </w:rPr>
        <w:t>by</w:t>
      </w:r>
      <w:r w:rsidR="00922391">
        <w:rPr>
          <w:rFonts w:ascii="Arial" w:eastAsia="Calibri" w:hAnsi="Arial" w:cs="Arial"/>
          <w:color w:val="000000"/>
          <w:sz w:val="24"/>
          <w:szCs w:val="24"/>
        </w:rPr>
        <w:t xml:space="preserve"> DHCS and ACBH’s policy on timeliness standards.</w:t>
      </w:r>
      <w:r w:rsidR="001336B1" w:rsidRPr="00CA4DCB">
        <w:rPr>
          <w:rFonts w:ascii="Arial" w:eastAsia="Calibri" w:hAnsi="Arial" w:cs="Arial"/>
          <w:color w:val="000000"/>
          <w:sz w:val="24"/>
          <w:szCs w:val="24"/>
        </w:rPr>
        <w:t xml:space="preserve"> </w:t>
      </w:r>
    </w:p>
    <w:p w14:paraId="1FA387EB" w14:textId="275BDFBA" w:rsidR="00A12C0A" w:rsidRPr="009F6637" w:rsidRDefault="009F6637" w:rsidP="00AD0ED6">
      <w:pPr>
        <w:autoSpaceDE w:val="0"/>
        <w:autoSpaceDN w:val="0"/>
        <w:adjustRightInd w:val="0"/>
        <w:spacing w:before="40" w:after="120"/>
        <w:ind w:left="810" w:hanging="450"/>
        <w:rPr>
          <w:rFonts w:ascii="Arial" w:eastAsia="Calibri" w:hAnsi="Arial" w:cs="Arial"/>
          <w:color w:val="000000"/>
          <w:sz w:val="24"/>
          <w:szCs w:val="24"/>
        </w:rPr>
      </w:pPr>
      <w:r>
        <w:rPr>
          <w:rFonts w:ascii="Arial" w:hAnsi="Arial" w:cs="Arial"/>
          <w:sz w:val="24"/>
          <w:szCs w:val="24"/>
        </w:rPr>
        <w:t>B.</w:t>
      </w:r>
      <w:r w:rsidR="00166F06" w:rsidRPr="009F6637">
        <w:rPr>
          <w:rFonts w:ascii="Arial" w:hAnsi="Arial" w:cs="Arial"/>
          <w:sz w:val="24"/>
          <w:szCs w:val="24"/>
        </w:rPr>
        <w:t xml:space="preserve"> </w:t>
      </w:r>
      <w:r>
        <w:rPr>
          <w:rFonts w:ascii="Arial" w:hAnsi="Arial" w:cs="Arial"/>
          <w:sz w:val="24"/>
          <w:szCs w:val="24"/>
        </w:rPr>
        <w:t xml:space="preserve">  </w:t>
      </w:r>
      <w:r w:rsidR="004240F0" w:rsidRPr="009F6637">
        <w:rPr>
          <w:rFonts w:ascii="Arial" w:hAnsi="Arial" w:cs="Arial"/>
          <w:sz w:val="24"/>
          <w:szCs w:val="24"/>
        </w:rPr>
        <w:t>NOABD</w:t>
      </w:r>
      <w:r w:rsidR="00166F06" w:rsidRPr="009F6637">
        <w:rPr>
          <w:rFonts w:ascii="Arial" w:hAnsi="Arial" w:cs="Arial"/>
          <w:sz w:val="24"/>
          <w:szCs w:val="24"/>
        </w:rPr>
        <w:t>-</w:t>
      </w:r>
      <w:r w:rsidR="00C07206" w:rsidRPr="009F6637">
        <w:rPr>
          <w:rFonts w:ascii="Arial" w:hAnsi="Arial" w:cs="Arial"/>
          <w:sz w:val="24"/>
          <w:szCs w:val="24"/>
        </w:rPr>
        <w:t>Timely</w:t>
      </w:r>
      <w:r w:rsidR="00A31F7C" w:rsidRPr="009F6637">
        <w:rPr>
          <w:rFonts w:ascii="Arial" w:hAnsi="Arial" w:cs="Arial"/>
          <w:sz w:val="24"/>
          <w:szCs w:val="24"/>
        </w:rPr>
        <w:t xml:space="preserve"> Access</w:t>
      </w:r>
      <w:r w:rsidR="00166F06" w:rsidRPr="009F6637">
        <w:rPr>
          <w:rFonts w:ascii="Arial" w:hAnsi="Arial" w:cs="Arial"/>
          <w:sz w:val="24"/>
          <w:szCs w:val="24"/>
        </w:rPr>
        <w:t xml:space="preserve"> shall be issued as follows</w:t>
      </w:r>
      <w:r w:rsidR="00A12C0A" w:rsidRPr="009F6637">
        <w:rPr>
          <w:rFonts w:ascii="Arial" w:hAnsi="Arial" w:cs="Arial"/>
          <w:sz w:val="24"/>
          <w:szCs w:val="24"/>
        </w:rPr>
        <w:t>:</w:t>
      </w:r>
    </w:p>
    <w:p w14:paraId="35BE3241" w14:textId="530C07FE" w:rsidR="007941F0" w:rsidRPr="00CA4DCB" w:rsidRDefault="00A12C0A" w:rsidP="00AD0ED6">
      <w:pPr>
        <w:pStyle w:val="ListParagraph"/>
        <w:autoSpaceDE w:val="0"/>
        <w:autoSpaceDN w:val="0"/>
        <w:adjustRightInd w:val="0"/>
        <w:spacing w:before="40" w:after="120" w:line="240" w:lineRule="auto"/>
        <w:ind w:left="1440" w:hanging="360"/>
        <w:contextualSpacing w:val="0"/>
        <w:rPr>
          <w:rFonts w:ascii="Arial" w:hAnsi="Arial" w:cs="Arial"/>
          <w:sz w:val="24"/>
          <w:szCs w:val="24"/>
        </w:rPr>
      </w:pPr>
      <w:r w:rsidRPr="00CA4DCB">
        <w:rPr>
          <w:rFonts w:ascii="Arial" w:hAnsi="Arial" w:cs="Arial"/>
          <w:sz w:val="24"/>
          <w:szCs w:val="24"/>
        </w:rPr>
        <w:t>1.</w:t>
      </w:r>
      <w:r w:rsidRPr="00CA4DCB">
        <w:rPr>
          <w:rFonts w:ascii="Arial" w:hAnsi="Arial" w:cs="Arial"/>
          <w:sz w:val="24"/>
          <w:szCs w:val="24"/>
        </w:rPr>
        <w:tab/>
      </w:r>
      <w:r w:rsidR="00166F06" w:rsidRPr="00CA4DCB">
        <w:rPr>
          <w:rFonts w:ascii="Arial" w:eastAsia="Calibri" w:hAnsi="Arial" w:cs="Arial"/>
          <w:color w:val="000000"/>
          <w:sz w:val="24"/>
          <w:szCs w:val="24"/>
        </w:rPr>
        <w:t>The beneficiary or the parent</w:t>
      </w:r>
      <w:r w:rsidR="00DB3CA0" w:rsidRPr="00CA4DCB">
        <w:rPr>
          <w:rFonts w:ascii="Arial" w:eastAsia="Calibri" w:hAnsi="Arial" w:cs="Arial"/>
          <w:color w:val="000000"/>
          <w:sz w:val="24"/>
          <w:szCs w:val="24"/>
        </w:rPr>
        <w:t xml:space="preserve"> or legal guardian will be sent a</w:t>
      </w:r>
      <w:r w:rsidR="00166F06" w:rsidRPr="00CA4DCB">
        <w:rPr>
          <w:rFonts w:ascii="Arial" w:eastAsia="Calibri" w:hAnsi="Arial" w:cs="Arial"/>
          <w:color w:val="000000"/>
          <w:sz w:val="24"/>
          <w:szCs w:val="24"/>
        </w:rPr>
        <w:t xml:space="preserve"> </w:t>
      </w:r>
      <w:r w:rsidR="004240F0" w:rsidRPr="00CA4DCB">
        <w:rPr>
          <w:rFonts w:ascii="Arial" w:eastAsia="Calibri" w:hAnsi="Arial" w:cs="Arial"/>
          <w:color w:val="000000"/>
          <w:sz w:val="24"/>
          <w:szCs w:val="24"/>
        </w:rPr>
        <w:t>NOABD</w:t>
      </w:r>
      <w:r w:rsidR="00166F06" w:rsidRPr="00CA4DCB">
        <w:rPr>
          <w:rFonts w:ascii="Arial" w:eastAsia="Calibri" w:hAnsi="Arial" w:cs="Arial"/>
          <w:color w:val="000000"/>
          <w:sz w:val="24"/>
          <w:szCs w:val="24"/>
        </w:rPr>
        <w:t>-</w:t>
      </w:r>
      <w:r w:rsidR="00C07206" w:rsidRPr="00CA4DCB">
        <w:rPr>
          <w:rFonts w:ascii="Arial" w:eastAsia="Calibri" w:hAnsi="Arial" w:cs="Arial"/>
          <w:color w:val="000000"/>
          <w:sz w:val="24"/>
          <w:szCs w:val="24"/>
        </w:rPr>
        <w:t xml:space="preserve">Timely </w:t>
      </w:r>
      <w:r w:rsidR="00DF1355">
        <w:rPr>
          <w:rFonts w:ascii="Arial" w:eastAsia="Calibri" w:hAnsi="Arial" w:cs="Arial"/>
          <w:color w:val="000000"/>
          <w:sz w:val="24"/>
          <w:szCs w:val="24"/>
        </w:rPr>
        <w:t xml:space="preserve">Access </w:t>
      </w:r>
      <w:r w:rsidR="007941F0" w:rsidRPr="00CA4DCB">
        <w:rPr>
          <w:rFonts w:ascii="Arial" w:eastAsia="Calibri" w:hAnsi="Arial" w:cs="Arial"/>
          <w:color w:val="000000"/>
          <w:sz w:val="24"/>
          <w:szCs w:val="24"/>
        </w:rPr>
        <w:t>by t</w:t>
      </w:r>
      <w:r w:rsidR="007941F0" w:rsidRPr="00CA4DCB">
        <w:rPr>
          <w:rFonts w:ascii="Arial" w:hAnsi="Arial" w:cs="Arial"/>
          <w:sz w:val="24"/>
          <w:szCs w:val="24"/>
        </w:rPr>
        <w:t>he provider responsible for providing the services.</w:t>
      </w:r>
    </w:p>
    <w:p w14:paraId="3C010C9C" w14:textId="13F85A72" w:rsidR="00166F06" w:rsidRPr="00CA4DCB" w:rsidRDefault="00A12C0A" w:rsidP="00AD0ED6">
      <w:pPr>
        <w:pStyle w:val="ListParagraph"/>
        <w:autoSpaceDE w:val="0"/>
        <w:autoSpaceDN w:val="0"/>
        <w:adjustRightInd w:val="0"/>
        <w:spacing w:before="40" w:after="120" w:line="240" w:lineRule="auto"/>
        <w:ind w:left="1440" w:hanging="360"/>
        <w:contextualSpacing w:val="0"/>
        <w:rPr>
          <w:rFonts w:ascii="Arial" w:hAnsi="Arial" w:cs="Arial"/>
          <w:sz w:val="24"/>
          <w:szCs w:val="24"/>
        </w:rPr>
      </w:pPr>
      <w:r w:rsidRPr="00CA4DCB">
        <w:rPr>
          <w:rFonts w:ascii="Arial" w:hAnsi="Arial" w:cs="Arial"/>
          <w:sz w:val="24"/>
          <w:szCs w:val="24"/>
        </w:rPr>
        <w:t>2.</w:t>
      </w:r>
      <w:r w:rsidRPr="00CA4DCB">
        <w:rPr>
          <w:rFonts w:ascii="Arial" w:hAnsi="Arial" w:cs="Arial"/>
          <w:sz w:val="24"/>
          <w:szCs w:val="24"/>
        </w:rPr>
        <w:tab/>
      </w:r>
      <w:r w:rsidR="00166F06" w:rsidRPr="00CA4DCB">
        <w:rPr>
          <w:rFonts w:ascii="Arial" w:hAnsi="Arial" w:cs="Arial"/>
          <w:sz w:val="24"/>
          <w:szCs w:val="24"/>
        </w:rPr>
        <w:t>The issuing provider shall fax or send</w:t>
      </w:r>
      <w:r w:rsidR="00DB3CA0" w:rsidRPr="00CA4DCB">
        <w:rPr>
          <w:rFonts w:ascii="Arial" w:hAnsi="Arial" w:cs="Arial"/>
          <w:sz w:val="24"/>
          <w:szCs w:val="24"/>
        </w:rPr>
        <w:t xml:space="preserve"> via US Mail</w:t>
      </w:r>
      <w:r w:rsidR="00166F06" w:rsidRPr="00CA4DCB">
        <w:rPr>
          <w:rFonts w:ascii="Arial" w:hAnsi="Arial" w:cs="Arial"/>
          <w:sz w:val="24"/>
          <w:szCs w:val="24"/>
        </w:rPr>
        <w:t xml:space="preserve"> a copy of the</w:t>
      </w:r>
      <w:r w:rsidRPr="00CA4DCB">
        <w:rPr>
          <w:rFonts w:ascii="Arial" w:hAnsi="Arial" w:cs="Arial"/>
          <w:sz w:val="24"/>
          <w:szCs w:val="24"/>
        </w:rPr>
        <w:t xml:space="preserve"> </w:t>
      </w:r>
      <w:r w:rsidR="004240F0" w:rsidRPr="00CA4DCB">
        <w:rPr>
          <w:rFonts w:ascii="Arial" w:hAnsi="Arial" w:cs="Arial"/>
          <w:sz w:val="24"/>
          <w:szCs w:val="24"/>
        </w:rPr>
        <w:t>NOABD</w:t>
      </w:r>
      <w:r w:rsidRPr="00CA4DCB">
        <w:rPr>
          <w:rFonts w:ascii="Arial" w:hAnsi="Arial" w:cs="Arial"/>
          <w:sz w:val="24"/>
          <w:szCs w:val="24"/>
        </w:rPr>
        <w:t>-</w:t>
      </w:r>
      <w:r w:rsidR="00C07206" w:rsidRPr="00CA4DCB">
        <w:rPr>
          <w:rFonts w:ascii="Arial" w:hAnsi="Arial" w:cs="Arial"/>
          <w:sz w:val="24"/>
          <w:szCs w:val="24"/>
        </w:rPr>
        <w:t xml:space="preserve"> Timely </w:t>
      </w:r>
      <w:r w:rsidR="00DF1355">
        <w:rPr>
          <w:rFonts w:ascii="Arial" w:hAnsi="Arial" w:cs="Arial"/>
          <w:sz w:val="24"/>
          <w:szCs w:val="24"/>
        </w:rPr>
        <w:t>Access</w:t>
      </w:r>
      <w:r w:rsidR="00DB3CA0" w:rsidRPr="00CA4DCB">
        <w:rPr>
          <w:rFonts w:ascii="Arial" w:hAnsi="Arial" w:cs="Arial"/>
          <w:sz w:val="24"/>
          <w:szCs w:val="24"/>
        </w:rPr>
        <w:t xml:space="preserve"> to the </w:t>
      </w:r>
      <w:r w:rsidR="008B2AA2">
        <w:rPr>
          <w:rFonts w:ascii="Arial" w:hAnsi="Arial" w:cs="Arial"/>
          <w:sz w:val="24"/>
          <w:szCs w:val="24"/>
        </w:rPr>
        <w:t>ACBH</w:t>
      </w:r>
      <w:r w:rsidR="00DB3CA0" w:rsidRPr="00CA4DCB">
        <w:rPr>
          <w:rFonts w:ascii="Arial" w:hAnsi="Arial" w:cs="Arial"/>
          <w:sz w:val="24"/>
          <w:szCs w:val="24"/>
        </w:rPr>
        <w:t xml:space="preserve"> Quality </w:t>
      </w:r>
      <w:r w:rsidR="00166F06" w:rsidRPr="00CA4DCB">
        <w:rPr>
          <w:rFonts w:ascii="Arial" w:hAnsi="Arial" w:cs="Arial"/>
          <w:sz w:val="24"/>
          <w:szCs w:val="24"/>
        </w:rPr>
        <w:t>Assurance Office immediately upon issuance to the beneficiary:</w:t>
      </w:r>
    </w:p>
    <w:p w14:paraId="0F4D9A8F" w14:textId="77777777" w:rsidR="00166F06" w:rsidRPr="00CA4DCB" w:rsidRDefault="00166F06" w:rsidP="0086795C">
      <w:pPr>
        <w:spacing w:before="40"/>
        <w:ind w:left="1440" w:firstLine="720"/>
        <w:rPr>
          <w:rFonts w:ascii="Arial" w:hAnsi="Arial" w:cs="Arial"/>
          <w:sz w:val="24"/>
          <w:szCs w:val="24"/>
        </w:rPr>
      </w:pPr>
      <w:r w:rsidRPr="00CA4DCB">
        <w:rPr>
          <w:rFonts w:ascii="Arial" w:hAnsi="Arial" w:cs="Arial"/>
          <w:sz w:val="24"/>
          <w:szCs w:val="24"/>
        </w:rPr>
        <w:t>Mail:</w:t>
      </w:r>
      <w:r w:rsidRPr="00CA4DCB">
        <w:rPr>
          <w:rFonts w:ascii="Arial" w:hAnsi="Arial" w:cs="Arial"/>
          <w:sz w:val="24"/>
          <w:szCs w:val="24"/>
        </w:rPr>
        <w:tab/>
        <w:t xml:space="preserve">2000 Embarcadero, Suite 400 </w:t>
      </w:r>
    </w:p>
    <w:p w14:paraId="2F2F2A48" w14:textId="77777777" w:rsidR="00166F06" w:rsidRPr="00CA4DCB" w:rsidRDefault="00166F06" w:rsidP="0086795C">
      <w:pPr>
        <w:pStyle w:val="ListParagraph"/>
        <w:spacing w:before="40" w:after="0" w:line="240" w:lineRule="auto"/>
        <w:ind w:left="2520" w:firstLine="360"/>
        <w:contextualSpacing w:val="0"/>
        <w:rPr>
          <w:rFonts w:ascii="Arial" w:hAnsi="Arial" w:cs="Arial"/>
          <w:sz w:val="24"/>
          <w:szCs w:val="24"/>
        </w:rPr>
      </w:pPr>
      <w:r w:rsidRPr="00CA4DCB">
        <w:rPr>
          <w:rFonts w:ascii="Arial" w:hAnsi="Arial" w:cs="Arial"/>
          <w:sz w:val="24"/>
          <w:szCs w:val="24"/>
        </w:rPr>
        <w:t>Oakland, CA  94606</w:t>
      </w:r>
    </w:p>
    <w:p w14:paraId="23548F1B" w14:textId="4A77DC77" w:rsidR="00124C4C" w:rsidRDefault="00166F06" w:rsidP="005F3395">
      <w:pPr>
        <w:spacing w:before="40" w:after="240"/>
        <w:ind w:left="1440" w:firstLine="720"/>
        <w:rPr>
          <w:rFonts w:ascii="Arial" w:hAnsi="Arial" w:cs="Arial"/>
          <w:sz w:val="24"/>
          <w:szCs w:val="24"/>
        </w:rPr>
      </w:pPr>
      <w:r w:rsidRPr="00CA4DCB">
        <w:rPr>
          <w:rFonts w:ascii="Arial" w:hAnsi="Arial" w:cs="Arial"/>
          <w:sz w:val="24"/>
          <w:szCs w:val="24"/>
        </w:rPr>
        <w:t xml:space="preserve">FAX:  </w:t>
      </w:r>
      <w:r w:rsidRPr="00CA4DCB">
        <w:rPr>
          <w:rFonts w:ascii="Arial" w:hAnsi="Arial" w:cs="Arial"/>
          <w:sz w:val="24"/>
          <w:szCs w:val="24"/>
        </w:rPr>
        <w:tab/>
        <w:t>510-639-1346</w:t>
      </w:r>
    </w:p>
    <w:p w14:paraId="2F36207B" w14:textId="3A193C9E" w:rsidR="0051651E" w:rsidRDefault="0051651E" w:rsidP="00AD0ED6">
      <w:pPr>
        <w:spacing w:before="40" w:after="120"/>
        <w:rPr>
          <w:rFonts w:ascii="Arial" w:hAnsi="Arial" w:cs="Arial"/>
          <w:b/>
          <w:i/>
          <w:sz w:val="24"/>
          <w:szCs w:val="24"/>
        </w:rPr>
      </w:pPr>
      <w:r>
        <w:rPr>
          <w:rFonts w:ascii="Arial" w:hAnsi="Arial" w:cs="Arial"/>
          <w:b/>
          <w:sz w:val="24"/>
          <w:szCs w:val="24"/>
        </w:rPr>
        <w:t>VIII</w:t>
      </w:r>
      <w:r w:rsidR="00A75E66">
        <w:rPr>
          <w:rFonts w:ascii="Arial" w:hAnsi="Arial" w:cs="Arial"/>
          <w:b/>
          <w:sz w:val="24"/>
          <w:szCs w:val="24"/>
        </w:rPr>
        <w:t>. NOABD</w:t>
      </w:r>
      <w:r>
        <w:rPr>
          <w:rFonts w:ascii="Arial" w:hAnsi="Arial" w:cs="Arial"/>
          <w:b/>
          <w:i/>
          <w:sz w:val="24"/>
          <w:szCs w:val="24"/>
        </w:rPr>
        <w:t>-Financial Liability</w:t>
      </w:r>
    </w:p>
    <w:p w14:paraId="5894190A" w14:textId="34523881" w:rsidR="0051651E" w:rsidRDefault="0051651E" w:rsidP="00AD0ED6">
      <w:pPr>
        <w:spacing w:before="40" w:after="120"/>
        <w:ind w:left="810" w:hanging="810"/>
        <w:rPr>
          <w:rFonts w:ascii="Arial" w:hAnsi="Arial" w:cs="Arial"/>
          <w:sz w:val="24"/>
          <w:szCs w:val="24"/>
        </w:rPr>
      </w:pPr>
      <w:r>
        <w:rPr>
          <w:rFonts w:ascii="Arial" w:hAnsi="Arial" w:cs="Arial"/>
          <w:sz w:val="24"/>
          <w:szCs w:val="24"/>
        </w:rPr>
        <w:tab/>
        <w:t xml:space="preserve">The BHP shall issue a NOABD-Financial Liability </w:t>
      </w:r>
      <w:r w:rsidR="009A48BC">
        <w:rPr>
          <w:rFonts w:ascii="Arial" w:hAnsi="Arial" w:cs="Arial"/>
          <w:sz w:val="24"/>
          <w:szCs w:val="24"/>
        </w:rPr>
        <w:t xml:space="preserve">(See Attachment H) </w:t>
      </w:r>
      <w:r>
        <w:rPr>
          <w:rFonts w:ascii="Arial" w:hAnsi="Arial" w:cs="Arial"/>
          <w:sz w:val="24"/>
          <w:szCs w:val="24"/>
        </w:rPr>
        <w:t xml:space="preserve">when the BHP denies a beneficiary’s request to dispute financial liability, including cost-sharing and other beneficiary financial liabilities.  </w:t>
      </w:r>
    </w:p>
    <w:p w14:paraId="7468A639" w14:textId="777115BC" w:rsidR="00737B5F" w:rsidRDefault="0051651E" w:rsidP="00AD0ED6">
      <w:pPr>
        <w:spacing w:before="40" w:after="120"/>
        <w:ind w:left="810" w:hanging="810"/>
        <w:rPr>
          <w:rFonts w:ascii="Arial" w:hAnsi="Arial" w:cs="Arial"/>
          <w:sz w:val="24"/>
          <w:szCs w:val="24"/>
        </w:rPr>
      </w:pPr>
      <w:r>
        <w:rPr>
          <w:rFonts w:ascii="Arial" w:hAnsi="Arial" w:cs="Arial"/>
          <w:sz w:val="24"/>
          <w:szCs w:val="24"/>
        </w:rPr>
        <w:tab/>
      </w:r>
      <w:r w:rsidR="008B2AA2">
        <w:rPr>
          <w:rFonts w:ascii="Arial" w:hAnsi="Arial" w:cs="Arial"/>
          <w:sz w:val="24"/>
          <w:szCs w:val="24"/>
        </w:rPr>
        <w:t>ACBH</w:t>
      </w:r>
      <w:r>
        <w:rPr>
          <w:rFonts w:ascii="Arial" w:hAnsi="Arial" w:cs="Arial"/>
          <w:sz w:val="24"/>
          <w:szCs w:val="24"/>
        </w:rPr>
        <w:t xml:space="preserve"> Provider Relations (PR) receives and makes reimbursement determinations for Conlan claims, which are beneficiary requests for reimbursement for </w:t>
      </w:r>
      <w:r w:rsidR="00924090">
        <w:rPr>
          <w:rFonts w:ascii="Arial" w:hAnsi="Arial" w:cs="Arial"/>
          <w:sz w:val="24"/>
          <w:szCs w:val="24"/>
        </w:rPr>
        <w:t>their</w:t>
      </w:r>
      <w:r>
        <w:rPr>
          <w:rFonts w:ascii="Arial" w:hAnsi="Arial" w:cs="Arial"/>
          <w:sz w:val="24"/>
          <w:szCs w:val="24"/>
        </w:rPr>
        <w:t xml:space="preserve"> out-of-pocket expense(s) for Medi-Cal covered service(s)</w:t>
      </w:r>
      <w:r w:rsidR="001B31DB">
        <w:rPr>
          <w:rFonts w:ascii="Arial" w:hAnsi="Arial" w:cs="Arial"/>
          <w:sz w:val="24"/>
          <w:szCs w:val="24"/>
        </w:rPr>
        <w:t xml:space="preserve">. </w:t>
      </w:r>
      <w:r>
        <w:rPr>
          <w:rFonts w:ascii="Arial" w:hAnsi="Arial" w:cs="Arial"/>
          <w:sz w:val="24"/>
          <w:szCs w:val="24"/>
        </w:rPr>
        <w:t xml:space="preserve"> </w:t>
      </w:r>
      <w:r w:rsidR="00737B5F">
        <w:rPr>
          <w:rFonts w:ascii="Arial" w:hAnsi="Arial" w:cs="Arial"/>
          <w:sz w:val="24"/>
          <w:szCs w:val="24"/>
        </w:rPr>
        <w:t>Beneficiaries may be able to receive a reimbursement if:</w:t>
      </w:r>
    </w:p>
    <w:p w14:paraId="020AE486" w14:textId="0F42FB28" w:rsidR="0051651E" w:rsidRDefault="0086795C" w:rsidP="00AD0ED6">
      <w:pPr>
        <w:spacing w:before="40" w:after="120"/>
        <w:ind w:left="900" w:hanging="270"/>
        <w:rPr>
          <w:rFonts w:ascii="Arial" w:hAnsi="Arial" w:cs="Arial"/>
          <w:sz w:val="24"/>
          <w:szCs w:val="24"/>
        </w:rPr>
      </w:pPr>
      <w:r>
        <w:rPr>
          <w:rFonts w:ascii="Arial" w:hAnsi="Arial" w:cs="Arial"/>
          <w:sz w:val="24"/>
          <w:szCs w:val="24"/>
        </w:rPr>
        <w:t>1</w:t>
      </w:r>
      <w:r w:rsidR="00737B5F">
        <w:rPr>
          <w:rFonts w:ascii="Arial" w:hAnsi="Arial" w:cs="Arial"/>
          <w:sz w:val="24"/>
          <w:szCs w:val="24"/>
        </w:rPr>
        <w:t xml:space="preserve">.  </w:t>
      </w:r>
      <w:r w:rsidR="001B31DB">
        <w:rPr>
          <w:rFonts w:ascii="Arial" w:hAnsi="Arial" w:cs="Arial"/>
          <w:sz w:val="24"/>
          <w:szCs w:val="24"/>
        </w:rPr>
        <w:t xml:space="preserve">A Medi-Cal covered service was received on a date that the beneficiary was eligible for Medi-Cal.  </w:t>
      </w:r>
      <w:r w:rsidR="0051651E">
        <w:rPr>
          <w:rFonts w:ascii="Arial" w:hAnsi="Arial" w:cs="Arial"/>
          <w:sz w:val="24"/>
          <w:szCs w:val="24"/>
        </w:rPr>
        <w:t>The three periods of eligibility that are included are the following:</w:t>
      </w:r>
    </w:p>
    <w:p w14:paraId="7F721DB5" w14:textId="4C162CAC" w:rsidR="0051651E" w:rsidRDefault="0051651E" w:rsidP="00AD0ED6">
      <w:pPr>
        <w:spacing w:before="40" w:after="120"/>
        <w:ind w:left="1530" w:hanging="810"/>
        <w:rPr>
          <w:rFonts w:ascii="Arial" w:hAnsi="Arial" w:cs="Arial"/>
          <w:sz w:val="24"/>
          <w:szCs w:val="24"/>
        </w:rPr>
      </w:pPr>
      <w:r>
        <w:rPr>
          <w:rFonts w:ascii="Arial" w:hAnsi="Arial" w:cs="Arial"/>
          <w:sz w:val="24"/>
          <w:szCs w:val="24"/>
        </w:rPr>
        <w:tab/>
      </w:r>
      <w:r w:rsidR="00A75E66">
        <w:rPr>
          <w:rFonts w:ascii="Arial" w:hAnsi="Arial" w:cs="Arial"/>
          <w:sz w:val="24"/>
          <w:szCs w:val="24"/>
        </w:rPr>
        <w:t>a. Retro</w:t>
      </w:r>
      <w:r w:rsidR="00C51F27">
        <w:rPr>
          <w:rFonts w:ascii="Arial" w:hAnsi="Arial" w:cs="Arial"/>
          <w:sz w:val="24"/>
          <w:szCs w:val="24"/>
        </w:rPr>
        <w:t>: The 3-month period prior</w:t>
      </w:r>
      <w:r>
        <w:rPr>
          <w:rFonts w:ascii="Arial" w:hAnsi="Arial" w:cs="Arial"/>
          <w:sz w:val="24"/>
          <w:szCs w:val="24"/>
        </w:rPr>
        <w:t xml:space="preserve"> to the month the beneficiary applied for Medi-Cal.  This period of eligibility is covered only when the beneficiary has requested and it has been approved from the county representative or directly from Medi-Cal that specific dates and services before </w:t>
      </w:r>
      <w:r w:rsidR="00AC5D69">
        <w:rPr>
          <w:rFonts w:ascii="Arial" w:hAnsi="Arial" w:cs="Arial"/>
          <w:sz w:val="24"/>
          <w:szCs w:val="24"/>
        </w:rPr>
        <w:t xml:space="preserve">the beneficiary </w:t>
      </w:r>
      <w:r>
        <w:rPr>
          <w:rFonts w:ascii="Arial" w:hAnsi="Arial" w:cs="Arial"/>
          <w:sz w:val="24"/>
          <w:szCs w:val="24"/>
        </w:rPr>
        <w:t xml:space="preserve">applied for Medi-Cal </w:t>
      </w:r>
      <w:r w:rsidR="00AC5D69">
        <w:rPr>
          <w:rFonts w:ascii="Arial" w:hAnsi="Arial" w:cs="Arial"/>
          <w:sz w:val="24"/>
          <w:szCs w:val="24"/>
        </w:rPr>
        <w:t xml:space="preserve">to </w:t>
      </w:r>
      <w:r>
        <w:rPr>
          <w:rFonts w:ascii="Arial" w:hAnsi="Arial" w:cs="Arial"/>
          <w:sz w:val="24"/>
          <w:szCs w:val="24"/>
        </w:rPr>
        <w:t xml:space="preserve">be included in </w:t>
      </w:r>
      <w:r w:rsidR="00AC5D69">
        <w:rPr>
          <w:rFonts w:ascii="Arial" w:hAnsi="Arial" w:cs="Arial"/>
          <w:sz w:val="24"/>
          <w:szCs w:val="24"/>
        </w:rPr>
        <w:t>their</w:t>
      </w:r>
      <w:r>
        <w:rPr>
          <w:rFonts w:ascii="Arial" w:hAnsi="Arial" w:cs="Arial"/>
          <w:sz w:val="24"/>
          <w:szCs w:val="24"/>
        </w:rPr>
        <w:t xml:space="preserve"> period of eligibility.</w:t>
      </w:r>
    </w:p>
    <w:p w14:paraId="615D7C44" w14:textId="2708898F" w:rsidR="0051651E" w:rsidRDefault="0051651E" w:rsidP="00AD0ED6">
      <w:pPr>
        <w:spacing w:before="40" w:after="120"/>
        <w:ind w:left="1530" w:hanging="810"/>
        <w:rPr>
          <w:rFonts w:ascii="Arial" w:hAnsi="Arial" w:cs="Arial"/>
          <w:sz w:val="24"/>
          <w:szCs w:val="24"/>
        </w:rPr>
      </w:pPr>
      <w:r>
        <w:rPr>
          <w:rFonts w:ascii="Arial" w:hAnsi="Arial" w:cs="Arial"/>
          <w:sz w:val="24"/>
          <w:szCs w:val="24"/>
        </w:rPr>
        <w:tab/>
      </w:r>
      <w:r w:rsidR="00737B5F">
        <w:rPr>
          <w:rFonts w:ascii="Arial" w:hAnsi="Arial" w:cs="Arial"/>
          <w:sz w:val="24"/>
          <w:szCs w:val="24"/>
        </w:rPr>
        <w:t xml:space="preserve">b.  </w:t>
      </w:r>
      <w:r>
        <w:rPr>
          <w:rFonts w:ascii="Arial" w:hAnsi="Arial" w:cs="Arial"/>
          <w:sz w:val="24"/>
          <w:szCs w:val="24"/>
        </w:rPr>
        <w:t xml:space="preserve"> </w:t>
      </w:r>
      <w:r w:rsidR="00737B5F">
        <w:rPr>
          <w:rFonts w:ascii="Arial" w:hAnsi="Arial" w:cs="Arial"/>
          <w:sz w:val="24"/>
          <w:szCs w:val="24"/>
        </w:rPr>
        <w:t>Evaluation:  From the date the beneficiary applied for the Medi-Cal program until the date the Medi-Cal card was issued.  The provider must have been a Medi-Cal provider on the date the service(s) was provided.</w:t>
      </w:r>
    </w:p>
    <w:p w14:paraId="681EF6E9" w14:textId="724A219D" w:rsidR="00737B5F" w:rsidRDefault="00A75E66" w:rsidP="00AD0ED6">
      <w:pPr>
        <w:spacing w:before="40" w:after="120"/>
        <w:ind w:left="1800" w:hanging="360"/>
        <w:rPr>
          <w:rFonts w:ascii="Arial" w:hAnsi="Arial" w:cs="Arial"/>
          <w:sz w:val="24"/>
          <w:szCs w:val="24"/>
        </w:rPr>
      </w:pPr>
      <w:r>
        <w:rPr>
          <w:rFonts w:ascii="Arial" w:hAnsi="Arial" w:cs="Arial"/>
          <w:sz w:val="24"/>
          <w:szCs w:val="24"/>
        </w:rPr>
        <w:lastRenderedPageBreak/>
        <w:t>c. Post</w:t>
      </w:r>
      <w:r w:rsidR="00737B5F">
        <w:rPr>
          <w:rFonts w:ascii="Arial" w:hAnsi="Arial" w:cs="Arial"/>
          <w:sz w:val="24"/>
          <w:szCs w:val="24"/>
        </w:rPr>
        <w:t xml:space="preserve"> Approval:  After a beneficiary’s Medi-Cal card was issued (includes excess co-payment and excess share of cost charges).  The provider must have been a Medi-Cal provider on the date the service(s) was provided.  </w:t>
      </w:r>
    </w:p>
    <w:p w14:paraId="2F21E976" w14:textId="09A8A439" w:rsidR="00737B5F" w:rsidRDefault="00737B5F" w:rsidP="00AD0ED6">
      <w:pPr>
        <w:spacing w:before="40" w:after="120"/>
        <w:ind w:left="1440" w:hanging="810"/>
        <w:rPr>
          <w:rFonts w:ascii="Arial" w:hAnsi="Arial" w:cs="Arial"/>
          <w:sz w:val="24"/>
          <w:szCs w:val="24"/>
        </w:rPr>
      </w:pPr>
      <w:r>
        <w:rPr>
          <w:rFonts w:ascii="Arial" w:hAnsi="Arial" w:cs="Arial"/>
          <w:sz w:val="24"/>
          <w:szCs w:val="24"/>
        </w:rPr>
        <w:t>2.  The beneficiary paid for BHP covered services; or another person paid on the benefi</w:t>
      </w:r>
      <w:r w:rsidR="000563F4">
        <w:rPr>
          <w:rFonts w:ascii="Arial" w:hAnsi="Arial" w:cs="Arial"/>
          <w:sz w:val="24"/>
          <w:szCs w:val="24"/>
        </w:rPr>
        <w:t>ci</w:t>
      </w:r>
      <w:r>
        <w:rPr>
          <w:rFonts w:ascii="Arial" w:hAnsi="Arial" w:cs="Arial"/>
          <w:sz w:val="24"/>
          <w:szCs w:val="24"/>
        </w:rPr>
        <w:t>ary’s behalf.</w:t>
      </w:r>
    </w:p>
    <w:p w14:paraId="13A997C8" w14:textId="1F2D7212" w:rsidR="00737B5F" w:rsidRDefault="00737B5F" w:rsidP="00AD0ED6">
      <w:pPr>
        <w:spacing w:before="40" w:after="120"/>
        <w:ind w:left="990" w:hanging="360"/>
        <w:rPr>
          <w:rFonts w:ascii="Arial" w:hAnsi="Arial" w:cs="Arial"/>
          <w:sz w:val="24"/>
          <w:szCs w:val="24"/>
        </w:rPr>
      </w:pPr>
      <w:r>
        <w:rPr>
          <w:rFonts w:ascii="Arial" w:hAnsi="Arial" w:cs="Arial"/>
          <w:sz w:val="24"/>
          <w:szCs w:val="24"/>
        </w:rPr>
        <w:t xml:space="preserve">3.  After the beneficiary received </w:t>
      </w:r>
      <w:r w:rsidR="00924090">
        <w:rPr>
          <w:rFonts w:ascii="Arial" w:hAnsi="Arial" w:cs="Arial"/>
          <w:sz w:val="24"/>
          <w:szCs w:val="24"/>
        </w:rPr>
        <w:t>their</w:t>
      </w:r>
      <w:r>
        <w:rPr>
          <w:rFonts w:ascii="Arial" w:hAnsi="Arial" w:cs="Arial"/>
          <w:sz w:val="24"/>
          <w:szCs w:val="24"/>
        </w:rPr>
        <w:t xml:space="preserve"> Medi-Cal card, contacted and showed the </w:t>
      </w:r>
      <w:r w:rsidR="00C51F27">
        <w:rPr>
          <w:rFonts w:ascii="Arial" w:hAnsi="Arial" w:cs="Arial"/>
          <w:sz w:val="24"/>
          <w:szCs w:val="24"/>
        </w:rPr>
        <w:t xml:space="preserve">BHP </w:t>
      </w:r>
      <w:r>
        <w:rPr>
          <w:rFonts w:ascii="Arial" w:hAnsi="Arial" w:cs="Arial"/>
          <w:sz w:val="24"/>
          <w:szCs w:val="24"/>
        </w:rPr>
        <w:t xml:space="preserve">provider </w:t>
      </w:r>
      <w:r w:rsidR="00924090">
        <w:rPr>
          <w:rFonts w:ascii="Arial" w:hAnsi="Arial" w:cs="Arial"/>
          <w:sz w:val="24"/>
          <w:szCs w:val="24"/>
        </w:rPr>
        <w:t>their</w:t>
      </w:r>
      <w:r>
        <w:rPr>
          <w:rFonts w:ascii="Arial" w:hAnsi="Arial" w:cs="Arial"/>
          <w:sz w:val="24"/>
          <w:szCs w:val="24"/>
        </w:rPr>
        <w:t xml:space="preserve"> Medi-Cal card and the provider would not reimburse.  </w:t>
      </w:r>
    </w:p>
    <w:p w14:paraId="1C412BB6" w14:textId="5EF3451C" w:rsidR="005F511A" w:rsidRDefault="002A6330" w:rsidP="00AD0ED6">
      <w:pPr>
        <w:spacing w:before="40" w:after="120"/>
        <w:ind w:firstLine="630"/>
        <w:rPr>
          <w:rFonts w:ascii="Arial" w:hAnsi="Arial" w:cs="Arial"/>
          <w:sz w:val="24"/>
          <w:szCs w:val="24"/>
        </w:rPr>
      </w:pPr>
      <w:r>
        <w:rPr>
          <w:rFonts w:ascii="Arial" w:hAnsi="Arial" w:cs="Arial"/>
          <w:sz w:val="24"/>
          <w:szCs w:val="24"/>
        </w:rPr>
        <w:t xml:space="preserve">4.  </w:t>
      </w:r>
      <w:r w:rsidR="005F511A">
        <w:rPr>
          <w:rFonts w:ascii="Arial" w:hAnsi="Arial" w:cs="Arial"/>
          <w:sz w:val="24"/>
          <w:szCs w:val="24"/>
        </w:rPr>
        <w:t xml:space="preserve">The Provider was a contracted Medi-Cal provider at the time of service.   </w:t>
      </w:r>
    </w:p>
    <w:p w14:paraId="1B67CC60" w14:textId="77329E48" w:rsidR="005B7B36" w:rsidRDefault="00D76900" w:rsidP="00AD0ED6">
      <w:pPr>
        <w:autoSpaceDE w:val="0"/>
        <w:autoSpaceDN w:val="0"/>
        <w:adjustRightInd w:val="0"/>
        <w:spacing w:before="40" w:after="120"/>
        <w:rPr>
          <w:rFonts w:ascii="Arial" w:eastAsia="Calibri" w:hAnsi="Arial" w:cs="Arial"/>
          <w:b/>
          <w:color w:val="000000"/>
          <w:sz w:val="24"/>
          <w:szCs w:val="24"/>
        </w:rPr>
      </w:pPr>
      <w:r w:rsidRPr="00CA4DCB">
        <w:rPr>
          <w:rFonts w:ascii="Arial" w:eastAsia="Calibri" w:hAnsi="Arial" w:cs="Arial"/>
          <w:b/>
          <w:color w:val="000000"/>
          <w:sz w:val="24"/>
          <w:szCs w:val="24"/>
        </w:rPr>
        <w:t>IX</w:t>
      </w:r>
      <w:r w:rsidR="00A75E66" w:rsidRPr="00CA4DCB">
        <w:rPr>
          <w:rFonts w:ascii="Arial" w:eastAsia="Calibri" w:hAnsi="Arial" w:cs="Arial"/>
          <w:b/>
          <w:color w:val="000000"/>
          <w:sz w:val="24"/>
          <w:szCs w:val="24"/>
        </w:rPr>
        <w:t>. Grievance</w:t>
      </w:r>
      <w:r w:rsidR="005B7B36">
        <w:rPr>
          <w:rFonts w:ascii="Arial" w:eastAsia="Calibri" w:hAnsi="Arial" w:cs="Arial"/>
          <w:b/>
          <w:color w:val="000000"/>
          <w:sz w:val="24"/>
          <w:szCs w:val="24"/>
        </w:rPr>
        <w:t xml:space="preserve"> and </w:t>
      </w:r>
      <w:r w:rsidR="00A95BDB">
        <w:rPr>
          <w:rFonts w:ascii="Arial" w:eastAsia="Calibri" w:hAnsi="Arial" w:cs="Arial"/>
          <w:b/>
          <w:color w:val="000000"/>
          <w:sz w:val="24"/>
          <w:szCs w:val="24"/>
        </w:rPr>
        <w:t xml:space="preserve">Appeal </w:t>
      </w:r>
      <w:r w:rsidR="005B7B36">
        <w:rPr>
          <w:rFonts w:ascii="Arial" w:eastAsia="Calibri" w:hAnsi="Arial" w:cs="Arial"/>
          <w:b/>
          <w:color w:val="000000"/>
          <w:sz w:val="24"/>
          <w:szCs w:val="24"/>
        </w:rPr>
        <w:t>Timely Resolution</w:t>
      </w:r>
    </w:p>
    <w:p w14:paraId="3B75DD4B" w14:textId="431FAC98" w:rsidR="005B7B36" w:rsidRPr="000B0945" w:rsidRDefault="005B7B36" w:rsidP="00AD0ED6">
      <w:pPr>
        <w:pStyle w:val="ListParagraph"/>
        <w:numPr>
          <w:ilvl w:val="0"/>
          <w:numId w:val="28"/>
        </w:numPr>
        <w:autoSpaceDE w:val="0"/>
        <w:autoSpaceDN w:val="0"/>
        <w:adjustRightInd w:val="0"/>
        <w:spacing w:before="40" w:after="120" w:line="240" w:lineRule="auto"/>
        <w:ind w:left="630"/>
        <w:contextualSpacing w:val="0"/>
        <w:rPr>
          <w:rFonts w:ascii="Arial" w:eastAsia="Calibri" w:hAnsi="Arial" w:cs="Arial"/>
          <w:b/>
          <w:color w:val="000000"/>
          <w:sz w:val="24"/>
          <w:szCs w:val="24"/>
        </w:rPr>
      </w:pPr>
      <w:r w:rsidRPr="000B0945">
        <w:rPr>
          <w:rFonts w:ascii="Arial" w:eastAsia="Calibri" w:hAnsi="Arial" w:cs="Arial"/>
          <w:color w:val="000000"/>
          <w:sz w:val="24"/>
          <w:szCs w:val="24"/>
        </w:rPr>
        <w:t>The BHP shall issue a NOABD-</w:t>
      </w:r>
      <w:r w:rsidR="00A95BDB" w:rsidRPr="000B0945">
        <w:rPr>
          <w:rFonts w:ascii="Arial" w:eastAsia="Calibri" w:hAnsi="Arial" w:cs="Arial"/>
          <w:color w:val="000000"/>
          <w:sz w:val="24"/>
          <w:szCs w:val="24"/>
        </w:rPr>
        <w:t>Grievance and Appeal Timely Resolution</w:t>
      </w:r>
      <w:r w:rsidRPr="000B0945">
        <w:rPr>
          <w:rFonts w:ascii="Arial" w:eastAsia="Calibri" w:hAnsi="Arial" w:cs="Arial"/>
          <w:color w:val="000000"/>
          <w:sz w:val="24"/>
          <w:szCs w:val="24"/>
        </w:rPr>
        <w:t xml:space="preserve"> (See Attachment </w:t>
      </w:r>
      <w:r w:rsidR="00A95BDB" w:rsidRPr="000B0945">
        <w:rPr>
          <w:rFonts w:ascii="Arial" w:eastAsia="Calibri" w:hAnsi="Arial" w:cs="Arial"/>
          <w:color w:val="000000"/>
          <w:sz w:val="24"/>
          <w:szCs w:val="24"/>
        </w:rPr>
        <w:t>I</w:t>
      </w:r>
      <w:r w:rsidRPr="000B0945">
        <w:rPr>
          <w:rFonts w:ascii="Arial" w:eastAsia="Calibri" w:hAnsi="Arial" w:cs="Arial"/>
          <w:color w:val="000000"/>
          <w:sz w:val="24"/>
          <w:szCs w:val="24"/>
        </w:rPr>
        <w:t>) when the</w:t>
      </w:r>
      <w:r w:rsidR="00A95BDB" w:rsidRPr="000B0945">
        <w:rPr>
          <w:rFonts w:ascii="Arial" w:eastAsia="Calibri" w:hAnsi="Arial" w:cs="Arial"/>
          <w:color w:val="000000"/>
          <w:sz w:val="24"/>
          <w:szCs w:val="24"/>
        </w:rPr>
        <w:t xml:space="preserve"> BHP fails to act within the required timeframes for standard resolution of grievances and appeals</w:t>
      </w:r>
      <w:r w:rsidR="00A95BDB" w:rsidRPr="000B0945">
        <w:rPr>
          <w:rFonts w:ascii="Arial" w:eastAsia="Calibri" w:hAnsi="Arial" w:cs="Arial"/>
          <w:b/>
          <w:color w:val="000000"/>
          <w:sz w:val="24"/>
          <w:szCs w:val="24"/>
        </w:rPr>
        <w:t>.</w:t>
      </w:r>
    </w:p>
    <w:p w14:paraId="4576138A" w14:textId="77777777" w:rsidR="00A95BDB" w:rsidRDefault="00A95BDB" w:rsidP="00AD0ED6">
      <w:pPr>
        <w:pStyle w:val="ListParagraph"/>
        <w:numPr>
          <w:ilvl w:val="0"/>
          <w:numId w:val="28"/>
        </w:numPr>
        <w:autoSpaceDE w:val="0"/>
        <w:autoSpaceDN w:val="0"/>
        <w:adjustRightInd w:val="0"/>
        <w:spacing w:before="40" w:after="120" w:line="240" w:lineRule="auto"/>
        <w:ind w:left="630"/>
        <w:contextualSpacing w:val="0"/>
        <w:rPr>
          <w:rFonts w:ascii="Arial" w:eastAsia="Calibri" w:hAnsi="Arial" w:cs="Arial"/>
          <w:color w:val="000000"/>
          <w:sz w:val="24"/>
          <w:szCs w:val="24"/>
        </w:rPr>
      </w:pPr>
      <w:r w:rsidRPr="000B0945">
        <w:rPr>
          <w:rFonts w:ascii="Arial" w:eastAsia="Calibri" w:hAnsi="Arial" w:cs="Arial"/>
          <w:color w:val="000000"/>
          <w:sz w:val="24"/>
          <w:szCs w:val="24"/>
        </w:rPr>
        <w:t>NOABD-Grievance and Appeal Timely Resolution shall be issued as follows:</w:t>
      </w:r>
    </w:p>
    <w:p w14:paraId="3AAB07A1" w14:textId="461B878E" w:rsidR="00A95BDB" w:rsidRDefault="00A95BDB" w:rsidP="00AD0ED6">
      <w:pPr>
        <w:pStyle w:val="ListParagraph"/>
        <w:numPr>
          <w:ilvl w:val="1"/>
          <w:numId w:val="28"/>
        </w:numPr>
        <w:autoSpaceDE w:val="0"/>
        <w:autoSpaceDN w:val="0"/>
        <w:adjustRightInd w:val="0"/>
        <w:spacing w:before="40" w:after="120" w:line="240" w:lineRule="auto"/>
        <w:ind w:left="990"/>
        <w:contextualSpacing w:val="0"/>
        <w:rPr>
          <w:rFonts w:ascii="Arial" w:eastAsia="Calibri" w:hAnsi="Arial" w:cs="Arial"/>
          <w:color w:val="000000"/>
          <w:sz w:val="24"/>
          <w:szCs w:val="24"/>
        </w:rPr>
      </w:pPr>
      <w:r w:rsidRPr="000B0945">
        <w:rPr>
          <w:rFonts w:ascii="Arial" w:eastAsia="Calibri" w:hAnsi="Arial" w:cs="Arial"/>
          <w:color w:val="000000"/>
          <w:sz w:val="24"/>
          <w:szCs w:val="24"/>
        </w:rPr>
        <w:t>The beneficiary or the parent or legal guardian will be sent a NOABD-</w:t>
      </w:r>
      <w:r>
        <w:rPr>
          <w:rFonts w:ascii="Arial" w:eastAsia="Calibri" w:hAnsi="Arial" w:cs="Arial"/>
          <w:color w:val="000000"/>
          <w:sz w:val="24"/>
          <w:szCs w:val="24"/>
        </w:rPr>
        <w:t xml:space="preserve">Grievance and Appeal Timely </w:t>
      </w:r>
      <w:r w:rsidR="00A75E66">
        <w:rPr>
          <w:rFonts w:ascii="Arial" w:eastAsia="Calibri" w:hAnsi="Arial" w:cs="Arial"/>
          <w:color w:val="000000"/>
          <w:sz w:val="24"/>
          <w:szCs w:val="24"/>
        </w:rPr>
        <w:t xml:space="preserve">Resolution </w:t>
      </w:r>
      <w:r w:rsidR="00A75E66" w:rsidRPr="000B0945">
        <w:rPr>
          <w:rFonts w:ascii="Arial" w:eastAsia="Calibri" w:hAnsi="Arial" w:cs="Arial"/>
          <w:color w:val="000000"/>
          <w:sz w:val="24"/>
          <w:szCs w:val="24"/>
        </w:rPr>
        <w:t>by</w:t>
      </w:r>
      <w:r w:rsidRPr="000B0945">
        <w:rPr>
          <w:rFonts w:ascii="Arial" w:eastAsia="Calibri" w:hAnsi="Arial" w:cs="Arial"/>
          <w:color w:val="000000"/>
          <w:sz w:val="24"/>
          <w:szCs w:val="24"/>
        </w:rPr>
        <w:t xml:space="preserve"> the </w:t>
      </w:r>
      <w:r w:rsidR="000B0945">
        <w:rPr>
          <w:rFonts w:ascii="Arial" w:eastAsia="Calibri" w:hAnsi="Arial" w:cs="Arial"/>
          <w:color w:val="000000"/>
          <w:sz w:val="24"/>
          <w:szCs w:val="24"/>
        </w:rPr>
        <w:t xml:space="preserve">BHP entity responsible for resolving the grievance or </w:t>
      </w:r>
      <w:r w:rsidR="00A75E66">
        <w:rPr>
          <w:rFonts w:ascii="Arial" w:eastAsia="Calibri" w:hAnsi="Arial" w:cs="Arial"/>
          <w:color w:val="000000"/>
          <w:sz w:val="24"/>
          <w:szCs w:val="24"/>
        </w:rPr>
        <w:t>appeal.</w:t>
      </w:r>
    </w:p>
    <w:p w14:paraId="3F1889FE" w14:textId="7B0027F7" w:rsidR="00A95BDB" w:rsidRDefault="00A95BDB" w:rsidP="00AD0ED6">
      <w:pPr>
        <w:pStyle w:val="ListParagraph"/>
        <w:numPr>
          <w:ilvl w:val="1"/>
          <w:numId w:val="28"/>
        </w:numPr>
        <w:autoSpaceDE w:val="0"/>
        <w:autoSpaceDN w:val="0"/>
        <w:adjustRightInd w:val="0"/>
        <w:spacing w:before="40" w:after="120" w:line="240" w:lineRule="auto"/>
        <w:ind w:left="990"/>
        <w:contextualSpacing w:val="0"/>
        <w:rPr>
          <w:rFonts w:ascii="Arial" w:eastAsia="Calibri" w:hAnsi="Arial" w:cs="Arial"/>
          <w:color w:val="000000"/>
          <w:sz w:val="24"/>
          <w:szCs w:val="24"/>
        </w:rPr>
      </w:pPr>
      <w:r w:rsidRPr="000B0945">
        <w:rPr>
          <w:rFonts w:ascii="Arial" w:eastAsia="Calibri" w:hAnsi="Arial" w:cs="Arial"/>
          <w:color w:val="000000"/>
          <w:sz w:val="24"/>
          <w:szCs w:val="24"/>
        </w:rPr>
        <w:t xml:space="preserve">The issuing </w:t>
      </w:r>
      <w:r w:rsidR="000B0945">
        <w:rPr>
          <w:rFonts w:ascii="Arial" w:eastAsia="Calibri" w:hAnsi="Arial" w:cs="Arial"/>
          <w:color w:val="000000"/>
          <w:sz w:val="24"/>
          <w:szCs w:val="24"/>
        </w:rPr>
        <w:t>entity</w:t>
      </w:r>
      <w:r w:rsidRPr="000B0945">
        <w:rPr>
          <w:rFonts w:ascii="Arial" w:eastAsia="Calibri" w:hAnsi="Arial" w:cs="Arial"/>
          <w:color w:val="000000"/>
          <w:sz w:val="24"/>
          <w:szCs w:val="24"/>
        </w:rPr>
        <w:t xml:space="preserve"> shall fax or send via US Mail a copy of the NOABD- </w:t>
      </w:r>
      <w:r w:rsidR="000B0945">
        <w:rPr>
          <w:rFonts w:ascii="Arial" w:eastAsia="Calibri" w:hAnsi="Arial" w:cs="Arial"/>
          <w:color w:val="000000"/>
          <w:sz w:val="24"/>
          <w:szCs w:val="24"/>
        </w:rPr>
        <w:t>Grievance and Appeal Timely Reso</w:t>
      </w:r>
      <w:r w:rsidR="000B0945" w:rsidRPr="000B0945">
        <w:rPr>
          <w:rFonts w:ascii="Arial" w:eastAsia="Calibri" w:hAnsi="Arial" w:cs="Arial"/>
          <w:color w:val="000000"/>
          <w:sz w:val="24"/>
          <w:szCs w:val="24"/>
        </w:rPr>
        <w:t>lution</w:t>
      </w:r>
      <w:r w:rsidRPr="000B0945">
        <w:rPr>
          <w:rFonts w:ascii="Arial" w:eastAsia="Calibri" w:hAnsi="Arial" w:cs="Arial"/>
          <w:color w:val="000000"/>
          <w:sz w:val="24"/>
          <w:szCs w:val="24"/>
        </w:rPr>
        <w:t xml:space="preserve"> to the ACBH Quality Assurance Office immediately upon issuance to the beneficiary:</w:t>
      </w:r>
    </w:p>
    <w:p w14:paraId="62FEAE09" w14:textId="2B72B69B" w:rsidR="00A95BDB" w:rsidRPr="000B0945" w:rsidRDefault="00A95BDB" w:rsidP="0086795C">
      <w:pPr>
        <w:autoSpaceDE w:val="0"/>
        <w:autoSpaceDN w:val="0"/>
        <w:adjustRightInd w:val="0"/>
        <w:spacing w:before="40"/>
        <w:ind w:left="2707"/>
        <w:rPr>
          <w:rFonts w:ascii="Arial" w:eastAsia="Calibri" w:hAnsi="Arial" w:cs="Arial"/>
          <w:color w:val="000000"/>
          <w:sz w:val="24"/>
          <w:szCs w:val="24"/>
        </w:rPr>
      </w:pPr>
      <w:r w:rsidRPr="000B0945">
        <w:rPr>
          <w:rFonts w:ascii="Arial" w:eastAsia="Calibri" w:hAnsi="Arial" w:cs="Arial"/>
          <w:color w:val="000000"/>
          <w:sz w:val="24"/>
          <w:szCs w:val="24"/>
        </w:rPr>
        <w:t>Mail:</w:t>
      </w:r>
      <w:r w:rsidRPr="000B0945">
        <w:rPr>
          <w:rFonts w:ascii="Arial" w:eastAsia="Calibri" w:hAnsi="Arial" w:cs="Arial"/>
          <w:color w:val="000000"/>
          <w:sz w:val="24"/>
          <w:szCs w:val="24"/>
        </w:rPr>
        <w:tab/>
        <w:t xml:space="preserve">2000 Embarcadero, Suite 400 </w:t>
      </w:r>
    </w:p>
    <w:p w14:paraId="5F6774DF" w14:textId="77777777" w:rsidR="00A95BDB" w:rsidRPr="000B0945" w:rsidRDefault="00A95BDB" w:rsidP="0086795C">
      <w:pPr>
        <w:autoSpaceDE w:val="0"/>
        <w:autoSpaceDN w:val="0"/>
        <w:adjustRightInd w:val="0"/>
        <w:spacing w:before="40"/>
        <w:ind w:left="2707"/>
        <w:rPr>
          <w:rFonts w:ascii="Arial" w:eastAsia="Calibri" w:hAnsi="Arial" w:cs="Arial"/>
          <w:color w:val="000000"/>
          <w:sz w:val="24"/>
          <w:szCs w:val="24"/>
        </w:rPr>
      </w:pPr>
      <w:r w:rsidRPr="000B0945">
        <w:rPr>
          <w:rFonts w:ascii="Arial" w:eastAsia="Calibri" w:hAnsi="Arial" w:cs="Arial"/>
          <w:color w:val="000000"/>
          <w:sz w:val="24"/>
          <w:szCs w:val="24"/>
        </w:rPr>
        <w:t>Oakland, CA  94606</w:t>
      </w:r>
    </w:p>
    <w:p w14:paraId="6240DA04" w14:textId="1EFB748B" w:rsidR="00A95BDB" w:rsidRPr="000B0945" w:rsidRDefault="00A95BDB" w:rsidP="005F3395">
      <w:pPr>
        <w:autoSpaceDE w:val="0"/>
        <w:autoSpaceDN w:val="0"/>
        <w:adjustRightInd w:val="0"/>
        <w:spacing w:before="40" w:after="240"/>
        <w:ind w:left="2707"/>
        <w:rPr>
          <w:rFonts w:ascii="Arial" w:eastAsia="Calibri" w:hAnsi="Arial" w:cs="Arial"/>
          <w:color w:val="000000"/>
          <w:sz w:val="24"/>
          <w:szCs w:val="24"/>
        </w:rPr>
      </w:pPr>
      <w:r w:rsidRPr="000B0945">
        <w:rPr>
          <w:rFonts w:ascii="Arial" w:eastAsia="Calibri" w:hAnsi="Arial" w:cs="Arial"/>
          <w:color w:val="000000"/>
          <w:sz w:val="24"/>
          <w:szCs w:val="24"/>
        </w:rPr>
        <w:t xml:space="preserve">FAX:  </w:t>
      </w:r>
      <w:r w:rsidRPr="000B0945">
        <w:rPr>
          <w:rFonts w:ascii="Arial" w:eastAsia="Calibri" w:hAnsi="Arial" w:cs="Arial"/>
          <w:color w:val="000000"/>
          <w:sz w:val="24"/>
          <w:szCs w:val="24"/>
        </w:rPr>
        <w:tab/>
        <w:t>510-639-1346</w:t>
      </w:r>
    </w:p>
    <w:p w14:paraId="5A69D2EE" w14:textId="59CB7FEB" w:rsidR="00121180" w:rsidRPr="00CA4DCB" w:rsidRDefault="005B7B36" w:rsidP="00AD0ED6">
      <w:pPr>
        <w:autoSpaceDE w:val="0"/>
        <w:autoSpaceDN w:val="0"/>
        <w:adjustRightInd w:val="0"/>
        <w:spacing w:before="40" w:after="120"/>
        <w:rPr>
          <w:rFonts w:ascii="Arial" w:eastAsia="Calibri" w:hAnsi="Arial" w:cs="Arial"/>
          <w:b/>
          <w:color w:val="000000"/>
          <w:sz w:val="24"/>
          <w:szCs w:val="24"/>
        </w:rPr>
      </w:pPr>
      <w:r>
        <w:rPr>
          <w:rFonts w:ascii="Arial" w:eastAsia="Calibri" w:hAnsi="Arial" w:cs="Arial"/>
          <w:b/>
          <w:color w:val="000000"/>
          <w:sz w:val="24"/>
          <w:szCs w:val="24"/>
        </w:rPr>
        <w:tab/>
        <w:t xml:space="preserve">X.  </w:t>
      </w:r>
      <w:r w:rsidR="00121180" w:rsidRPr="00CA4DCB">
        <w:rPr>
          <w:rFonts w:ascii="Arial" w:eastAsia="Calibri" w:hAnsi="Arial" w:cs="Arial"/>
          <w:b/>
          <w:color w:val="000000"/>
          <w:sz w:val="24"/>
          <w:szCs w:val="24"/>
        </w:rPr>
        <w:t xml:space="preserve">Notice to </w:t>
      </w:r>
      <w:r w:rsidR="000563F4">
        <w:rPr>
          <w:rFonts w:ascii="Arial" w:eastAsia="Calibri" w:hAnsi="Arial" w:cs="Arial"/>
          <w:b/>
          <w:color w:val="000000"/>
          <w:sz w:val="24"/>
          <w:szCs w:val="24"/>
        </w:rPr>
        <w:t>Beneficiaries</w:t>
      </w:r>
      <w:r w:rsidR="00D76900">
        <w:rPr>
          <w:rFonts w:ascii="Arial" w:eastAsia="Calibri" w:hAnsi="Arial" w:cs="Arial"/>
          <w:b/>
          <w:color w:val="000000"/>
          <w:sz w:val="24"/>
          <w:szCs w:val="24"/>
        </w:rPr>
        <w:t xml:space="preserve"> </w:t>
      </w:r>
      <w:r w:rsidR="00121180" w:rsidRPr="00CA4DCB">
        <w:rPr>
          <w:rFonts w:ascii="Arial" w:eastAsia="Calibri" w:hAnsi="Arial" w:cs="Arial"/>
          <w:b/>
          <w:color w:val="000000"/>
          <w:sz w:val="24"/>
          <w:szCs w:val="24"/>
        </w:rPr>
        <w:t xml:space="preserve">Regarding </w:t>
      </w:r>
      <w:r w:rsidR="00560A27" w:rsidRPr="00CA4DCB">
        <w:rPr>
          <w:rFonts w:ascii="Arial" w:eastAsia="Calibri" w:hAnsi="Arial" w:cs="Arial"/>
          <w:b/>
          <w:color w:val="000000"/>
          <w:sz w:val="24"/>
          <w:szCs w:val="24"/>
        </w:rPr>
        <w:t xml:space="preserve">Their </w:t>
      </w:r>
      <w:r w:rsidR="00121180" w:rsidRPr="00CA4DCB">
        <w:rPr>
          <w:rFonts w:ascii="Arial" w:eastAsia="Calibri" w:hAnsi="Arial" w:cs="Arial"/>
          <w:b/>
          <w:color w:val="000000"/>
          <w:sz w:val="24"/>
          <w:szCs w:val="24"/>
        </w:rPr>
        <w:t>Rights</w:t>
      </w:r>
    </w:p>
    <w:p w14:paraId="5C929FD3" w14:textId="26F6A7A6" w:rsidR="0049616E" w:rsidRPr="00CA4DCB" w:rsidRDefault="005F01AA" w:rsidP="00AD0ED6">
      <w:pPr>
        <w:spacing w:before="40" w:after="120"/>
        <w:ind w:left="450"/>
        <w:rPr>
          <w:rFonts w:ascii="Arial" w:hAnsi="Arial" w:cs="Arial"/>
          <w:sz w:val="24"/>
          <w:szCs w:val="24"/>
        </w:rPr>
      </w:pPr>
      <w:r w:rsidRPr="00CA4DCB">
        <w:rPr>
          <w:rFonts w:ascii="Arial" w:hAnsi="Arial" w:cs="Arial"/>
          <w:sz w:val="24"/>
          <w:szCs w:val="24"/>
        </w:rPr>
        <w:t xml:space="preserve">Any </w:t>
      </w:r>
      <w:r w:rsidR="00CC4A01" w:rsidRPr="00CA4DCB">
        <w:rPr>
          <w:rFonts w:ascii="Arial" w:hAnsi="Arial" w:cs="Arial"/>
          <w:sz w:val="24"/>
          <w:szCs w:val="24"/>
        </w:rPr>
        <w:t xml:space="preserve">provider in the </w:t>
      </w:r>
      <w:r w:rsidR="00C07206">
        <w:rPr>
          <w:rFonts w:ascii="Arial" w:hAnsi="Arial" w:cs="Arial"/>
          <w:sz w:val="24"/>
          <w:szCs w:val="24"/>
        </w:rPr>
        <w:t>B</w:t>
      </w:r>
      <w:r w:rsidR="00900E78" w:rsidRPr="00CA4DCB">
        <w:rPr>
          <w:rFonts w:ascii="Arial" w:hAnsi="Arial" w:cs="Arial"/>
          <w:sz w:val="24"/>
          <w:szCs w:val="24"/>
        </w:rPr>
        <w:t>HP</w:t>
      </w:r>
      <w:r w:rsidR="00CC4A01" w:rsidRPr="00CA4DCB">
        <w:rPr>
          <w:rFonts w:ascii="Arial" w:hAnsi="Arial" w:cs="Arial"/>
          <w:sz w:val="24"/>
          <w:szCs w:val="24"/>
        </w:rPr>
        <w:t xml:space="preserve"> that issues a </w:t>
      </w:r>
      <w:r w:rsidR="004240F0" w:rsidRPr="00CA4DCB">
        <w:rPr>
          <w:rFonts w:ascii="Arial" w:hAnsi="Arial" w:cs="Arial"/>
          <w:sz w:val="24"/>
          <w:szCs w:val="24"/>
        </w:rPr>
        <w:t>NOABD</w:t>
      </w:r>
      <w:r w:rsidR="00900E78" w:rsidRPr="00CA4DCB">
        <w:rPr>
          <w:rFonts w:ascii="Arial" w:hAnsi="Arial" w:cs="Arial"/>
          <w:sz w:val="24"/>
          <w:szCs w:val="24"/>
        </w:rPr>
        <w:t xml:space="preserve"> shall include the following </w:t>
      </w:r>
      <w:r w:rsidRPr="00CA4DCB">
        <w:rPr>
          <w:rFonts w:ascii="Arial" w:hAnsi="Arial" w:cs="Arial"/>
          <w:sz w:val="24"/>
          <w:szCs w:val="24"/>
        </w:rPr>
        <w:t>writte</w:t>
      </w:r>
      <w:r w:rsidR="00900E78" w:rsidRPr="00CA4DCB">
        <w:rPr>
          <w:rFonts w:ascii="Arial" w:hAnsi="Arial" w:cs="Arial"/>
          <w:sz w:val="24"/>
          <w:szCs w:val="24"/>
        </w:rPr>
        <w:t>n notice</w:t>
      </w:r>
      <w:r w:rsidR="00BB294D">
        <w:rPr>
          <w:rFonts w:ascii="Arial" w:hAnsi="Arial" w:cs="Arial"/>
          <w:sz w:val="24"/>
          <w:szCs w:val="24"/>
        </w:rPr>
        <w:t xml:space="preserve"> attachments </w:t>
      </w:r>
      <w:r w:rsidR="00900E78" w:rsidRPr="00CA4DCB">
        <w:rPr>
          <w:rFonts w:ascii="Arial" w:hAnsi="Arial" w:cs="Arial"/>
          <w:sz w:val="24"/>
          <w:szCs w:val="24"/>
        </w:rPr>
        <w:t>to beneficiaries</w:t>
      </w:r>
      <w:r w:rsidRPr="00CA4DCB">
        <w:rPr>
          <w:rFonts w:ascii="Arial" w:hAnsi="Arial" w:cs="Arial"/>
          <w:sz w:val="24"/>
          <w:szCs w:val="24"/>
        </w:rPr>
        <w:t xml:space="preserve"> as indicated below</w:t>
      </w:r>
      <w:r w:rsidR="0049616E" w:rsidRPr="00CA4DCB">
        <w:rPr>
          <w:rFonts w:ascii="Arial" w:hAnsi="Arial" w:cs="Arial"/>
          <w:sz w:val="24"/>
          <w:szCs w:val="24"/>
        </w:rPr>
        <w:t>.</w:t>
      </w:r>
    </w:p>
    <w:p w14:paraId="2A51E865" w14:textId="4D85EAD3" w:rsidR="00646FC4" w:rsidRPr="00CA4DCB" w:rsidRDefault="00646FC4" w:rsidP="00AD0ED6">
      <w:pPr>
        <w:pStyle w:val="ListParagraph"/>
        <w:numPr>
          <w:ilvl w:val="0"/>
          <w:numId w:val="18"/>
        </w:numPr>
        <w:autoSpaceDE w:val="0"/>
        <w:autoSpaceDN w:val="0"/>
        <w:adjustRightInd w:val="0"/>
        <w:spacing w:before="40" w:after="120" w:line="240" w:lineRule="auto"/>
        <w:ind w:right="167"/>
        <w:contextualSpacing w:val="0"/>
        <w:rPr>
          <w:rFonts w:ascii="Arial" w:eastAsia="Calibri" w:hAnsi="Arial" w:cs="Arial"/>
          <w:color w:val="000000"/>
          <w:sz w:val="24"/>
          <w:szCs w:val="24"/>
        </w:rPr>
      </w:pPr>
      <w:r w:rsidRPr="00CA4DCB">
        <w:rPr>
          <w:rFonts w:ascii="Arial" w:eastAsia="Calibri" w:hAnsi="Arial" w:cs="Arial"/>
          <w:color w:val="000000"/>
          <w:sz w:val="24"/>
          <w:szCs w:val="24"/>
        </w:rPr>
        <w:t xml:space="preserve">The </w:t>
      </w:r>
      <w:r w:rsidR="00BB294D" w:rsidRPr="00CA4DCB">
        <w:rPr>
          <w:rFonts w:ascii="Arial" w:eastAsia="Calibri" w:hAnsi="Arial" w:cs="Arial"/>
          <w:b/>
          <w:color w:val="000000"/>
          <w:sz w:val="24"/>
          <w:szCs w:val="24"/>
        </w:rPr>
        <w:t>“</w:t>
      </w:r>
      <w:r w:rsidRPr="00CA4DCB">
        <w:rPr>
          <w:rFonts w:ascii="Arial" w:eastAsia="Calibri" w:hAnsi="Arial" w:cs="Arial"/>
          <w:b/>
          <w:i/>
          <w:color w:val="000000"/>
          <w:sz w:val="24"/>
          <w:szCs w:val="24"/>
        </w:rPr>
        <w:t>NOABD Your Rights</w:t>
      </w:r>
      <w:r w:rsidR="00BB294D">
        <w:rPr>
          <w:rFonts w:ascii="Arial" w:eastAsia="Calibri" w:hAnsi="Arial" w:cs="Arial"/>
          <w:b/>
          <w:i/>
          <w:color w:val="000000"/>
          <w:sz w:val="24"/>
          <w:szCs w:val="24"/>
        </w:rPr>
        <w:t>”</w:t>
      </w:r>
      <w:r w:rsidRPr="00CA4DCB">
        <w:rPr>
          <w:rFonts w:ascii="Arial" w:eastAsia="Calibri" w:hAnsi="Arial" w:cs="Arial"/>
          <w:color w:val="000000"/>
          <w:sz w:val="24"/>
          <w:szCs w:val="24"/>
        </w:rPr>
        <w:t xml:space="preserve"> attachment </w:t>
      </w:r>
      <w:r w:rsidR="00451313" w:rsidRPr="00AC5D69">
        <w:rPr>
          <w:rFonts w:ascii="Arial" w:eastAsia="Calibri" w:hAnsi="Arial" w:cs="Arial"/>
          <w:sz w:val="24"/>
          <w:szCs w:val="24"/>
        </w:rPr>
        <w:t>informs</w:t>
      </w:r>
      <w:r w:rsidR="00451313">
        <w:rPr>
          <w:rFonts w:ascii="Arial" w:eastAsia="Calibri" w:hAnsi="Arial" w:cs="Arial"/>
          <w:color w:val="7030A0"/>
          <w:sz w:val="24"/>
          <w:szCs w:val="24"/>
        </w:rPr>
        <w:t xml:space="preserve"> </w:t>
      </w:r>
      <w:r w:rsidRPr="00CA4DCB">
        <w:rPr>
          <w:rFonts w:ascii="Arial" w:eastAsia="Calibri" w:hAnsi="Arial" w:cs="Arial"/>
          <w:color w:val="000000"/>
          <w:sz w:val="24"/>
          <w:szCs w:val="24"/>
        </w:rPr>
        <w:t xml:space="preserve">beneficiaries </w:t>
      </w:r>
      <w:r w:rsidR="0049616E" w:rsidRPr="00CA4DCB">
        <w:rPr>
          <w:rFonts w:ascii="Arial" w:eastAsia="Calibri" w:hAnsi="Arial" w:cs="Arial"/>
          <w:color w:val="000000"/>
          <w:sz w:val="24"/>
          <w:szCs w:val="24"/>
        </w:rPr>
        <w:t>of critical appeal</w:t>
      </w:r>
      <w:r w:rsidR="007544E6" w:rsidRPr="00CA4DCB">
        <w:rPr>
          <w:rFonts w:ascii="Arial" w:eastAsia="Calibri" w:hAnsi="Arial" w:cs="Arial"/>
          <w:color w:val="000000"/>
          <w:sz w:val="24"/>
          <w:szCs w:val="24"/>
        </w:rPr>
        <w:t xml:space="preserve"> and State hearing rights</w:t>
      </w:r>
      <w:r w:rsidR="0049616E" w:rsidRPr="00CA4DCB">
        <w:rPr>
          <w:rFonts w:ascii="Arial" w:eastAsia="Calibri" w:hAnsi="Arial" w:cs="Arial"/>
          <w:color w:val="000000"/>
          <w:sz w:val="24"/>
          <w:szCs w:val="24"/>
        </w:rPr>
        <w:t xml:space="preserve"> </w:t>
      </w:r>
      <w:r w:rsidRPr="00CA4DCB">
        <w:rPr>
          <w:rFonts w:ascii="Arial" w:eastAsia="Calibri" w:hAnsi="Arial" w:cs="Arial"/>
          <w:color w:val="000000"/>
          <w:sz w:val="24"/>
          <w:szCs w:val="24"/>
        </w:rPr>
        <w:t>with the following required information pertaining to NOABD</w:t>
      </w:r>
      <w:r w:rsidR="00BB294D">
        <w:rPr>
          <w:rFonts w:ascii="Arial" w:eastAsia="Calibri" w:hAnsi="Arial" w:cs="Arial"/>
          <w:color w:val="000000"/>
          <w:sz w:val="24"/>
          <w:szCs w:val="24"/>
        </w:rPr>
        <w:t xml:space="preserve"> (See Attachment </w:t>
      </w:r>
      <w:r w:rsidR="000B0945">
        <w:rPr>
          <w:rFonts w:ascii="Arial" w:eastAsia="Calibri" w:hAnsi="Arial" w:cs="Arial"/>
          <w:color w:val="000000"/>
          <w:sz w:val="24"/>
          <w:szCs w:val="24"/>
        </w:rPr>
        <w:t>J</w:t>
      </w:r>
      <w:r w:rsidR="00BB294D">
        <w:rPr>
          <w:rFonts w:ascii="Arial" w:eastAsia="Calibri" w:hAnsi="Arial" w:cs="Arial"/>
          <w:color w:val="000000"/>
          <w:sz w:val="24"/>
          <w:szCs w:val="24"/>
        </w:rPr>
        <w:t xml:space="preserve"> </w:t>
      </w:r>
      <w:r w:rsidR="0049616E" w:rsidRPr="00CA4DCB">
        <w:rPr>
          <w:rFonts w:ascii="Arial" w:eastAsia="Calibri" w:hAnsi="Arial" w:cs="Arial"/>
          <w:color w:val="000000"/>
          <w:sz w:val="24"/>
          <w:szCs w:val="24"/>
        </w:rPr>
        <w:t>:</w:t>
      </w:r>
      <w:r w:rsidRPr="00CA4DCB">
        <w:rPr>
          <w:rFonts w:ascii="Arial" w:eastAsia="Calibri" w:hAnsi="Arial" w:cs="Arial"/>
          <w:color w:val="000000"/>
          <w:sz w:val="24"/>
          <w:szCs w:val="24"/>
        </w:rPr>
        <w:t xml:space="preserve"> </w:t>
      </w:r>
    </w:p>
    <w:p w14:paraId="234D38D8" w14:textId="08881442"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The beneficiary’s or provider’s right to request an internal appeal with the Plan within 60 calendar days</w:t>
      </w:r>
      <w:r w:rsidRPr="00CA4DCB">
        <w:rPr>
          <w:rFonts w:ascii="Arial" w:eastAsia="Calibri" w:hAnsi="Arial" w:cs="Arial"/>
          <w:color w:val="000000"/>
          <w:position w:val="8"/>
          <w:sz w:val="24"/>
          <w:szCs w:val="24"/>
          <w:vertAlign w:val="superscript"/>
        </w:rPr>
        <w:t xml:space="preserve"> </w:t>
      </w:r>
      <w:r w:rsidRPr="00CA4DCB">
        <w:rPr>
          <w:rFonts w:ascii="Arial" w:eastAsia="Calibri" w:hAnsi="Arial" w:cs="Arial"/>
          <w:color w:val="000000"/>
          <w:sz w:val="24"/>
          <w:szCs w:val="24"/>
        </w:rPr>
        <w:t>from the date on the NOABD;</w:t>
      </w:r>
    </w:p>
    <w:p w14:paraId="648A7B40" w14:textId="677DCDAA"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 xml:space="preserve">The beneficiary’s right to request a State hearing only after filing an appeal with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and receiving a notice that the Adverse Benefit Determination has been upheld;</w:t>
      </w:r>
    </w:p>
    <w:p w14:paraId="2FA73CB7" w14:textId="6047DA9B"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 xml:space="preserve">The beneficiary’s right to request a State hearing if </w:t>
      </w:r>
      <w:r w:rsidR="008B2AA2">
        <w:rPr>
          <w:rFonts w:ascii="Arial" w:eastAsia="Calibri" w:hAnsi="Arial" w:cs="Arial"/>
          <w:color w:val="000000"/>
          <w:sz w:val="24"/>
          <w:szCs w:val="24"/>
        </w:rPr>
        <w:t>ACBH</w:t>
      </w:r>
      <w:r w:rsidRPr="00CA4DCB">
        <w:rPr>
          <w:rFonts w:ascii="Arial" w:eastAsia="Calibri" w:hAnsi="Arial" w:cs="Arial"/>
          <w:color w:val="000000"/>
          <w:sz w:val="24"/>
          <w:szCs w:val="24"/>
        </w:rPr>
        <w:t xml:space="preserve"> fails to send a resolution notice in response to the appeal within the required timeframe;</w:t>
      </w:r>
      <w:r w:rsidRPr="00CA4DCB">
        <w:rPr>
          <w:rFonts w:ascii="Arial" w:eastAsia="Calibri" w:hAnsi="Arial" w:cs="Arial"/>
          <w:color w:val="000000"/>
          <w:position w:val="8"/>
          <w:sz w:val="24"/>
          <w:szCs w:val="24"/>
          <w:vertAlign w:val="superscript"/>
        </w:rPr>
        <w:t xml:space="preserve"> </w:t>
      </w:r>
    </w:p>
    <w:p w14:paraId="3DD0F2A0" w14:textId="38A33C8B"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Procedures for exercising the beneficiary’s rights to request an appeal;</w:t>
      </w:r>
    </w:p>
    <w:p w14:paraId="13F8BC2B" w14:textId="69566A73" w:rsidR="00646FC4" w:rsidRPr="00CA4DCB" w:rsidRDefault="00646FC4"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lastRenderedPageBreak/>
        <w:t>Circumstances under which an expedited review is available and how to request it;</w:t>
      </w:r>
      <w:r w:rsidRPr="00CA4DCB">
        <w:rPr>
          <w:rFonts w:ascii="Arial" w:eastAsia="Calibri" w:hAnsi="Arial" w:cs="Arial"/>
          <w:color w:val="000000"/>
          <w:position w:val="8"/>
          <w:sz w:val="24"/>
          <w:szCs w:val="24"/>
          <w:vertAlign w:val="superscript"/>
        </w:rPr>
        <w:t xml:space="preserve"> </w:t>
      </w:r>
      <w:r w:rsidRPr="00CA4DCB">
        <w:rPr>
          <w:rFonts w:ascii="Arial" w:eastAsia="Calibri" w:hAnsi="Arial" w:cs="Arial"/>
          <w:color w:val="000000"/>
          <w:sz w:val="24"/>
          <w:szCs w:val="24"/>
        </w:rPr>
        <w:t xml:space="preserve">and, </w:t>
      </w:r>
    </w:p>
    <w:p w14:paraId="4FF4744B" w14:textId="01F16A41" w:rsidR="00E67722" w:rsidRPr="00CA4DCB" w:rsidRDefault="00E67722" w:rsidP="00AD0ED6">
      <w:pPr>
        <w:numPr>
          <w:ilvl w:val="0"/>
          <w:numId w:val="13"/>
        </w:numPr>
        <w:autoSpaceDE w:val="0"/>
        <w:autoSpaceDN w:val="0"/>
        <w:adjustRightInd w:val="0"/>
        <w:spacing w:before="40" w:after="120"/>
        <w:rPr>
          <w:rFonts w:ascii="Arial" w:eastAsia="Calibri" w:hAnsi="Arial" w:cs="Arial"/>
          <w:color w:val="000000"/>
          <w:sz w:val="24"/>
          <w:szCs w:val="24"/>
        </w:rPr>
      </w:pPr>
      <w:r w:rsidRPr="00CA4DCB">
        <w:rPr>
          <w:rFonts w:ascii="Arial" w:eastAsia="Calibri" w:hAnsi="Arial" w:cs="Arial"/>
          <w:color w:val="000000"/>
          <w:sz w:val="24"/>
          <w:szCs w:val="24"/>
        </w:rPr>
        <w:t>The beneficiary’s right to have benefits continue pending resolution of the appeal and how to request continuation of benefits in accordance with Title 42, CFR, Section 438.420.</w:t>
      </w:r>
    </w:p>
    <w:p w14:paraId="6F49A73B" w14:textId="5B25684B" w:rsidR="00904152" w:rsidRPr="00CA4DCB" w:rsidRDefault="00BB294D" w:rsidP="00AD0ED6">
      <w:pPr>
        <w:pStyle w:val="ListParagraph"/>
        <w:numPr>
          <w:ilvl w:val="0"/>
          <w:numId w:val="18"/>
        </w:numPr>
        <w:spacing w:before="40" w:after="120" w:line="240" w:lineRule="auto"/>
        <w:contextualSpacing w:val="0"/>
        <w:rPr>
          <w:rFonts w:ascii="Arial" w:hAnsi="Arial" w:cs="Arial"/>
          <w:sz w:val="24"/>
          <w:szCs w:val="24"/>
        </w:rPr>
      </w:pPr>
      <w:r>
        <w:rPr>
          <w:rFonts w:ascii="Arial" w:hAnsi="Arial" w:cs="Arial"/>
          <w:sz w:val="24"/>
          <w:szCs w:val="24"/>
        </w:rPr>
        <w:t xml:space="preserve">The </w:t>
      </w:r>
      <w:r w:rsidRPr="00CA4DCB">
        <w:rPr>
          <w:rFonts w:ascii="Arial" w:hAnsi="Arial" w:cs="Arial"/>
          <w:b/>
          <w:sz w:val="24"/>
          <w:szCs w:val="24"/>
        </w:rPr>
        <w:t>“</w:t>
      </w:r>
      <w:r w:rsidR="00CC4A01" w:rsidRPr="00CA4DCB">
        <w:rPr>
          <w:rFonts w:ascii="Arial" w:hAnsi="Arial" w:cs="Arial"/>
          <w:b/>
          <w:i/>
          <w:sz w:val="24"/>
          <w:szCs w:val="24"/>
        </w:rPr>
        <w:t>L</w:t>
      </w:r>
      <w:r w:rsidR="00560A27" w:rsidRPr="00CA4DCB">
        <w:rPr>
          <w:rFonts w:ascii="Arial" w:hAnsi="Arial" w:cs="Arial"/>
          <w:b/>
          <w:i/>
          <w:sz w:val="24"/>
          <w:szCs w:val="24"/>
        </w:rPr>
        <w:t xml:space="preserve">anguage </w:t>
      </w:r>
      <w:r w:rsidR="002A7C2C" w:rsidRPr="00CA4DCB">
        <w:rPr>
          <w:rFonts w:ascii="Arial" w:hAnsi="Arial" w:cs="Arial"/>
          <w:b/>
          <w:i/>
          <w:sz w:val="24"/>
          <w:szCs w:val="24"/>
        </w:rPr>
        <w:t>Assistance</w:t>
      </w:r>
      <w:r>
        <w:rPr>
          <w:rFonts w:ascii="Arial" w:hAnsi="Arial" w:cs="Arial"/>
          <w:b/>
          <w:i/>
          <w:sz w:val="24"/>
          <w:szCs w:val="24"/>
        </w:rPr>
        <w:t>”</w:t>
      </w:r>
      <w:r w:rsidR="002A7C2C" w:rsidRPr="00CA4DCB">
        <w:rPr>
          <w:rFonts w:ascii="Arial" w:hAnsi="Arial" w:cs="Arial"/>
          <w:b/>
          <w:i/>
          <w:sz w:val="24"/>
          <w:szCs w:val="24"/>
        </w:rPr>
        <w:t xml:space="preserve"> </w:t>
      </w:r>
      <w:r>
        <w:rPr>
          <w:rFonts w:ascii="Arial" w:hAnsi="Arial" w:cs="Arial"/>
          <w:sz w:val="24"/>
          <w:szCs w:val="24"/>
        </w:rPr>
        <w:t xml:space="preserve">taglines attachment </w:t>
      </w:r>
      <w:r w:rsidR="009A48BC" w:rsidRPr="00CA4DCB">
        <w:rPr>
          <w:rFonts w:ascii="Arial" w:hAnsi="Arial" w:cs="Arial"/>
          <w:sz w:val="24"/>
          <w:szCs w:val="24"/>
        </w:rPr>
        <w:t>(</w:t>
      </w:r>
      <w:commentRangeStart w:id="4"/>
      <w:r w:rsidR="009A48BC" w:rsidRPr="00CA4DCB">
        <w:rPr>
          <w:rFonts w:ascii="Arial" w:hAnsi="Arial" w:cs="Arial"/>
          <w:sz w:val="24"/>
          <w:szCs w:val="24"/>
        </w:rPr>
        <w:t>See Attachment</w:t>
      </w:r>
      <w:r w:rsidR="009A48BC">
        <w:rPr>
          <w:rFonts w:ascii="Arial" w:hAnsi="Arial" w:cs="Arial"/>
          <w:sz w:val="24"/>
          <w:szCs w:val="24"/>
        </w:rPr>
        <w:t xml:space="preserve"> J</w:t>
      </w:r>
      <w:commentRangeEnd w:id="4"/>
      <w:r w:rsidR="00AC5D69">
        <w:rPr>
          <w:rStyle w:val="CommentReference"/>
          <w:rFonts w:ascii="Times New Roman" w:eastAsia="Times New Roman" w:hAnsi="Times New Roman" w:cs="Times New Roman"/>
        </w:rPr>
        <w:commentReference w:id="4"/>
      </w:r>
      <w:r w:rsidR="009A48BC">
        <w:rPr>
          <w:rFonts w:ascii="Arial" w:hAnsi="Arial" w:cs="Arial"/>
          <w:sz w:val="24"/>
          <w:szCs w:val="24"/>
        </w:rPr>
        <w:t xml:space="preserve">) </w:t>
      </w:r>
      <w:r w:rsidR="0046401C" w:rsidRPr="00CA4DCB">
        <w:rPr>
          <w:rFonts w:ascii="Arial" w:hAnsi="Arial" w:cs="Arial"/>
          <w:sz w:val="24"/>
          <w:szCs w:val="24"/>
        </w:rPr>
        <w:t>informs beneficiaries</w:t>
      </w:r>
      <w:r w:rsidR="005F01AA" w:rsidRPr="00CA4DCB">
        <w:rPr>
          <w:rFonts w:ascii="Arial" w:hAnsi="Arial" w:cs="Arial"/>
          <w:sz w:val="24"/>
          <w:szCs w:val="24"/>
        </w:rPr>
        <w:t xml:space="preserve"> of their right to translation services</w:t>
      </w:r>
      <w:r w:rsidR="000563F4">
        <w:rPr>
          <w:rFonts w:ascii="Arial" w:hAnsi="Arial" w:cs="Arial"/>
          <w:sz w:val="24"/>
          <w:szCs w:val="24"/>
        </w:rPr>
        <w:t>.</w:t>
      </w:r>
    </w:p>
    <w:p w14:paraId="60B2BDF6" w14:textId="663782DB" w:rsidR="002A7C2C" w:rsidRPr="00CA4DCB" w:rsidRDefault="00BB294D" w:rsidP="00AD0ED6">
      <w:pPr>
        <w:pStyle w:val="ListParagraph"/>
        <w:numPr>
          <w:ilvl w:val="0"/>
          <w:numId w:val="18"/>
        </w:numPr>
        <w:spacing w:before="40" w:after="120" w:line="240" w:lineRule="auto"/>
        <w:contextualSpacing w:val="0"/>
        <w:rPr>
          <w:rFonts w:ascii="Arial" w:hAnsi="Arial" w:cs="Arial"/>
          <w:sz w:val="24"/>
          <w:szCs w:val="24"/>
        </w:rPr>
      </w:pPr>
      <w:r>
        <w:rPr>
          <w:rFonts w:ascii="Arial" w:hAnsi="Arial" w:cs="Arial"/>
          <w:sz w:val="24"/>
          <w:szCs w:val="24"/>
        </w:rPr>
        <w:t xml:space="preserve">The </w:t>
      </w:r>
      <w:r w:rsidRPr="00CA4DCB">
        <w:rPr>
          <w:rFonts w:ascii="Arial" w:hAnsi="Arial" w:cs="Arial"/>
          <w:b/>
          <w:i/>
          <w:sz w:val="24"/>
          <w:szCs w:val="24"/>
        </w:rPr>
        <w:t>“</w:t>
      </w:r>
      <w:r w:rsidR="002A7C2C" w:rsidRPr="00CA4DCB">
        <w:rPr>
          <w:rFonts w:ascii="Arial" w:hAnsi="Arial" w:cs="Arial"/>
          <w:b/>
          <w:i/>
          <w:sz w:val="24"/>
          <w:szCs w:val="24"/>
        </w:rPr>
        <w:t>Non</w:t>
      </w:r>
      <w:r w:rsidRPr="00CA4DCB">
        <w:rPr>
          <w:rFonts w:ascii="Arial" w:hAnsi="Arial" w:cs="Arial"/>
          <w:b/>
          <w:i/>
          <w:sz w:val="24"/>
          <w:szCs w:val="24"/>
        </w:rPr>
        <w:t>d</w:t>
      </w:r>
      <w:r w:rsidR="002A7C2C" w:rsidRPr="00CA4DCB">
        <w:rPr>
          <w:rFonts w:ascii="Arial" w:hAnsi="Arial" w:cs="Arial"/>
          <w:b/>
          <w:i/>
          <w:sz w:val="24"/>
          <w:szCs w:val="24"/>
        </w:rPr>
        <w:t>iscrimination Notice</w:t>
      </w:r>
      <w:r w:rsidRPr="00CA4DCB">
        <w:rPr>
          <w:rFonts w:ascii="Arial" w:hAnsi="Arial" w:cs="Arial"/>
          <w:b/>
          <w:i/>
          <w:sz w:val="24"/>
          <w:szCs w:val="24"/>
        </w:rPr>
        <w:t>”</w:t>
      </w:r>
      <w:r>
        <w:rPr>
          <w:rFonts w:ascii="Arial" w:hAnsi="Arial" w:cs="Arial"/>
          <w:sz w:val="24"/>
          <w:szCs w:val="24"/>
        </w:rPr>
        <w:t xml:space="preserve"> attachment</w:t>
      </w:r>
      <w:r w:rsidR="009A48BC">
        <w:rPr>
          <w:rFonts w:ascii="Arial" w:hAnsi="Arial" w:cs="Arial"/>
          <w:sz w:val="24"/>
          <w:szCs w:val="24"/>
        </w:rPr>
        <w:t xml:space="preserve"> (See Attachment </w:t>
      </w:r>
      <w:r w:rsidR="000B0945">
        <w:rPr>
          <w:rFonts w:ascii="Arial" w:hAnsi="Arial" w:cs="Arial"/>
          <w:sz w:val="24"/>
          <w:szCs w:val="24"/>
        </w:rPr>
        <w:t>J</w:t>
      </w:r>
      <w:r w:rsidR="009A48BC">
        <w:rPr>
          <w:rFonts w:ascii="Arial" w:hAnsi="Arial" w:cs="Arial"/>
          <w:sz w:val="24"/>
          <w:szCs w:val="24"/>
        </w:rPr>
        <w:t>)</w:t>
      </w:r>
      <w:r>
        <w:rPr>
          <w:rFonts w:ascii="Arial" w:hAnsi="Arial" w:cs="Arial"/>
          <w:sz w:val="24"/>
          <w:szCs w:val="24"/>
        </w:rPr>
        <w:t xml:space="preserve"> </w:t>
      </w:r>
      <w:r w:rsidR="006B79D7">
        <w:rPr>
          <w:rFonts w:ascii="Arial" w:hAnsi="Arial" w:cs="Arial"/>
          <w:sz w:val="24"/>
          <w:szCs w:val="24"/>
        </w:rPr>
        <w:t>informs beneficiaries that federal regulations</w:t>
      </w:r>
      <w:r w:rsidR="0025779D">
        <w:rPr>
          <w:rFonts w:ascii="Arial" w:hAnsi="Arial" w:cs="Arial"/>
          <w:sz w:val="24"/>
          <w:szCs w:val="24"/>
        </w:rPr>
        <w:t xml:space="preserve"> prohibit discrimination on the basis of race, color, national origin, sex, ag</w:t>
      </w:r>
      <w:r w:rsidR="006B79D7">
        <w:rPr>
          <w:rFonts w:ascii="Arial" w:hAnsi="Arial" w:cs="Arial"/>
          <w:sz w:val="24"/>
          <w:szCs w:val="24"/>
        </w:rPr>
        <w:t xml:space="preserve">e, or disability; how to request </w:t>
      </w:r>
      <w:r w:rsidR="000563F4">
        <w:rPr>
          <w:rFonts w:ascii="Arial" w:hAnsi="Arial" w:cs="Arial"/>
          <w:sz w:val="24"/>
          <w:szCs w:val="24"/>
        </w:rPr>
        <w:t>interpreter</w:t>
      </w:r>
      <w:r w:rsidR="006B79D7">
        <w:rPr>
          <w:rFonts w:ascii="Arial" w:hAnsi="Arial" w:cs="Arial"/>
          <w:sz w:val="24"/>
          <w:szCs w:val="24"/>
        </w:rPr>
        <w:t xml:space="preserve"> services and/or written information in other formats; how to file a grievance with </w:t>
      </w:r>
      <w:r w:rsidR="008B2AA2">
        <w:rPr>
          <w:rFonts w:ascii="Arial" w:hAnsi="Arial" w:cs="Arial"/>
          <w:sz w:val="24"/>
          <w:szCs w:val="24"/>
        </w:rPr>
        <w:t>ACBH</w:t>
      </w:r>
      <w:r w:rsidR="006B79D7">
        <w:rPr>
          <w:rFonts w:ascii="Arial" w:hAnsi="Arial" w:cs="Arial"/>
          <w:sz w:val="24"/>
          <w:szCs w:val="24"/>
        </w:rPr>
        <w:t xml:space="preserve"> or the U.S Department of Health and Human Services, office for Civil Rights, if a beneficiary believes that the BHP has failed to provide these services or discriminated against him/her.  </w:t>
      </w:r>
    </w:p>
    <w:p w14:paraId="4B85C714" w14:textId="149DAB20" w:rsidR="00A5275E" w:rsidRDefault="00A5275E" w:rsidP="00AD0ED6">
      <w:pPr>
        <w:spacing w:before="40" w:after="120"/>
        <w:ind w:left="450" w:hanging="450"/>
        <w:rPr>
          <w:rFonts w:ascii="Arial" w:eastAsia="Calibri" w:hAnsi="Arial" w:cs="Arial"/>
          <w:color w:val="000000"/>
          <w:sz w:val="24"/>
          <w:szCs w:val="24"/>
        </w:rPr>
      </w:pPr>
      <w:r w:rsidRPr="00CA4DCB">
        <w:rPr>
          <w:rFonts w:ascii="Arial" w:eastAsia="Calibri" w:hAnsi="Arial" w:cs="Arial"/>
          <w:b/>
          <w:color w:val="000000"/>
          <w:sz w:val="24"/>
          <w:szCs w:val="24"/>
        </w:rPr>
        <w:t>X</w:t>
      </w:r>
      <w:r w:rsidR="00287A5D" w:rsidRPr="00CA4DCB">
        <w:rPr>
          <w:rFonts w:ascii="Arial" w:eastAsia="Calibri" w:hAnsi="Arial" w:cs="Arial"/>
          <w:b/>
          <w:color w:val="000000"/>
          <w:sz w:val="24"/>
          <w:szCs w:val="24"/>
        </w:rPr>
        <w:t>.</w:t>
      </w:r>
      <w:r w:rsidR="00287A5D" w:rsidRPr="00CA4DCB">
        <w:rPr>
          <w:rFonts w:ascii="Arial" w:eastAsia="Calibri" w:hAnsi="Arial" w:cs="Arial"/>
          <w:color w:val="000000"/>
          <w:sz w:val="24"/>
          <w:szCs w:val="24"/>
        </w:rPr>
        <w:t xml:space="preserve">  </w:t>
      </w:r>
      <w:r w:rsidR="00287A5D" w:rsidRPr="00CA4DCB">
        <w:rPr>
          <w:rFonts w:ascii="Arial" w:eastAsia="Calibri" w:hAnsi="Arial" w:cs="Arial"/>
          <w:b/>
          <w:color w:val="000000"/>
          <w:sz w:val="24"/>
          <w:szCs w:val="24"/>
        </w:rPr>
        <w:t xml:space="preserve">Translation of </w:t>
      </w:r>
      <w:r w:rsidR="004240F0" w:rsidRPr="00CA4DCB">
        <w:rPr>
          <w:rFonts w:ascii="Arial" w:eastAsia="Calibri" w:hAnsi="Arial" w:cs="Arial"/>
          <w:b/>
          <w:color w:val="000000"/>
          <w:sz w:val="24"/>
          <w:szCs w:val="24"/>
        </w:rPr>
        <w:t>NOABD</w:t>
      </w:r>
      <w:r w:rsidR="00287A5D" w:rsidRPr="00CA4DCB">
        <w:rPr>
          <w:rFonts w:ascii="Arial" w:eastAsia="Calibri" w:hAnsi="Arial" w:cs="Arial"/>
          <w:b/>
          <w:color w:val="000000"/>
          <w:sz w:val="24"/>
          <w:szCs w:val="24"/>
        </w:rPr>
        <w:t>s</w:t>
      </w:r>
      <w:r w:rsidR="00287A5D" w:rsidRPr="00CA4DCB">
        <w:rPr>
          <w:rFonts w:ascii="Arial" w:eastAsia="Calibri" w:hAnsi="Arial" w:cs="Arial"/>
          <w:color w:val="000000"/>
          <w:sz w:val="24"/>
          <w:szCs w:val="24"/>
        </w:rPr>
        <w:t xml:space="preserve">:  </w:t>
      </w:r>
    </w:p>
    <w:p w14:paraId="50C7E744" w14:textId="31F0A612" w:rsidR="00AC5D69" w:rsidRPr="00CA4DCB" w:rsidRDefault="008B2AA2" w:rsidP="00AD0ED6">
      <w:pPr>
        <w:spacing w:before="40" w:after="120"/>
        <w:ind w:left="450"/>
        <w:rPr>
          <w:rFonts w:ascii="Arial" w:hAnsi="Arial" w:cs="Arial"/>
          <w:sz w:val="24"/>
          <w:szCs w:val="24"/>
        </w:rPr>
      </w:pPr>
      <w:r>
        <w:rPr>
          <w:rFonts w:ascii="Arial" w:hAnsi="Arial" w:cs="Arial"/>
          <w:sz w:val="24"/>
          <w:szCs w:val="24"/>
        </w:rPr>
        <w:t>ACBH</w:t>
      </w:r>
      <w:r w:rsidR="00380A1E" w:rsidRPr="00CA4DCB">
        <w:rPr>
          <w:rFonts w:ascii="Arial" w:hAnsi="Arial" w:cs="Arial"/>
          <w:sz w:val="24"/>
          <w:szCs w:val="24"/>
        </w:rPr>
        <w:t xml:space="preserve"> shall make all </w:t>
      </w:r>
      <w:r w:rsidR="004240F0" w:rsidRPr="00CA4DCB">
        <w:rPr>
          <w:rFonts w:ascii="Arial" w:hAnsi="Arial" w:cs="Arial"/>
          <w:sz w:val="24"/>
          <w:szCs w:val="24"/>
        </w:rPr>
        <w:t>NOABD</w:t>
      </w:r>
      <w:r w:rsidR="00380A1E" w:rsidRPr="00CA4DCB">
        <w:rPr>
          <w:rFonts w:ascii="Arial" w:hAnsi="Arial" w:cs="Arial"/>
          <w:sz w:val="24"/>
          <w:szCs w:val="24"/>
        </w:rPr>
        <w:t xml:space="preserve"> </w:t>
      </w:r>
      <w:r w:rsidR="00AC5D69">
        <w:rPr>
          <w:rFonts w:ascii="Arial" w:hAnsi="Arial" w:cs="Arial"/>
          <w:sz w:val="24"/>
          <w:szCs w:val="24"/>
        </w:rPr>
        <w:t>templates</w:t>
      </w:r>
      <w:r w:rsidR="00380A1E" w:rsidRPr="00CA4DCB">
        <w:rPr>
          <w:rFonts w:ascii="Arial" w:hAnsi="Arial" w:cs="Arial"/>
          <w:sz w:val="24"/>
          <w:szCs w:val="24"/>
        </w:rPr>
        <w:t xml:space="preserve"> available in the </w:t>
      </w:r>
      <w:r w:rsidR="00AC5D69">
        <w:rPr>
          <w:rFonts w:ascii="Arial" w:hAnsi="Arial" w:cs="Arial"/>
          <w:sz w:val="24"/>
          <w:szCs w:val="24"/>
        </w:rPr>
        <w:t>B</w:t>
      </w:r>
      <w:r w:rsidR="00380A1E" w:rsidRPr="00CA4DCB">
        <w:rPr>
          <w:rFonts w:ascii="Arial" w:hAnsi="Arial" w:cs="Arial"/>
          <w:sz w:val="24"/>
          <w:szCs w:val="24"/>
        </w:rPr>
        <w:t>HP’s threshold</w:t>
      </w:r>
      <w:r w:rsidR="00A5275E">
        <w:rPr>
          <w:rFonts w:ascii="Arial" w:hAnsi="Arial" w:cs="Arial"/>
          <w:sz w:val="24"/>
          <w:szCs w:val="24"/>
        </w:rPr>
        <w:t xml:space="preserve"> </w:t>
      </w:r>
      <w:r w:rsidR="00380A1E" w:rsidRPr="00CA4DCB">
        <w:rPr>
          <w:rFonts w:ascii="Arial" w:hAnsi="Arial" w:cs="Arial"/>
          <w:sz w:val="24"/>
          <w:szCs w:val="24"/>
        </w:rPr>
        <w:t xml:space="preserve">languages; the </w:t>
      </w:r>
      <w:r w:rsidR="00AC5D69">
        <w:rPr>
          <w:rFonts w:ascii="Arial" w:hAnsi="Arial" w:cs="Arial"/>
          <w:sz w:val="24"/>
          <w:szCs w:val="24"/>
        </w:rPr>
        <w:t>templates</w:t>
      </w:r>
      <w:r w:rsidR="00380A1E" w:rsidRPr="00CA4DCB">
        <w:rPr>
          <w:rFonts w:ascii="Arial" w:hAnsi="Arial" w:cs="Arial"/>
          <w:sz w:val="24"/>
          <w:szCs w:val="24"/>
        </w:rPr>
        <w:t xml:space="preserve"> shall be posted in the </w:t>
      </w:r>
      <w:r>
        <w:rPr>
          <w:rFonts w:ascii="Arial" w:hAnsi="Arial" w:cs="Arial"/>
          <w:sz w:val="24"/>
          <w:szCs w:val="24"/>
        </w:rPr>
        <w:t>ACBH</w:t>
      </w:r>
      <w:r w:rsidR="0046401C" w:rsidRPr="00CA4DCB">
        <w:rPr>
          <w:rFonts w:ascii="Arial" w:hAnsi="Arial" w:cs="Arial"/>
          <w:sz w:val="24"/>
          <w:szCs w:val="24"/>
        </w:rPr>
        <w:t xml:space="preserve"> </w:t>
      </w:r>
      <w:r w:rsidR="00380A1E" w:rsidRPr="00CA4DCB">
        <w:rPr>
          <w:rFonts w:ascii="Arial" w:hAnsi="Arial" w:cs="Arial"/>
          <w:sz w:val="24"/>
          <w:szCs w:val="24"/>
        </w:rPr>
        <w:t xml:space="preserve">Quality Assurance Manual on the </w:t>
      </w:r>
      <w:r w:rsidR="00AC5D69">
        <w:rPr>
          <w:rFonts w:ascii="Arial" w:hAnsi="Arial" w:cs="Arial"/>
          <w:sz w:val="24"/>
          <w:szCs w:val="24"/>
        </w:rPr>
        <w:t>P</w:t>
      </w:r>
      <w:r w:rsidR="00380A1E" w:rsidRPr="00CA4DCB">
        <w:rPr>
          <w:rFonts w:ascii="Arial" w:hAnsi="Arial" w:cs="Arial"/>
          <w:sz w:val="24"/>
          <w:szCs w:val="24"/>
        </w:rPr>
        <w:t xml:space="preserve">rovider </w:t>
      </w:r>
      <w:r w:rsidR="00AC5D69">
        <w:rPr>
          <w:rFonts w:ascii="Arial" w:hAnsi="Arial" w:cs="Arial"/>
          <w:sz w:val="24"/>
          <w:szCs w:val="24"/>
        </w:rPr>
        <w:t>W</w:t>
      </w:r>
      <w:r w:rsidR="00380A1E" w:rsidRPr="00CA4DCB">
        <w:rPr>
          <w:rFonts w:ascii="Arial" w:hAnsi="Arial" w:cs="Arial"/>
          <w:sz w:val="24"/>
          <w:szCs w:val="24"/>
        </w:rPr>
        <w:t>ebsite.</w:t>
      </w:r>
      <w:r w:rsidR="00287A5D" w:rsidRPr="00CA4DCB">
        <w:rPr>
          <w:rFonts w:ascii="Arial" w:hAnsi="Arial" w:cs="Arial"/>
          <w:sz w:val="24"/>
          <w:szCs w:val="24"/>
        </w:rPr>
        <w:tab/>
      </w:r>
    </w:p>
    <w:p w14:paraId="3872D342" w14:textId="6DB5162C" w:rsidR="00262357" w:rsidRPr="00CA4DCB" w:rsidRDefault="00A5275E" w:rsidP="00AD0ED6">
      <w:pPr>
        <w:autoSpaceDE w:val="0"/>
        <w:autoSpaceDN w:val="0"/>
        <w:adjustRightInd w:val="0"/>
        <w:spacing w:before="40" w:after="120"/>
        <w:rPr>
          <w:rFonts w:ascii="Arial" w:eastAsia="Calibri" w:hAnsi="Arial" w:cs="Arial"/>
          <w:b/>
          <w:color w:val="000000"/>
          <w:sz w:val="24"/>
          <w:szCs w:val="24"/>
        </w:rPr>
      </w:pPr>
      <w:r w:rsidRPr="00CA4DCB">
        <w:rPr>
          <w:rFonts w:ascii="Arial" w:eastAsia="Calibri" w:hAnsi="Arial" w:cs="Arial"/>
          <w:b/>
          <w:bCs/>
          <w:color w:val="000000"/>
          <w:sz w:val="24"/>
          <w:szCs w:val="24"/>
        </w:rPr>
        <w:t>X</w:t>
      </w:r>
      <w:r w:rsidR="00560A27" w:rsidRPr="00CA4DCB">
        <w:rPr>
          <w:rFonts w:ascii="Arial" w:eastAsia="Calibri" w:hAnsi="Arial" w:cs="Arial"/>
          <w:b/>
          <w:bCs/>
          <w:color w:val="000000"/>
          <w:sz w:val="24"/>
          <w:szCs w:val="24"/>
        </w:rPr>
        <w:t>I</w:t>
      </w:r>
      <w:r w:rsidR="008261FC" w:rsidRPr="00CA4DCB">
        <w:rPr>
          <w:rFonts w:ascii="Arial" w:eastAsia="Calibri" w:hAnsi="Arial" w:cs="Arial"/>
          <w:b/>
          <w:bCs/>
          <w:color w:val="000000"/>
          <w:sz w:val="24"/>
          <w:szCs w:val="24"/>
        </w:rPr>
        <w:t>.</w:t>
      </w:r>
      <w:r w:rsidR="00262357" w:rsidRPr="00CA4DCB">
        <w:rPr>
          <w:rFonts w:ascii="Arial" w:eastAsia="Calibri" w:hAnsi="Arial" w:cs="Arial"/>
          <w:b/>
          <w:bCs/>
          <w:color w:val="000000"/>
          <w:sz w:val="24"/>
          <w:szCs w:val="24"/>
        </w:rPr>
        <w:t xml:space="preserve"> Appeal of </w:t>
      </w:r>
      <w:r w:rsidR="0092075B" w:rsidRPr="00CA4DCB">
        <w:rPr>
          <w:rFonts w:ascii="Arial" w:eastAsia="Calibri" w:hAnsi="Arial" w:cs="Arial"/>
          <w:b/>
          <w:bCs/>
          <w:color w:val="000000"/>
          <w:sz w:val="24"/>
          <w:szCs w:val="24"/>
        </w:rPr>
        <w:t xml:space="preserve">an </w:t>
      </w:r>
      <w:r w:rsidR="00D53E26" w:rsidRPr="00CA4DCB">
        <w:rPr>
          <w:rFonts w:ascii="Arial" w:eastAsia="Calibri" w:hAnsi="Arial" w:cs="Arial"/>
          <w:b/>
          <w:bCs/>
          <w:color w:val="000000"/>
          <w:sz w:val="24"/>
          <w:szCs w:val="24"/>
        </w:rPr>
        <w:t>NOABD</w:t>
      </w:r>
      <w:r w:rsidR="00262357" w:rsidRPr="00CA4DCB">
        <w:rPr>
          <w:rFonts w:ascii="Arial" w:eastAsia="Calibri" w:hAnsi="Arial" w:cs="Arial"/>
          <w:b/>
          <w:bCs/>
          <w:color w:val="000000"/>
          <w:sz w:val="24"/>
          <w:szCs w:val="24"/>
        </w:rPr>
        <w:t xml:space="preserve"> </w:t>
      </w:r>
      <w:r w:rsidR="0046401C" w:rsidRPr="00CA4DCB">
        <w:rPr>
          <w:rFonts w:ascii="Arial" w:eastAsia="Calibri" w:hAnsi="Arial" w:cs="Arial"/>
          <w:b/>
          <w:bCs/>
          <w:color w:val="000000"/>
          <w:sz w:val="24"/>
          <w:szCs w:val="24"/>
        </w:rPr>
        <w:t>by a Beneficiary</w:t>
      </w:r>
      <w:r>
        <w:rPr>
          <w:rFonts w:ascii="Arial" w:eastAsia="Calibri" w:hAnsi="Arial" w:cs="Arial"/>
          <w:b/>
          <w:bCs/>
          <w:color w:val="000000"/>
          <w:sz w:val="24"/>
          <w:szCs w:val="24"/>
        </w:rPr>
        <w:t>:</w:t>
      </w:r>
    </w:p>
    <w:p w14:paraId="15C782FF" w14:textId="0296AD7A" w:rsidR="00625AA4" w:rsidRDefault="00262357" w:rsidP="00AD0ED6">
      <w:pPr>
        <w:pStyle w:val="ListParagraph"/>
        <w:numPr>
          <w:ilvl w:val="0"/>
          <w:numId w:val="26"/>
        </w:numPr>
        <w:autoSpaceDE w:val="0"/>
        <w:autoSpaceDN w:val="0"/>
        <w:adjustRightInd w:val="0"/>
        <w:spacing w:before="40" w:after="120" w:line="240" w:lineRule="auto"/>
        <w:contextualSpacing w:val="0"/>
        <w:rPr>
          <w:rFonts w:ascii="Arial" w:eastAsia="Calibri" w:hAnsi="Arial" w:cs="Arial"/>
          <w:color w:val="000000"/>
          <w:sz w:val="24"/>
          <w:szCs w:val="24"/>
        </w:rPr>
      </w:pPr>
      <w:r w:rsidRPr="00625AA4">
        <w:rPr>
          <w:rFonts w:ascii="Arial" w:eastAsia="Calibri" w:hAnsi="Arial" w:cs="Arial"/>
          <w:color w:val="000000"/>
          <w:sz w:val="24"/>
          <w:szCs w:val="24"/>
        </w:rPr>
        <w:t xml:space="preserve">A </w:t>
      </w:r>
      <w:r w:rsidR="00904152" w:rsidRPr="00625AA4">
        <w:rPr>
          <w:rFonts w:ascii="Arial" w:eastAsia="Calibri" w:hAnsi="Arial" w:cs="Arial"/>
          <w:color w:val="000000"/>
          <w:sz w:val="24"/>
          <w:szCs w:val="24"/>
        </w:rPr>
        <w:t>beneficiary</w:t>
      </w:r>
      <w:r w:rsidRPr="00625AA4">
        <w:rPr>
          <w:rFonts w:ascii="Arial" w:eastAsia="Calibri" w:hAnsi="Arial" w:cs="Arial"/>
          <w:color w:val="000000"/>
          <w:sz w:val="24"/>
          <w:szCs w:val="24"/>
        </w:rPr>
        <w:t xml:space="preserve"> receiving a </w:t>
      </w:r>
      <w:r w:rsidR="004240F0" w:rsidRPr="00625AA4">
        <w:rPr>
          <w:rFonts w:ascii="Arial" w:eastAsia="Calibri" w:hAnsi="Arial" w:cs="Arial"/>
          <w:color w:val="000000"/>
          <w:sz w:val="24"/>
          <w:szCs w:val="24"/>
        </w:rPr>
        <w:t>NOABD</w:t>
      </w:r>
      <w:r w:rsidR="00C90E59" w:rsidRPr="00625AA4">
        <w:rPr>
          <w:rFonts w:ascii="Arial" w:eastAsia="Calibri" w:hAnsi="Arial" w:cs="Arial"/>
          <w:color w:val="000000"/>
          <w:sz w:val="24"/>
          <w:szCs w:val="24"/>
        </w:rPr>
        <w:t xml:space="preserve"> </w:t>
      </w:r>
      <w:r w:rsidRPr="00625AA4">
        <w:rPr>
          <w:rFonts w:ascii="Arial" w:eastAsia="Calibri" w:hAnsi="Arial" w:cs="Arial"/>
          <w:color w:val="000000"/>
          <w:sz w:val="24"/>
          <w:szCs w:val="24"/>
        </w:rPr>
        <w:t>or experiencing a reduction or termination in service based on a clinical decision of the provider, may appeal the action by</w:t>
      </w:r>
      <w:r w:rsidR="00132ECA">
        <w:rPr>
          <w:rFonts w:ascii="Arial" w:eastAsia="Calibri" w:hAnsi="Arial" w:cs="Arial"/>
          <w:color w:val="000000"/>
          <w:sz w:val="24"/>
          <w:szCs w:val="24"/>
        </w:rPr>
        <w:t xml:space="preserve">: </w:t>
      </w:r>
    </w:p>
    <w:p w14:paraId="0147E7F8" w14:textId="70B2F646" w:rsidR="00904152" w:rsidRPr="00625AA4" w:rsidRDefault="00625AA4" w:rsidP="00AD0ED6">
      <w:pPr>
        <w:pStyle w:val="ListParagraph"/>
        <w:numPr>
          <w:ilvl w:val="1"/>
          <w:numId w:val="26"/>
        </w:numPr>
        <w:autoSpaceDE w:val="0"/>
        <w:autoSpaceDN w:val="0"/>
        <w:adjustRightInd w:val="0"/>
        <w:spacing w:before="40" w:after="120" w:line="240" w:lineRule="auto"/>
        <w:contextualSpacing w:val="0"/>
        <w:rPr>
          <w:rFonts w:ascii="Arial" w:eastAsia="Calibri" w:hAnsi="Arial" w:cs="Arial"/>
          <w:color w:val="000000"/>
          <w:sz w:val="24"/>
          <w:szCs w:val="24"/>
        </w:rPr>
      </w:pPr>
      <w:r w:rsidRPr="00625AA4">
        <w:rPr>
          <w:rFonts w:ascii="Arial" w:eastAsia="Calibri" w:hAnsi="Arial" w:cs="Arial"/>
          <w:color w:val="000000"/>
          <w:sz w:val="24"/>
          <w:szCs w:val="24"/>
        </w:rPr>
        <w:t>C</w:t>
      </w:r>
      <w:r w:rsidR="00AB1BF2" w:rsidRPr="00625AA4">
        <w:rPr>
          <w:rFonts w:ascii="Arial" w:eastAsia="Calibri" w:hAnsi="Arial" w:cs="Arial"/>
          <w:color w:val="000000"/>
          <w:sz w:val="24"/>
          <w:szCs w:val="24"/>
        </w:rPr>
        <w:t>ontacting Consumer Assistance at 1(800) 779-0787</w:t>
      </w:r>
    </w:p>
    <w:p w14:paraId="272F955D" w14:textId="33D22143" w:rsidR="00625AA4" w:rsidRDefault="00132ECA" w:rsidP="00AD0ED6">
      <w:pPr>
        <w:pStyle w:val="ListParagraph"/>
        <w:numPr>
          <w:ilvl w:val="1"/>
          <w:numId w:val="26"/>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 xml:space="preserve">Submitting a letter or ACBH appeal form via </w:t>
      </w:r>
      <w:r w:rsidR="00625AA4">
        <w:rPr>
          <w:rFonts w:ascii="Arial" w:eastAsia="Calibri" w:hAnsi="Arial" w:cs="Arial"/>
          <w:color w:val="000000"/>
          <w:sz w:val="24"/>
          <w:szCs w:val="24"/>
        </w:rPr>
        <w:t>US mail</w:t>
      </w:r>
      <w:r>
        <w:rPr>
          <w:rFonts w:ascii="Arial" w:eastAsia="Calibri" w:hAnsi="Arial" w:cs="Arial"/>
          <w:color w:val="000000"/>
          <w:sz w:val="24"/>
          <w:szCs w:val="24"/>
        </w:rPr>
        <w:t xml:space="preserve"> to</w:t>
      </w:r>
      <w:r w:rsidR="00625AA4">
        <w:rPr>
          <w:rFonts w:ascii="Arial" w:eastAsia="Calibri" w:hAnsi="Arial" w:cs="Arial"/>
          <w:color w:val="000000"/>
          <w:sz w:val="24"/>
          <w:szCs w:val="24"/>
        </w:rPr>
        <w:t>: 2000 Embarcadero Cove, Suite 400 Oakland, CA 94606</w:t>
      </w:r>
    </w:p>
    <w:p w14:paraId="48BC5707" w14:textId="55C3DBC5" w:rsidR="00132ECA" w:rsidRPr="00132ECA" w:rsidRDefault="00625AA4" w:rsidP="00AD0ED6">
      <w:pPr>
        <w:pStyle w:val="ListParagraph"/>
        <w:numPr>
          <w:ilvl w:val="1"/>
          <w:numId w:val="26"/>
        </w:numPr>
        <w:autoSpaceDE w:val="0"/>
        <w:autoSpaceDN w:val="0"/>
        <w:adjustRightInd w:val="0"/>
        <w:spacing w:before="40" w:after="120" w:line="240" w:lineRule="auto"/>
        <w:contextualSpacing w:val="0"/>
        <w:rPr>
          <w:rFonts w:ascii="Arial" w:eastAsia="Calibri" w:hAnsi="Arial" w:cs="Arial"/>
          <w:color w:val="000000"/>
          <w:sz w:val="24"/>
          <w:szCs w:val="24"/>
        </w:rPr>
      </w:pPr>
      <w:r>
        <w:rPr>
          <w:rFonts w:ascii="Arial" w:eastAsia="Calibri" w:hAnsi="Arial" w:cs="Arial"/>
          <w:color w:val="000000"/>
          <w:sz w:val="24"/>
          <w:szCs w:val="24"/>
        </w:rPr>
        <w:t xml:space="preserve">In </w:t>
      </w:r>
      <w:r w:rsidR="00132ECA">
        <w:rPr>
          <w:rFonts w:ascii="Arial" w:eastAsia="Calibri" w:hAnsi="Arial" w:cs="Arial"/>
          <w:color w:val="000000"/>
          <w:sz w:val="24"/>
          <w:szCs w:val="24"/>
        </w:rPr>
        <w:t>P</w:t>
      </w:r>
      <w:r>
        <w:rPr>
          <w:rFonts w:ascii="Arial" w:eastAsia="Calibri" w:hAnsi="Arial" w:cs="Arial"/>
          <w:color w:val="000000"/>
          <w:sz w:val="24"/>
          <w:szCs w:val="24"/>
        </w:rPr>
        <w:t xml:space="preserve">erson: </w:t>
      </w:r>
      <w:r w:rsidR="00132ECA">
        <w:rPr>
          <w:rFonts w:ascii="Arial" w:eastAsia="Calibri" w:hAnsi="Arial" w:cs="Arial"/>
          <w:color w:val="000000"/>
          <w:sz w:val="24"/>
          <w:szCs w:val="24"/>
        </w:rPr>
        <w:t>B</w:t>
      </w:r>
      <w:r>
        <w:rPr>
          <w:rFonts w:ascii="Arial" w:eastAsia="Calibri" w:hAnsi="Arial" w:cs="Arial"/>
          <w:color w:val="000000"/>
          <w:sz w:val="24"/>
          <w:szCs w:val="24"/>
        </w:rPr>
        <w:t>y visiting the provider site to obtain forms and assistance</w:t>
      </w:r>
      <w:r w:rsidR="00132ECA">
        <w:rPr>
          <w:rFonts w:ascii="Arial" w:eastAsia="Calibri" w:hAnsi="Arial" w:cs="Arial"/>
          <w:color w:val="000000"/>
          <w:sz w:val="24"/>
          <w:szCs w:val="24"/>
        </w:rPr>
        <w:t xml:space="preserve"> or by visiting consumer assistance at Mental Health Association, 954-60</w:t>
      </w:r>
      <w:r w:rsidR="00132ECA" w:rsidRPr="00132ECA">
        <w:rPr>
          <w:rFonts w:ascii="Arial" w:eastAsia="Calibri" w:hAnsi="Arial" w:cs="Arial"/>
          <w:color w:val="000000"/>
          <w:sz w:val="24"/>
          <w:szCs w:val="24"/>
          <w:vertAlign w:val="superscript"/>
        </w:rPr>
        <w:t>th</w:t>
      </w:r>
      <w:r w:rsidR="00132ECA">
        <w:rPr>
          <w:rFonts w:ascii="Arial" w:eastAsia="Calibri" w:hAnsi="Arial" w:cs="Arial"/>
          <w:color w:val="000000"/>
          <w:sz w:val="24"/>
          <w:szCs w:val="24"/>
        </w:rPr>
        <w:t xml:space="preserve"> Street, Suite 10, Oakland, CA 94608</w:t>
      </w:r>
    </w:p>
    <w:p w14:paraId="266BBB5F" w14:textId="20BC4BBC" w:rsidR="00262357" w:rsidRPr="00CA4DCB" w:rsidRDefault="00287A5D" w:rsidP="00AD0ED6">
      <w:pPr>
        <w:autoSpaceDE w:val="0"/>
        <w:autoSpaceDN w:val="0"/>
        <w:adjustRightInd w:val="0"/>
        <w:spacing w:before="40" w:after="120"/>
        <w:rPr>
          <w:rFonts w:ascii="Arial" w:eastAsia="Calibri" w:hAnsi="Arial" w:cs="Arial"/>
          <w:b/>
          <w:color w:val="000000"/>
          <w:sz w:val="24"/>
          <w:szCs w:val="24"/>
        </w:rPr>
      </w:pPr>
      <w:r w:rsidRPr="00CA4DCB">
        <w:rPr>
          <w:rFonts w:ascii="Arial" w:eastAsia="Calibri" w:hAnsi="Arial" w:cs="Arial"/>
          <w:b/>
          <w:bCs/>
          <w:color w:val="000000"/>
          <w:sz w:val="24"/>
          <w:szCs w:val="24"/>
        </w:rPr>
        <w:t>X</w:t>
      </w:r>
      <w:r w:rsidR="005C4F83">
        <w:rPr>
          <w:rFonts w:ascii="Arial" w:eastAsia="Calibri" w:hAnsi="Arial" w:cs="Arial"/>
          <w:b/>
          <w:bCs/>
          <w:color w:val="000000"/>
          <w:sz w:val="24"/>
          <w:szCs w:val="24"/>
        </w:rPr>
        <w:t>II</w:t>
      </w:r>
      <w:r w:rsidR="00A75E66" w:rsidRPr="00CA4DCB">
        <w:rPr>
          <w:rFonts w:ascii="Arial" w:eastAsia="Calibri" w:hAnsi="Arial" w:cs="Arial"/>
          <w:b/>
          <w:bCs/>
          <w:color w:val="000000"/>
          <w:sz w:val="24"/>
          <w:szCs w:val="24"/>
        </w:rPr>
        <w:t>. Aid</w:t>
      </w:r>
      <w:r w:rsidR="00262357" w:rsidRPr="00CA4DCB">
        <w:rPr>
          <w:rFonts w:ascii="Arial" w:eastAsia="Calibri" w:hAnsi="Arial" w:cs="Arial"/>
          <w:b/>
          <w:bCs/>
          <w:color w:val="000000"/>
          <w:sz w:val="24"/>
          <w:szCs w:val="24"/>
        </w:rPr>
        <w:t xml:space="preserve"> Paid Pending </w:t>
      </w:r>
      <w:r w:rsidR="00C07206" w:rsidRPr="00CA4DCB">
        <w:rPr>
          <w:rFonts w:ascii="Arial" w:eastAsia="Calibri" w:hAnsi="Arial" w:cs="Arial"/>
          <w:b/>
          <w:bCs/>
          <w:color w:val="000000"/>
          <w:sz w:val="24"/>
          <w:szCs w:val="24"/>
        </w:rPr>
        <w:t>(APP)</w:t>
      </w:r>
      <w:r w:rsidR="005C4F83">
        <w:rPr>
          <w:rFonts w:ascii="Arial" w:eastAsia="Calibri" w:hAnsi="Arial" w:cs="Arial"/>
          <w:b/>
          <w:bCs/>
          <w:color w:val="000000"/>
          <w:sz w:val="24"/>
          <w:szCs w:val="24"/>
        </w:rPr>
        <w:t>:</w:t>
      </w:r>
    </w:p>
    <w:p w14:paraId="68A046E4" w14:textId="7755BD6B" w:rsidR="00052E63" w:rsidRPr="00CA4DCB" w:rsidRDefault="00A7340D" w:rsidP="00AD0ED6">
      <w:pPr>
        <w:pStyle w:val="BodyTextIndent3"/>
        <w:numPr>
          <w:ilvl w:val="0"/>
          <w:numId w:val="11"/>
        </w:numPr>
        <w:spacing w:before="40"/>
        <w:rPr>
          <w:rFonts w:ascii="Arial" w:eastAsia="Calibri" w:hAnsi="Arial" w:cs="Arial"/>
          <w:color w:val="000000"/>
          <w:sz w:val="24"/>
          <w:szCs w:val="24"/>
        </w:rPr>
      </w:pPr>
      <w:r w:rsidRPr="00CA4DCB">
        <w:rPr>
          <w:rFonts w:ascii="Arial" w:eastAsia="Calibri" w:hAnsi="Arial" w:cs="Arial"/>
          <w:color w:val="000000"/>
          <w:sz w:val="24"/>
          <w:szCs w:val="24"/>
        </w:rPr>
        <w:t>Beneficiarie</w:t>
      </w:r>
      <w:r w:rsidR="00262357" w:rsidRPr="00CA4DCB">
        <w:rPr>
          <w:rFonts w:ascii="Arial" w:eastAsia="Calibri" w:hAnsi="Arial" w:cs="Arial"/>
          <w:color w:val="000000"/>
          <w:sz w:val="24"/>
          <w:szCs w:val="24"/>
        </w:rPr>
        <w:t xml:space="preserve">s who are issued </w:t>
      </w:r>
      <w:r w:rsidR="0004676C" w:rsidRPr="00CA4DCB">
        <w:rPr>
          <w:rFonts w:ascii="Arial" w:eastAsia="Calibri" w:hAnsi="Arial" w:cs="Arial"/>
          <w:color w:val="000000"/>
          <w:sz w:val="24"/>
          <w:szCs w:val="24"/>
        </w:rPr>
        <w:t xml:space="preserve">a </w:t>
      </w:r>
      <w:r w:rsidR="004240F0" w:rsidRPr="00CA4DCB">
        <w:rPr>
          <w:rFonts w:ascii="Arial" w:eastAsia="Calibri" w:hAnsi="Arial" w:cs="Arial"/>
          <w:color w:val="000000"/>
          <w:sz w:val="24"/>
          <w:szCs w:val="24"/>
        </w:rPr>
        <w:t>NOABD</w:t>
      </w:r>
      <w:r w:rsidR="00262357" w:rsidRPr="00CA4DCB">
        <w:rPr>
          <w:rFonts w:ascii="Arial" w:eastAsia="Calibri" w:hAnsi="Arial" w:cs="Arial"/>
          <w:color w:val="000000"/>
          <w:sz w:val="24"/>
          <w:szCs w:val="24"/>
        </w:rPr>
        <w:t xml:space="preserve"> while they are receiving services, may request continuation of services</w:t>
      </w:r>
      <w:r w:rsidRPr="00CA4DCB">
        <w:rPr>
          <w:rFonts w:ascii="Arial" w:eastAsia="Calibri" w:hAnsi="Arial" w:cs="Arial"/>
          <w:color w:val="000000"/>
          <w:sz w:val="24"/>
          <w:szCs w:val="24"/>
        </w:rPr>
        <w:t>, referred to as “Aid Paid Pending,”</w:t>
      </w:r>
      <w:r w:rsidR="00262357" w:rsidRPr="00CA4DCB">
        <w:rPr>
          <w:rFonts w:ascii="Arial" w:eastAsia="Calibri" w:hAnsi="Arial" w:cs="Arial"/>
          <w:color w:val="000000"/>
          <w:sz w:val="24"/>
          <w:szCs w:val="24"/>
        </w:rPr>
        <w:t xml:space="preserve"> pending a resolution of a</w:t>
      </w:r>
      <w:r w:rsidR="00E60BEE" w:rsidRPr="00CA4DCB">
        <w:rPr>
          <w:rFonts w:ascii="Arial" w:eastAsia="Calibri" w:hAnsi="Arial" w:cs="Arial"/>
          <w:color w:val="000000"/>
          <w:sz w:val="24"/>
          <w:szCs w:val="24"/>
        </w:rPr>
        <w:t>n</w:t>
      </w:r>
      <w:r w:rsidR="00262357" w:rsidRPr="00CA4DCB">
        <w:rPr>
          <w:rFonts w:ascii="Arial" w:eastAsia="Calibri" w:hAnsi="Arial" w:cs="Arial"/>
          <w:color w:val="000000"/>
          <w:sz w:val="24"/>
          <w:szCs w:val="24"/>
        </w:rPr>
        <w:t xml:space="preserve"> </w:t>
      </w:r>
      <w:r w:rsidR="00E60BEE" w:rsidRPr="00CA4DCB">
        <w:rPr>
          <w:rFonts w:ascii="Arial" w:eastAsia="Calibri" w:hAnsi="Arial" w:cs="Arial"/>
          <w:color w:val="000000"/>
          <w:sz w:val="24"/>
          <w:szCs w:val="24"/>
        </w:rPr>
        <w:t xml:space="preserve">appeal to </w:t>
      </w:r>
      <w:r w:rsidR="008B2AA2">
        <w:rPr>
          <w:rFonts w:ascii="Arial" w:eastAsia="Calibri" w:hAnsi="Arial" w:cs="Arial"/>
          <w:color w:val="000000"/>
          <w:sz w:val="24"/>
          <w:szCs w:val="24"/>
        </w:rPr>
        <w:t>ACBH</w:t>
      </w:r>
      <w:r w:rsidR="00E60BEE" w:rsidRPr="00CA4DCB">
        <w:rPr>
          <w:rFonts w:ascii="Arial" w:eastAsia="Calibri" w:hAnsi="Arial" w:cs="Arial"/>
          <w:color w:val="000000"/>
          <w:sz w:val="24"/>
          <w:szCs w:val="24"/>
        </w:rPr>
        <w:t xml:space="preserve"> </w:t>
      </w:r>
      <w:r w:rsidR="0004676C" w:rsidRPr="00CA4DCB">
        <w:rPr>
          <w:rFonts w:ascii="Arial" w:eastAsia="Calibri" w:hAnsi="Arial" w:cs="Arial"/>
          <w:color w:val="000000"/>
          <w:sz w:val="24"/>
          <w:szCs w:val="24"/>
        </w:rPr>
        <w:t>and</w:t>
      </w:r>
      <w:r w:rsidR="00E60BEE" w:rsidRPr="00CA4DCB">
        <w:rPr>
          <w:rFonts w:ascii="Arial" w:eastAsia="Calibri" w:hAnsi="Arial" w:cs="Arial"/>
          <w:color w:val="000000"/>
          <w:sz w:val="24"/>
          <w:szCs w:val="24"/>
        </w:rPr>
        <w:t xml:space="preserve"> a</w:t>
      </w:r>
      <w:r w:rsidR="0004676C" w:rsidRPr="00CA4DCB">
        <w:rPr>
          <w:rFonts w:ascii="Arial" w:eastAsia="Calibri" w:hAnsi="Arial" w:cs="Arial"/>
          <w:color w:val="000000"/>
          <w:sz w:val="24"/>
          <w:szCs w:val="24"/>
        </w:rPr>
        <w:t>ny</w:t>
      </w:r>
      <w:r w:rsidR="00E60BEE" w:rsidRPr="00CA4DCB">
        <w:rPr>
          <w:rFonts w:ascii="Arial" w:eastAsia="Calibri" w:hAnsi="Arial" w:cs="Arial"/>
          <w:color w:val="000000"/>
          <w:sz w:val="24"/>
          <w:szCs w:val="24"/>
        </w:rPr>
        <w:t xml:space="preserve"> </w:t>
      </w:r>
      <w:r w:rsidR="00FB4FDE" w:rsidRPr="00CA4DCB">
        <w:rPr>
          <w:rFonts w:ascii="Arial" w:eastAsia="Calibri" w:hAnsi="Arial" w:cs="Arial"/>
          <w:color w:val="000000"/>
          <w:sz w:val="24"/>
          <w:szCs w:val="24"/>
        </w:rPr>
        <w:t xml:space="preserve">subsequent </w:t>
      </w:r>
      <w:r w:rsidR="00262357" w:rsidRPr="00CA4DCB">
        <w:rPr>
          <w:rFonts w:ascii="Arial" w:eastAsia="Calibri" w:hAnsi="Arial" w:cs="Arial"/>
          <w:color w:val="000000"/>
          <w:sz w:val="24"/>
          <w:szCs w:val="24"/>
        </w:rPr>
        <w:t>State Fair Hearing.</w:t>
      </w:r>
    </w:p>
    <w:p w14:paraId="2A6BCF61" w14:textId="746BE126" w:rsidR="00052E63" w:rsidRPr="00CA4DCB" w:rsidRDefault="0004676C" w:rsidP="00AD0ED6">
      <w:pPr>
        <w:pStyle w:val="BodyTextIndent3"/>
        <w:numPr>
          <w:ilvl w:val="0"/>
          <w:numId w:val="11"/>
        </w:numPr>
        <w:spacing w:before="40"/>
        <w:rPr>
          <w:rFonts w:ascii="Arial" w:eastAsia="Calibri" w:hAnsi="Arial" w:cs="Arial"/>
          <w:color w:val="000000"/>
          <w:sz w:val="24"/>
          <w:szCs w:val="24"/>
        </w:rPr>
      </w:pPr>
      <w:r w:rsidRPr="00CA4DCB">
        <w:rPr>
          <w:rFonts w:ascii="Arial" w:eastAsia="Calibri" w:hAnsi="Arial" w:cs="Arial"/>
          <w:color w:val="000000"/>
          <w:sz w:val="24"/>
          <w:szCs w:val="24"/>
        </w:rPr>
        <w:t>Upon receipt of an</w:t>
      </w:r>
      <w:r w:rsidR="00052E63" w:rsidRPr="00CA4DCB">
        <w:rPr>
          <w:rFonts w:ascii="Arial" w:eastAsia="Calibri" w:hAnsi="Arial" w:cs="Arial"/>
          <w:color w:val="000000"/>
          <w:sz w:val="24"/>
          <w:szCs w:val="24"/>
        </w:rPr>
        <w:t xml:space="preserve"> appeal to a </w:t>
      </w:r>
      <w:r w:rsidR="004240F0" w:rsidRPr="00CA4DCB">
        <w:rPr>
          <w:rFonts w:ascii="Arial" w:eastAsia="Calibri" w:hAnsi="Arial" w:cs="Arial"/>
          <w:color w:val="000000"/>
          <w:sz w:val="24"/>
          <w:szCs w:val="24"/>
        </w:rPr>
        <w:t>NOABD</w:t>
      </w:r>
      <w:r w:rsidR="00052E63" w:rsidRPr="00CA4DCB">
        <w:rPr>
          <w:rFonts w:ascii="Arial" w:eastAsia="Calibri" w:hAnsi="Arial" w:cs="Arial"/>
          <w:color w:val="000000"/>
          <w:sz w:val="24"/>
          <w:szCs w:val="24"/>
        </w:rPr>
        <w:t xml:space="preserve"> </w:t>
      </w:r>
      <w:r w:rsidR="00A7340D" w:rsidRPr="00CA4DCB">
        <w:rPr>
          <w:rFonts w:ascii="Arial" w:eastAsia="Calibri" w:hAnsi="Arial" w:cs="Arial"/>
          <w:color w:val="000000"/>
          <w:sz w:val="24"/>
          <w:szCs w:val="24"/>
        </w:rPr>
        <w:t>from a beneficiary</w:t>
      </w:r>
      <w:r w:rsidR="00052E63" w:rsidRPr="00CA4DCB">
        <w:rPr>
          <w:rFonts w:ascii="Arial" w:eastAsia="Calibri" w:hAnsi="Arial" w:cs="Arial"/>
          <w:color w:val="000000"/>
          <w:sz w:val="24"/>
          <w:szCs w:val="24"/>
        </w:rPr>
        <w:t xml:space="preserve">, the </w:t>
      </w:r>
      <w:r w:rsidR="008B2AA2">
        <w:rPr>
          <w:rFonts w:ascii="Arial" w:eastAsia="Calibri" w:hAnsi="Arial" w:cs="Arial"/>
          <w:color w:val="000000"/>
          <w:sz w:val="24"/>
          <w:szCs w:val="24"/>
        </w:rPr>
        <w:t>ACBH</w:t>
      </w:r>
      <w:r w:rsidR="00A7340D" w:rsidRPr="00CA4DCB">
        <w:rPr>
          <w:rFonts w:ascii="Arial" w:eastAsia="Calibri" w:hAnsi="Arial" w:cs="Arial"/>
          <w:color w:val="000000"/>
          <w:sz w:val="24"/>
          <w:szCs w:val="24"/>
        </w:rPr>
        <w:t xml:space="preserve"> Quality Assurance Office </w:t>
      </w:r>
      <w:r w:rsidR="00052E63" w:rsidRPr="00CA4DCB">
        <w:rPr>
          <w:rFonts w:ascii="Arial" w:eastAsia="Calibri" w:hAnsi="Arial" w:cs="Arial"/>
          <w:color w:val="000000"/>
          <w:sz w:val="24"/>
          <w:szCs w:val="24"/>
        </w:rPr>
        <w:t xml:space="preserve">will </w:t>
      </w:r>
      <w:r w:rsidR="00884E7F" w:rsidRPr="00CA4DCB">
        <w:rPr>
          <w:rFonts w:ascii="Arial" w:eastAsia="Calibri" w:hAnsi="Arial" w:cs="Arial"/>
          <w:color w:val="000000"/>
          <w:sz w:val="24"/>
          <w:szCs w:val="24"/>
        </w:rPr>
        <w:t>send via US M</w:t>
      </w:r>
      <w:r w:rsidR="00A7340D" w:rsidRPr="00CA4DCB">
        <w:rPr>
          <w:rFonts w:ascii="Arial" w:eastAsia="Calibri" w:hAnsi="Arial" w:cs="Arial"/>
          <w:color w:val="000000"/>
          <w:sz w:val="24"/>
          <w:szCs w:val="24"/>
        </w:rPr>
        <w:t xml:space="preserve">ail or </w:t>
      </w:r>
      <w:r w:rsidR="00052E63" w:rsidRPr="00CA4DCB">
        <w:rPr>
          <w:rFonts w:ascii="Arial" w:eastAsia="Calibri" w:hAnsi="Arial" w:cs="Arial"/>
          <w:color w:val="000000"/>
          <w:sz w:val="24"/>
          <w:szCs w:val="24"/>
        </w:rPr>
        <w:t xml:space="preserve">hand </w:t>
      </w:r>
      <w:r w:rsidR="00A7340D" w:rsidRPr="00CA4DCB">
        <w:rPr>
          <w:rFonts w:ascii="Arial" w:eastAsia="Calibri" w:hAnsi="Arial" w:cs="Arial"/>
          <w:color w:val="000000"/>
          <w:sz w:val="24"/>
          <w:szCs w:val="24"/>
        </w:rPr>
        <w:t>deliver</w:t>
      </w:r>
      <w:r w:rsidR="00052E63" w:rsidRPr="00CA4DCB">
        <w:rPr>
          <w:rFonts w:ascii="Arial" w:eastAsia="Calibri" w:hAnsi="Arial" w:cs="Arial"/>
          <w:color w:val="000000"/>
          <w:sz w:val="24"/>
          <w:szCs w:val="24"/>
        </w:rPr>
        <w:t xml:space="preserve"> </w:t>
      </w:r>
      <w:r w:rsidRPr="00CA4DCB">
        <w:rPr>
          <w:rFonts w:ascii="Arial" w:eastAsia="Calibri" w:hAnsi="Arial" w:cs="Arial"/>
          <w:color w:val="000000"/>
          <w:sz w:val="24"/>
          <w:szCs w:val="24"/>
        </w:rPr>
        <w:t>a writte</w:t>
      </w:r>
      <w:r w:rsidR="00A7340D" w:rsidRPr="00CA4DCB">
        <w:rPr>
          <w:rFonts w:ascii="Arial" w:eastAsia="Calibri" w:hAnsi="Arial" w:cs="Arial"/>
          <w:color w:val="000000"/>
          <w:sz w:val="24"/>
          <w:szCs w:val="24"/>
        </w:rPr>
        <w:t>n notice to the beneficiary inform</w:t>
      </w:r>
      <w:r w:rsidRPr="00CA4DCB">
        <w:rPr>
          <w:rFonts w:ascii="Arial" w:eastAsia="Calibri" w:hAnsi="Arial" w:cs="Arial"/>
          <w:color w:val="000000"/>
          <w:sz w:val="24"/>
          <w:szCs w:val="24"/>
        </w:rPr>
        <w:t>ing them of their eligibility</w:t>
      </w:r>
      <w:r w:rsidR="00A7340D" w:rsidRPr="00CA4DCB">
        <w:rPr>
          <w:rFonts w:ascii="Arial" w:eastAsia="Calibri" w:hAnsi="Arial" w:cs="Arial"/>
          <w:color w:val="000000"/>
          <w:sz w:val="24"/>
          <w:szCs w:val="24"/>
        </w:rPr>
        <w:t xml:space="preserve"> for Aid Paid Pending. </w:t>
      </w:r>
    </w:p>
    <w:p w14:paraId="5353F4EE" w14:textId="69A96C15" w:rsidR="00904152" w:rsidRPr="00CA4DCB" w:rsidRDefault="00FB4FDE" w:rsidP="00AD0ED6">
      <w:pPr>
        <w:pStyle w:val="BodyTextIndent3"/>
        <w:numPr>
          <w:ilvl w:val="0"/>
          <w:numId w:val="11"/>
        </w:numPr>
        <w:spacing w:before="40"/>
        <w:rPr>
          <w:rFonts w:ascii="Arial" w:eastAsia="Calibri" w:hAnsi="Arial" w:cs="Arial"/>
          <w:color w:val="000000"/>
          <w:sz w:val="24"/>
          <w:szCs w:val="24"/>
        </w:rPr>
      </w:pPr>
      <w:r w:rsidRPr="00CA4DCB">
        <w:rPr>
          <w:rFonts w:ascii="Arial" w:eastAsia="Calibri" w:hAnsi="Arial" w:cs="Arial"/>
          <w:color w:val="000000"/>
          <w:sz w:val="24"/>
          <w:szCs w:val="24"/>
        </w:rPr>
        <w:t xml:space="preserve">An Aid Paid Pending </w:t>
      </w:r>
      <w:r w:rsidR="0004676C" w:rsidRPr="00CA4DCB">
        <w:rPr>
          <w:rFonts w:ascii="Arial" w:eastAsia="Calibri" w:hAnsi="Arial" w:cs="Arial"/>
          <w:color w:val="000000"/>
          <w:sz w:val="24"/>
          <w:szCs w:val="24"/>
        </w:rPr>
        <w:t>request</w:t>
      </w:r>
      <w:r w:rsidR="00262357" w:rsidRPr="00CA4DCB">
        <w:rPr>
          <w:rFonts w:ascii="Arial" w:eastAsia="Calibri" w:hAnsi="Arial" w:cs="Arial"/>
          <w:color w:val="000000"/>
          <w:sz w:val="24"/>
          <w:szCs w:val="24"/>
        </w:rPr>
        <w:t xml:space="preserve"> must be </w:t>
      </w:r>
      <w:r w:rsidR="0004676C" w:rsidRPr="00CA4DCB">
        <w:rPr>
          <w:rFonts w:ascii="Arial" w:eastAsia="Calibri" w:hAnsi="Arial" w:cs="Arial"/>
          <w:color w:val="000000"/>
          <w:sz w:val="24"/>
          <w:szCs w:val="24"/>
        </w:rPr>
        <w:t>made</w:t>
      </w:r>
      <w:r w:rsidR="00262357" w:rsidRPr="00CA4DCB">
        <w:rPr>
          <w:rFonts w:ascii="Arial" w:eastAsia="Calibri" w:hAnsi="Arial" w:cs="Arial"/>
          <w:color w:val="000000"/>
          <w:sz w:val="24"/>
          <w:szCs w:val="24"/>
        </w:rPr>
        <w:t xml:space="preserve"> </w:t>
      </w:r>
      <w:r w:rsidR="00391D83" w:rsidRPr="00CA4DCB">
        <w:rPr>
          <w:rFonts w:ascii="Arial" w:eastAsia="Calibri" w:hAnsi="Arial" w:cs="Arial"/>
          <w:color w:val="000000"/>
          <w:sz w:val="24"/>
          <w:szCs w:val="24"/>
        </w:rPr>
        <w:t xml:space="preserve">with the </w:t>
      </w:r>
      <w:r w:rsidR="008B2AA2">
        <w:rPr>
          <w:rFonts w:ascii="Arial" w:eastAsia="Calibri" w:hAnsi="Arial" w:cs="Arial"/>
          <w:color w:val="000000"/>
          <w:sz w:val="24"/>
          <w:szCs w:val="24"/>
        </w:rPr>
        <w:t>ACBH</w:t>
      </w:r>
      <w:r w:rsidR="00391D83" w:rsidRPr="00CA4DCB">
        <w:rPr>
          <w:rFonts w:ascii="Arial" w:eastAsia="Calibri" w:hAnsi="Arial" w:cs="Arial"/>
          <w:color w:val="000000"/>
          <w:sz w:val="24"/>
          <w:szCs w:val="24"/>
        </w:rPr>
        <w:t xml:space="preserve"> Quality Assurance Office </w:t>
      </w:r>
      <w:r w:rsidR="00262357" w:rsidRPr="00CA4DCB">
        <w:rPr>
          <w:rFonts w:ascii="Arial" w:eastAsia="Calibri" w:hAnsi="Arial" w:cs="Arial"/>
          <w:color w:val="000000"/>
          <w:sz w:val="24"/>
          <w:szCs w:val="24"/>
        </w:rPr>
        <w:t xml:space="preserve">within 10 days from the date the </w:t>
      </w:r>
      <w:r w:rsidR="004240F0" w:rsidRPr="00CA4DCB">
        <w:rPr>
          <w:rFonts w:ascii="Arial" w:eastAsia="Calibri" w:hAnsi="Arial" w:cs="Arial"/>
          <w:color w:val="000000"/>
          <w:sz w:val="24"/>
          <w:szCs w:val="24"/>
        </w:rPr>
        <w:t>NOABD</w:t>
      </w:r>
      <w:r w:rsidR="00262357" w:rsidRPr="00CA4DCB">
        <w:rPr>
          <w:rFonts w:ascii="Arial" w:eastAsia="Calibri" w:hAnsi="Arial" w:cs="Arial"/>
          <w:color w:val="000000"/>
          <w:sz w:val="24"/>
          <w:szCs w:val="24"/>
        </w:rPr>
        <w:t xml:space="preserve"> was mailed or given to the consumer, or</w:t>
      </w:r>
      <w:r w:rsidR="0004676C" w:rsidRPr="00CA4DCB">
        <w:rPr>
          <w:rFonts w:ascii="Arial" w:hAnsi="Arial" w:cs="Arial"/>
          <w:color w:val="000000"/>
          <w:sz w:val="24"/>
          <w:szCs w:val="24"/>
        </w:rPr>
        <w:t xml:space="preserve"> </w:t>
      </w:r>
      <w:r w:rsidR="00262357" w:rsidRPr="00CA4DCB">
        <w:rPr>
          <w:rFonts w:ascii="Arial" w:hAnsi="Arial" w:cs="Arial"/>
          <w:color w:val="000000"/>
          <w:sz w:val="24"/>
          <w:szCs w:val="24"/>
        </w:rPr>
        <w:t>before the effective date of the change in services</w:t>
      </w:r>
      <w:r w:rsidR="0004676C" w:rsidRPr="00CA4DCB">
        <w:rPr>
          <w:rFonts w:ascii="Arial" w:hAnsi="Arial" w:cs="Arial"/>
          <w:color w:val="000000"/>
          <w:sz w:val="24"/>
          <w:szCs w:val="24"/>
        </w:rPr>
        <w:t>, whichever is later.</w:t>
      </w:r>
    </w:p>
    <w:p w14:paraId="127E7A37" w14:textId="19B7A34F" w:rsidR="00391D83" w:rsidRPr="00CA4DCB" w:rsidRDefault="008B2AA2" w:rsidP="00AD0ED6">
      <w:pPr>
        <w:pStyle w:val="BodyTextIndent3"/>
        <w:numPr>
          <w:ilvl w:val="0"/>
          <w:numId w:val="11"/>
        </w:numPr>
        <w:spacing w:before="40"/>
        <w:rPr>
          <w:rFonts w:ascii="Arial" w:eastAsia="Calibri" w:hAnsi="Arial" w:cs="Arial"/>
          <w:color w:val="000000"/>
          <w:sz w:val="24"/>
          <w:szCs w:val="24"/>
        </w:rPr>
      </w:pPr>
      <w:r>
        <w:rPr>
          <w:rFonts w:ascii="Arial" w:hAnsi="Arial" w:cs="Arial"/>
          <w:color w:val="000000"/>
          <w:sz w:val="24"/>
          <w:szCs w:val="24"/>
        </w:rPr>
        <w:lastRenderedPageBreak/>
        <w:t>ACBH</w:t>
      </w:r>
      <w:r w:rsidR="004374CC" w:rsidRPr="00CA4DCB">
        <w:rPr>
          <w:rFonts w:ascii="Arial" w:hAnsi="Arial" w:cs="Arial"/>
          <w:color w:val="000000"/>
          <w:sz w:val="24"/>
          <w:szCs w:val="24"/>
        </w:rPr>
        <w:t xml:space="preserve"> will notify th</w:t>
      </w:r>
      <w:r w:rsidR="00391D83" w:rsidRPr="00CA4DCB">
        <w:rPr>
          <w:rFonts w:ascii="Arial" w:hAnsi="Arial" w:cs="Arial"/>
          <w:color w:val="000000"/>
          <w:sz w:val="24"/>
          <w:szCs w:val="24"/>
        </w:rPr>
        <w:t xml:space="preserve">e beneficiary’s service provider </w:t>
      </w:r>
      <w:r w:rsidR="004374CC" w:rsidRPr="00CA4DCB">
        <w:rPr>
          <w:rFonts w:ascii="Arial" w:hAnsi="Arial" w:cs="Arial"/>
          <w:color w:val="000000"/>
          <w:sz w:val="24"/>
          <w:szCs w:val="24"/>
        </w:rPr>
        <w:t>that the beneficiary has requested and been approved</w:t>
      </w:r>
      <w:r w:rsidR="00391D83" w:rsidRPr="00CA4DCB">
        <w:rPr>
          <w:rFonts w:ascii="Arial" w:hAnsi="Arial" w:cs="Arial"/>
          <w:color w:val="000000"/>
          <w:sz w:val="24"/>
          <w:szCs w:val="24"/>
        </w:rPr>
        <w:t xml:space="preserve"> for Aid Paid Pending and that the provider is obligated to provide the same level of services as beneficiary was receiving prior to the </w:t>
      </w:r>
      <w:r w:rsidR="00A32A34" w:rsidRPr="00CA4DCB">
        <w:rPr>
          <w:rFonts w:ascii="Arial" w:hAnsi="Arial" w:cs="Arial"/>
          <w:color w:val="000000"/>
          <w:sz w:val="24"/>
          <w:szCs w:val="24"/>
        </w:rPr>
        <w:t>action</w:t>
      </w:r>
      <w:r w:rsidR="00391D83" w:rsidRPr="00CA4DCB">
        <w:rPr>
          <w:rFonts w:ascii="Arial" w:hAnsi="Arial" w:cs="Arial"/>
          <w:color w:val="000000"/>
          <w:sz w:val="24"/>
          <w:szCs w:val="24"/>
        </w:rPr>
        <w:t xml:space="preserve"> until resolution of the appeal to </w:t>
      </w:r>
      <w:r>
        <w:rPr>
          <w:rFonts w:ascii="Arial" w:hAnsi="Arial" w:cs="Arial"/>
          <w:color w:val="000000"/>
          <w:sz w:val="24"/>
          <w:szCs w:val="24"/>
        </w:rPr>
        <w:t>ACBH</w:t>
      </w:r>
      <w:r w:rsidR="00391D83" w:rsidRPr="00CA4DCB">
        <w:rPr>
          <w:rFonts w:ascii="Arial" w:hAnsi="Arial" w:cs="Arial"/>
          <w:color w:val="000000"/>
          <w:sz w:val="24"/>
          <w:szCs w:val="24"/>
        </w:rPr>
        <w:t xml:space="preserve"> or </w:t>
      </w:r>
      <w:r w:rsidR="00CE7DAB" w:rsidRPr="00CA4DCB">
        <w:rPr>
          <w:rFonts w:ascii="Arial" w:hAnsi="Arial" w:cs="Arial"/>
          <w:color w:val="000000"/>
          <w:sz w:val="24"/>
          <w:szCs w:val="24"/>
        </w:rPr>
        <w:t>any subsequent State Fa</w:t>
      </w:r>
      <w:r w:rsidR="00A32A34" w:rsidRPr="00CA4DCB">
        <w:rPr>
          <w:rFonts w:ascii="Arial" w:hAnsi="Arial" w:cs="Arial"/>
          <w:color w:val="000000"/>
          <w:sz w:val="24"/>
          <w:szCs w:val="24"/>
        </w:rPr>
        <w:t>ir H</w:t>
      </w:r>
      <w:r w:rsidR="00CE7DAB" w:rsidRPr="00CA4DCB">
        <w:rPr>
          <w:rFonts w:ascii="Arial" w:hAnsi="Arial" w:cs="Arial"/>
          <w:color w:val="000000"/>
          <w:sz w:val="24"/>
          <w:szCs w:val="24"/>
        </w:rPr>
        <w:t>earing</w:t>
      </w:r>
      <w:r w:rsidR="00A32A34" w:rsidRPr="00CA4DCB">
        <w:rPr>
          <w:rFonts w:ascii="Arial" w:hAnsi="Arial" w:cs="Arial"/>
          <w:color w:val="000000"/>
          <w:sz w:val="24"/>
          <w:szCs w:val="24"/>
        </w:rPr>
        <w:t>.</w:t>
      </w:r>
    </w:p>
    <w:p w14:paraId="0C765330" w14:textId="38D746A2" w:rsidR="00262357" w:rsidRPr="00CA4DCB" w:rsidRDefault="00560A27" w:rsidP="00AD0ED6">
      <w:pPr>
        <w:pStyle w:val="Default"/>
        <w:spacing w:before="40" w:after="120"/>
        <w:rPr>
          <w:b/>
        </w:rPr>
      </w:pPr>
      <w:r w:rsidRPr="00CA4DCB">
        <w:rPr>
          <w:b/>
          <w:bCs/>
        </w:rPr>
        <w:t>X</w:t>
      </w:r>
      <w:r w:rsidR="005C4F83" w:rsidRPr="00CA4DCB">
        <w:rPr>
          <w:b/>
          <w:bCs/>
        </w:rPr>
        <w:t>III</w:t>
      </w:r>
      <w:r w:rsidR="00A75E66" w:rsidRPr="00CA4DCB">
        <w:rPr>
          <w:b/>
          <w:bCs/>
        </w:rPr>
        <w:t>. Retention</w:t>
      </w:r>
      <w:r w:rsidR="00262357" w:rsidRPr="00CA4DCB">
        <w:rPr>
          <w:b/>
          <w:bCs/>
        </w:rPr>
        <w:t xml:space="preserve"> </w:t>
      </w:r>
      <w:r w:rsidR="00FE25D9" w:rsidRPr="00CA4DCB">
        <w:rPr>
          <w:b/>
          <w:bCs/>
        </w:rPr>
        <w:t>of Records</w:t>
      </w:r>
      <w:r w:rsidR="005C4F83">
        <w:rPr>
          <w:b/>
          <w:bCs/>
        </w:rPr>
        <w:t>:</w:t>
      </w:r>
    </w:p>
    <w:p w14:paraId="37ECD8FC" w14:textId="3D14346E" w:rsidR="009604AB" w:rsidRPr="00CA4DCB" w:rsidRDefault="00262357" w:rsidP="00AD0ED6">
      <w:pPr>
        <w:pStyle w:val="Default"/>
        <w:numPr>
          <w:ilvl w:val="0"/>
          <w:numId w:val="12"/>
        </w:numPr>
        <w:spacing w:before="40" w:after="120"/>
      </w:pPr>
      <w:r w:rsidRPr="00CA4DCB">
        <w:t xml:space="preserve">All </w:t>
      </w:r>
      <w:r w:rsidR="004240F0" w:rsidRPr="00CA4DCB">
        <w:t>NOABD</w:t>
      </w:r>
      <w:r w:rsidRPr="00CA4DCB">
        <w:t xml:space="preserve">s </w:t>
      </w:r>
      <w:r w:rsidR="00A32A34" w:rsidRPr="00CA4DCB">
        <w:t>issued and/or received</w:t>
      </w:r>
      <w:r w:rsidR="005C4F83">
        <w:t xml:space="preserve"> </w:t>
      </w:r>
      <w:r w:rsidR="00217AD1" w:rsidRPr="00CA4DCB">
        <w:t>shall</w:t>
      </w:r>
      <w:r w:rsidRPr="00CA4DCB">
        <w:t xml:space="preserve"> be </w:t>
      </w:r>
      <w:r w:rsidR="00A32A34" w:rsidRPr="00CA4DCB">
        <w:t xml:space="preserve">placed </w:t>
      </w:r>
      <w:r w:rsidR="009604AB" w:rsidRPr="00CA4DCB">
        <w:t xml:space="preserve">by the provider </w:t>
      </w:r>
      <w:r w:rsidR="00A32A34" w:rsidRPr="00CA4DCB">
        <w:t>in the beneficia</w:t>
      </w:r>
      <w:r w:rsidR="009604AB" w:rsidRPr="00CA4DCB">
        <w:t>r</w:t>
      </w:r>
      <w:r w:rsidR="00A32A34" w:rsidRPr="00CA4DCB">
        <w:t>y’s chart</w:t>
      </w:r>
      <w:r w:rsidR="005F02E3" w:rsidRPr="00CA4DCB">
        <w:t>.   I</w:t>
      </w:r>
      <w:r w:rsidR="009513F3" w:rsidRPr="00CA4DCB">
        <w:t xml:space="preserve">f </w:t>
      </w:r>
      <w:r w:rsidR="005F02E3" w:rsidRPr="00CA4DCB">
        <w:t xml:space="preserve">there is </w:t>
      </w:r>
      <w:r w:rsidR="009513F3" w:rsidRPr="00CA4DCB">
        <w:t xml:space="preserve">no existing chart then </w:t>
      </w:r>
      <w:r w:rsidR="00217AD1" w:rsidRPr="00CA4DCB">
        <w:t xml:space="preserve">the </w:t>
      </w:r>
      <w:r w:rsidR="004240F0" w:rsidRPr="00CA4DCB">
        <w:t>NOABD</w:t>
      </w:r>
      <w:r w:rsidR="00217AD1" w:rsidRPr="00CA4DCB">
        <w:t xml:space="preserve"> shall</w:t>
      </w:r>
      <w:r w:rsidR="005F02E3" w:rsidRPr="00CA4DCB">
        <w:t xml:space="preserve"> be </w:t>
      </w:r>
      <w:r w:rsidR="009513F3" w:rsidRPr="00CA4DCB">
        <w:t xml:space="preserve">retained by provider </w:t>
      </w:r>
      <w:r w:rsidR="001D037E">
        <w:t xml:space="preserve">per ACBH’s Record Retention policy. </w:t>
      </w:r>
    </w:p>
    <w:p w14:paraId="6599BB01" w14:textId="77777777" w:rsidR="001D037E" w:rsidRPr="00CA4DCB" w:rsidRDefault="004240F0" w:rsidP="00AD0ED6">
      <w:pPr>
        <w:pStyle w:val="Default"/>
        <w:numPr>
          <w:ilvl w:val="0"/>
          <w:numId w:val="12"/>
        </w:numPr>
        <w:spacing w:before="40" w:after="120"/>
      </w:pPr>
      <w:r w:rsidRPr="00CA4DCB">
        <w:t>NOABD</w:t>
      </w:r>
      <w:r w:rsidR="00722504" w:rsidRPr="00CA4DCB">
        <w:t xml:space="preserve">s issued by </w:t>
      </w:r>
      <w:r w:rsidR="008B2AA2">
        <w:t>ACBH</w:t>
      </w:r>
      <w:r w:rsidR="00722504" w:rsidRPr="00CA4DCB">
        <w:t xml:space="preserve"> units (</w:t>
      </w:r>
      <w:r w:rsidR="006D5B2E" w:rsidRPr="006D5B2E">
        <w:t>i.e.</w:t>
      </w:r>
      <w:r w:rsidR="000105C5" w:rsidRPr="00CA4DCB">
        <w:t xml:space="preserve"> </w:t>
      </w:r>
      <w:r w:rsidR="00722504" w:rsidRPr="00CA4DCB">
        <w:t>ACCESS,</w:t>
      </w:r>
      <w:r w:rsidR="007D3786" w:rsidRPr="00CA4DCB">
        <w:t xml:space="preserve"> </w:t>
      </w:r>
      <w:r w:rsidR="005C4F83">
        <w:t>UM</w:t>
      </w:r>
      <w:r w:rsidR="00722504" w:rsidRPr="00CA4DCB">
        <w:t>, QA</w:t>
      </w:r>
      <w:r w:rsidR="005C4F83">
        <w:t>, PR</w:t>
      </w:r>
      <w:r w:rsidR="00722504" w:rsidRPr="00CA4DCB">
        <w:t>)</w:t>
      </w:r>
      <w:r w:rsidR="00FE25D9" w:rsidRPr="00CA4DCB">
        <w:t xml:space="preserve"> shall</w:t>
      </w:r>
      <w:r w:rsidR="00722504" w:rsidRPr="00CA4DCB">
        <w:t xml:space="preserve"> be retained </w:t>
      </w:r>
      <w:r w:rsidR="001D037E">
        <w:t xml:space="preserve">per ACBH’s Record Retention policy. </w:t>
      </w:r>
    </w:p>
    <w:p w14:paraId="14561363" w14:textId="7406F9ED" w:rsidR="005F3395" w:rsidRDefault="004240F0" w:rsidP="00AD0ED6">
      <w:pPr>
        <w:pStyle w:val="Default"/>
        <w:numPr>
          <w:ilvl w:val="0"/>
          <w:numId w:val="12"/>
        </w:numPr>
        <w:spacing w:before="40" w:after="120"/>
      </w:pPr>
      <w:r w:rsidRPr="00CA4DCB">
        <w:t>NOABD</w:t>
      </w:r>
      <w:r w:rsidR="00F61390" w:rsidRPr="00CA4DCB">
        <w:t>s received from providers by t</w:t>
      </w:r>
      <w:r w:rsidR="00FE25D9" w:rsidRPr="00CA4DCB">
        <w:t>he Quality Assurance Office shall</w:t>
      </w:r>
      <w:r w:rsidR="00F61390" w:rsidRPr="00CA4DCB">
        <w:t xml:space="preserve"> be </w:t>
      </w:r>
      <w:r w:rsidR="00FE25D9" w:rsidRPr="00CA4DCB">
        <w:t xml:space="preserve">retained </w:t>
      </w:r>
      <w:r w:rsidR="00F82D01">
        <w:t xml:space="preserve">per ACBH’s Record Retention policy. </w:t>
      </w:r>
    </w:p>
    <w:p w14:paraId="65F09E6A" w14:textId="77777777" w:rsidR="002B1C56" w:rsidRPr="00CA4DCB" w:rsidRDefault="00C555DE"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CONTACT</w:t>
      </w:r>
    </w:p>
    <w:tbl>
      <w:tblPr>
        <w:tblStyle w:val="TableGrid"/>
        <w:tblW w:w="10080" w:type="dxa"/>
        <w:tblInd w:w="288" w:type="dxa"/>
        <w:tblLook w:val="04A0" w:firstRow="1" w:lastRow="0" w:firstColumn="1" w:lastColumn="0" w:noHBand="0" w:noVBand="1"/>
      </w:tblPr>
      <w:tblGrid>
        <w:gridCol w:w="4950"/>
        <w:gridCol w:w="1800"/>
        <w:gridCol w:w="3330"/>
      </w:tblGrid>
      <w:tr w:rsidR="0034690A" w:rsidRPr="00A1564A" w14:paraId="14994297" w14:textId="77777777" w:rsidTr="00385A61">
        <w:tc>
          <w:tcPr>
            <w:tcW w:w="4950" w:type="dxa"/>
            <w:shd w:val="clear" w:color="auto" w:fill="DAEEF3" w:themeFill="accent5" w:themeFillTint="33"/>
          </w:tcPr>
          <w:p w14:paraId="4E1AA76B" w14:textId="31486D78" w:rsidR="0034690A" w:rsidRPr="00CA4DCB" w:rsidRDefault="008B2AA2" w:rsidP="00AD0ED6">
            <w:pPr>
              <w:autoSpaceDE w:val="0"/>
              <w:autoSpaceDN w:val="0"/>
              <w:adjustRightInd w:val="0"/>
              <w:spacing w:before="40" w:after="120"/>
              <w:rPr>
                <w:rFonts w:ascii="Arial" w:hAnsi="Arial" w:cs="Arial"/>
                <w:b/>
                <w:bCs/>
                <w:sz w:val="24"/>
                <w:szCs w:val="24"/>
              </w:rPr>
            </w:pPr>
            <w:r>
              <w:rPr>
                <w:rFonts w:ascii="Arial" w:hAnsi="Arial" w:cs="Arial"/>
                <w:b/>
                <w:bCs/>
                <w:sz w:val="24"/>
                <w:szCs w:val="24"/>
              </w:rPr>
              <w:t>ACBH</w:t>
            </w:r>
            <w:r w:rsidR="00C555DE" w:rsidRPr="00CA4DCB">
              <w:rPr>
                <w:rFonts w:ascii="Arial" w:hAnsi="Arial" w:cs="Arial"/>
                <w:b/>
                <w:bCs/>
                <w:sz w:val="24"/>
                <w:szCs w:val="24"/>
              </w:rPr>
              <w:t xml:space="preserve"> Office</w:t>
            </w:r>
            <w:r w:rsidR="0034690A" w:rsidRPr="00CA4DCB">
              <w:rPr>
                <w:rFonts w:ascii="Arial" w:hAnsi="Arial" w:cs="Arial"/>
                <w:b/>
                <w:bCs/>
                <w:sz w:val="24"/>
                <w:szCs w:val="24"/>
              </w:rPr>
              <w:t xml:space="preserve"> </w:t>
            </w:r>
          </w:p>
        </w:tc>
        <w:tc>
          <w:tcPr>
            <w:tcW w:w="1800" w:type="dxa"/>
            <w:shd w:val="clear" w:color="auto" w:fill="DAEEF3" w:themeFill="accent5" w:themeFillTint="33"/>
          </w:tcPr>
          <w:p w14:paraId="6F959A38" w14:textId="77777777" w:rsidR="0034690A" w:rsidRPr="00CA4DCB" w:rsidRDefault="0034690A"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Current as of</w:t>
            </w:r>
          </w:p>
        </w:tc>
        <w:tc>
          <w:tcPr>
            <w:tcW w:w="3330" w:type="dxa"/>
            <w:shd w:val="clear" w:color="auto" w:fill="DAEEF3" w:themeFill="accent5" w:themeFillTint="33"/>
          </w:tcPr>
          <w:p w14:paraId="594A5B31" w14:textId="77777777" w:rsidR="0034690A" w:rsidRPr="00CA4DCB" w:rsidRDefault="005805DC"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 xml:space="preserve"> Email</w:t>
            </w:r>
          </w:p>
        </w:tc>
      </w:tr>
      <w:tr w:rsidR="0034690A" w:rsidRPr="00A1564A" w14:paraId="0D49F030" w14:textId="77777777" w:rsidTr="00385A61">
        <w:tc>
          <w:tcPr>
            <w:tcW w:w="4950" w:type="dxa"/>
          </w:tcPr>
          <w:p w14:paraId="569C61E3" w14:textId="122953C8" w:rsidR="00BB4A7B" w:rsidRPr="00CA4DCB" w:rsidRDefault="008E730B" w:rsidP="00AD0ED6">
            <w:pPr>
              <w:autoSpaceDE w:val="0"/>
              <w:autoSpaceDN w:val="0"/>
              <w:adjustRightInd w:val="0"/>
              <w:spacing w:before="40" w:after="120"/>
              <w:rPr>
                <w:rFonts w:ascii="Arial" w:hAnsi="Arial" w:cs="Arial"/>
                <w:bCs/>
                <w:sz w:val="24"/>
                <w:szCs w:val="24"/>
              </w:rPr>
            </w:pPr>
            <w:r w:rsidRPr="00CA4DCB">
              <w:rPr>
                <w:rFonts w:ascii="Arial" w:hAnsi="Arial" w:cs="Arial"/>
                <w:sz w:val="24"/>
                <w:szCs w:val="24"/>
              </w:rPr>
              <w:t>Quality Assurance Office</w:t>
            </w:r>
          </w:p>
        </w:tc>
        <w:tc>
          <w:tcPr>
            <w:tcW w:w="1800" w:type="dxa"/>
          </w:tcPr>
          <w:p w14:paraId="486422CC" w14:textId="50AD1589" w:rsidR="0034690A" w:rsidRPr="00CA4DCB" w:rsidRDefault="00FB781A" w:rsidP="00AD0ED6">
            <w:pPr>
              <w:autoSpaceDE w:val="0"/>
              <w:autoSpaceDN w:val="0"/>
              <w:adjustRightInd w:val="0"/>
              <w:spacing w:before="40" w:after="120"/>
              <w:rPr>
                <w:rFonts w:ascii="Arial" w:hAnsi="Arial" w:cs="Arial"/>
                <w:bCs/>
                <w:sz w:val="24"/>
                <w:szCs w:val="24"/>
              </w:rPr>
            </w:pPr>
            <w:r>
              <w:rPr>
                <w:rFonts w:ascii="Arial" w:hAnsi="Arial" w:cs="Arial"/>
                <w:bCs/>
                <w:sz w:val="24"/>
                <w:szCs w:val="24"/>
              </w:rPr>
              <w:t>February 2019</w:t>
            </w:r>
          </w:p>
        </w:tc>
        <w:tc>
          <w:tcPr>
            <w:tcW w:w="3330" w:type="dxa"/>
          </w:tcPr>
          <w:p w14:paraId="4497C413" w14:textId="1AD3ECB4" w:rsidR="0034690A" w:rsidRPr="00CA4DCB" w:rsidRDefault="0074147F" w:rsidP="00AD0ED6">
            <w:pPr>
              <w:autoSpaceDE w:val="0"/>
              <w:autoSpaceDN w:val="0"/>
              <w:adjustRightInd w:val="0"/>
              <w:spacing w:before="40" w:after="120"/>
              <w:rPr>
                <w:rFonts w:ascii="Arial" w:hAnsi="Arial" w:cs="Arial"/>
                <w:bCs/>
                <w:sz w:val="24"/>
                <w:szCs w:val="24"/>
              </w:rPr>
            </w:pPr>
            <w:hyperlink r:id="rId13" w:history="1">
              <w:r w:rsidR="00FB781A">
                <w:rPr>
                  <w:rStyle w:val="Hyperlink"/>
                  <w:rFonts w:ascii="Arial" w:hAnsi="Arial" w:cs="Arial"/>
                  <w:sz w:val="24"/>
                  <w:szCs w:val="24"/>
                </w:rPr>
                <w:t>QAOffice@acgov.org</w:t>
              </w:r>
            </w:hyperlink>
          </w:p>
        </w:tc>
      </w:tr>
    </w:tbl>
    <w:p w14:paraId="0B0CA6DD" w14:textId="2EC9ED01" w:rsidR="008B5A4B" w:rsidRPr="00CA4DCB" w:rsidRDefault="008B5A4B"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DISTRIBUTION</w:t>
      </w:r>
    </w:p>
    <w:p w14:paraId="25B8C8DC" w14:textId="77777777" w:rsidR="005805DC" w:rsidRPr="00CA4DCB" w:rsidRDefault="005805DC" w:rsidP="00AD0ED6">
      <w:pPr>
        <w:autoSpaceDE w:val="0"/>
        <w:autoSpaceDN w:val="0"/>
        <w:adjustRightInd w:val="0"/>
        <w:spacing w:before="40" w:after="120"/>
        <w:rPr>
          <w:rFonts w:ascii="Arial" w:hAnsi="Arial" w:cs="Arial"/>
          <w:sz w:val="24"/>
          <w:szCs w:val="24"/>
        </w:rPr>
      </w:pPr>
      <w:r w:rsidRPr="00CA4DCB">
        <w:rPr>
          <w:rFonts w:ascii="Arial" w:hAnsi="Arial" w:cs="Arial"/>
          <w:sz w:val="24"/>
          <w:szCs w:val="24"/>
        </w:rPr>
        <w:t xml:space="preserve">This policy will be distributed to the following: </w:t>
      </w:r>
    </w:p>
    <w:p w14:paraId="3CFE5832" w14:textId="219C050F" w:rsidR="005805DC" w:rsidRPr="00CA4DCB" w:rsidRDefault="008B2AA2" w:rsidP="00AD0ED6">
      <w:pPr>
        <w:pStyle w:val="ListParagraph"/>
        <w:numPr>
          <w:ilvl w:val="0"/>
          <w:numId w:val="1"/>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ACBH</w:t>
      </w:r>
      <w:r w:rsidR="005805DC" w:rsidRPr="00CA4DCB">
        <w:rPr>
          <w:rFonts w:ascii="Arial" w:hAnsi="Arial" w:cs="Arial"/>
          <w:sz w:val="24"/>
          <w:szCs w:val="24"/>
        </w:rPr>
        <w:t xml:space="preserve"> Staff</w:t>
      </w:r>
    </w:p>
    <w:p w14:paraId="048A3974" w14:textId="7AFC703E" w:rsidR="005805DC" w:rsidRPr="00CA4DCB" w:rsidRDefault="008B2AA2" w:rsidP="00AD0ED6">
      <w:pPr>
        <w:pStyle w:val="ListParagraph"/>
        <w:numPr>
          <w:ilvl w:val="0"/>
          <w:numId w:val="1"/>
        </w:numPr>
        <w:autoSpaceDE w:val="0"/>
        <w:autoSpaceDN w:val="0"/>
        <w:adjustRightInd w:val="0"/>
        <w:spacing w:before="40" w:after="120" w:line="240" w:lineRule="auto"/>
        <w:contextualSpacing w:val="0"/>
        <w:rPr>
          <w:rFonts w:ascii="Arial" w:hAnsi="Arial" w:cs="Arial"/>
          <w:sz w:val="24"/>
          <w:szCs w:val="24"/>
        </w:rPr>
      </w:pPr>
      <w:r>
        <w:rPr>
          <w:rFonts w:ascii="Arial" w:hAnsi="Arial" w:cs="Arial"/>
          <w:sz w:val="24"/>
          <w:szCs w:val="24"/>
        </w:rPr>
        <w:t>ACBH</w:t>
      </w:r>
      <w:r w:rsidR="005805DC" w:rsidRPr="00CA4DCB">
        <w:rPr>
          <w:rFonts w:ascii="Arial" w:hAnsi="Arial" w:cs="Arial"/>
          <w:sz w:val="24"/>
          <w:szCs w:val="24"/>
        </w:rPr>
        <w:t xml:space="preserve"> County and Contract Providers</w:t>
      </w:r>
    </w:p>
    <w:p w14:paraId="48E03D87" w14:textId="77777777" w:rsidR="00F6380E" w:rsidRPr="00CA4DCB" w:rsidRDefault="005805DC" w:rsidP="00AD0ED6">
      <w:pPr>
        <w:pStyle w:val="ListParagraph"/>
        <w:numPr>
          <w:ilvl w:val="0"/>
          <w:numId w:val="1"/>
        </w:numPr>
        <w:autoSpaceDE w:val="0"/>
        <w:autoSpaceDN w:val="0"/>
        <w:adjustRightInd w:val="0"/>
        <w:spacing w:before="40" w:after="120" w:line="240" w:lineRule="auto"/>
        <w:contextualSpacing w:val="0"/>
        <w:rPr>
          <w:rFonts w:ascii="Arial" w:hAnsi="Arial" w:cs="Arial"/>
          <w:sz w:val="24"/>
          <w:szCs w:val="24"/>
        </w:rPr>
      </w:pPr>
      <w:r w:rsidRPr="00CA4DCB">
        <w:rPr>
          <w:rFonts w:ascii="Arial" w:hAnsi="Arial" w:cs="Arial"/>
          <w:sz w:val="24"/>
          <w:szCs w:val="24"/>
        </w:rPr>
        <w:t>Public</w:t>
      </w:r>
    </w:p>
    <w:p w14:paraId="177A4697" w14:textId="77777777" w:rsidR="008B5A4B" w:rsidRPr="00CA4DCB" w:rsidRDefault="005805DC"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 xml:space="preserve">ISSUANCE AND REVISION </w:t>
      </w:r>
      <w:r w:rsidR="00CF2EEC" w:rsidRPr="00CA4DCB">
        <w:rPr>
          <w:rFonts w:ascii="Arial" w:hAnsi="Arial" w:cs="Arial"/>
          <w:b/>
          <w:bCs/>
          <w:sz w:val="24"/>
          <w:szCs w:val="24"/>
        </w:rPr>
        <w:t>HISTORY</w:t>
      </w:r>
    </w:p>
    <w:p w14:paraId="22833794" w14:textId="597222D7" w:rsidR="00A3697A" w:rsidRPr="00CA4DCB" w:rsidRDefault="0034690A" w:rsidP="00AD0ED6">
      <w:pPr>
        <w:tabs>
          <w:tab w:val="left" w:pos="5250"/>
        </w:tabs>
        <w:autoSpaceDE w:val="0"/>
        <w:autoSpaceDN w:val="0"/>
        <w:adjustRightInd w:val="0"/>
        <w:spacing w:before="40" w:after="120"/>
        <w:rPr>
          <w:rFonts w:ascii="Arial" w:hAnsi="Arial" w:cs="Arial"/>
          <w:bCs/>
          <w:sz w:val="24"/>
          <w:szCs w:val="24"/>
        </w:rPr>
      </w:pPr>
      <w:r w:rsidRPr="00CA4DCB">
        <w:rPr>
          <w:rFonts w:ascii="Arial" w:hAnsi="Arial" w:cs="Arial"/>
          <w:b/>
          <w:bCs/>
          <w:sz w:val="24"/>
          <w:szCs w:val="24"/>
        </w:rPr>
        <w:t>Original Author</w:t>
      </w:r>
      <w:r w:rsidR="00F56637" w:rsidRPr="00CA4DCB">
        <w:rPr>
          <w:rFonts w:ascii="Arial" w:hAnsi="Arial" w:cs="Arial"/>
          <w:b/>
          <w:bCs/>
          <w:sz w:val="24"/>
          <w:szCs w:val="24"/>
        </w:rPr>
        <w:t>s</w:t>
      </w:r>
      <w:r w:rsidRPr="00CA4DCB">
        <w:rPr>
          <w:rFonts w:ascii="Arial" w:hAnsi="Arial" w:cs="Arial"/>
          <w:bCs/>
          <w:sz w:val="24"/>
          <w:szCs w:val="24"/>
        </w:rPr>
        <w:t xml:space="preserve">: </w:t>
      </w:r>
      <w:r w:rsidR="00A3697A" w:rsidRPr="00CA4DCB">
        <w:rPr>
          <w:rFonts w:ascii="Arial" w:hAnsi="Arial" w:cs="Arial"/>
          <w:bCs/>
          <w:sz w:val="24"/>
          <w:szCs w:val="24"/>
        </w:rPr>
        <w:t>Donna Fone, MFT, LPCC, Quality Assurance Administrator and David Woodland, L</w:t>
      </w:r>
      <w:r w:rsidR="008F34E3" w:rsidRPr="00CA4DCB">
        <w:rPr>
          <w:rFonts w:ascii="Arial" w:hAnsi="Arial" w:cs="Arial"/>
          <w:bCs/>
          <w:sz w:val="24"/>
          <w:szCs w:val="24"/>
        </w:rPr>
        <w:t>PCC</w:t>
      </w:r>
    </w:p>
    <w:p w14:paraId="1A33DCB4" w14:textId="097ED58D" w:rsidR="00E64174" w:rsidRPr="00CA4DCB" w:rsidRDefault="0034690A" w:rsidP="00AD0ED6">
      <w:pPr>
        <w:pStyle w:val="Header"/>
        <w:spacing w:before="40" w:after="120"/>
        <w:rPr>
          <w:rFonts w:ascii="Arial" w:hAnsi="Arial" w:cs="Arial"/>
          <w:sz w:val="24"/>
          <w:szCs w:val="24"/>
        </w:rPr>
      </w:pPr>
      <w:r w:rsidRPr="00CA4DCB">
        <w:rPr>
          <w:rFonts w:ascii="Arial" w:hAnsi="Arial" w:cs="Arial"/>
          <w:b/>
          <w:bCs/>
          <w:sz w:val="24"/>
          <w:szCs w:val="24"/>
        </w:rPr>
        <w:t>Original Date of Approval:</w:t>
      </w:r>
      <w:r w:rsidRPr="00CA4DCB">
        <w:rPr>
          <w:rFonts w:ascii="Arial" w:hAnsi="Arial" w:cs="Arial"/>
          <w:bCs/>
          <w:sz w:val="24"/>
          <w:szCs w:val="24"/>
        </w:rPr>
        <w:t xml:space="preserve"> </w:t>
      </w:r>
      <w:r w:rsidR="00A3697A" w:rsidRPr="00CA4DCB">
        <w:rPr>
          <w:rFonts w:ascii="Arial" w:hAnsi="Arial" w:cs="Arial"/>
          <w:bCs/>
          <w:sz w:val="24"/>
          <w:szCs w:val="24"/>
        </w:rPr>
        <w:t xml:space="preserve">12/5/16 </w:t>
      </w:r>
      <w:r w:rsidR="008F34E3" w:rsidRPr="00CA4DCB">
        <w:rPr>
          <w:rFonts w:ascii="Arial" w:hAnsi="Arial" w:cs="Arial"/>
          <w:sz w:val="24"/>
          <w:szCs w:val="24"/>
        </w:rPr>
        <w:t>by</w:t>
      </w:r>
      <w:r w:rsidR="00E64174" w:rsidRPr="00CA4DCB">
        <w:rPr>
          <w:rFonts w:ascii="Arial" w:hAnsi="Arial" w:cs="Arial"/>
          <w:sz w:val="24"/>
          <w:szCs w:val="24"/>
        </w:rPr>
        <w:t xml:space="preserve"> Karyn Tribble, PsyD, LCSW,</w:t>
      </w:r>
      <w:r w:rsidR="00E64174" w:rsidRPr="00CA4DCB">
        <w:rPr>
          <w:rFonts w:ascii="Arial" w:hAnsi="Arial" w:cs="Arial"/>
          <w:b/>
          <w:sz w:val="24"/>
          <w:szCs w:val="24"/>
        </w:rPr>
        <w:t xml:space="preserve"> </w:t>
      </w:r>
      <w:r w:rsidR="00E64174" w:rsidRPr="00CA4DCB">
        <w:rPr>
          <w:rFonts w:ascii="Arial" w:hAnsi="Arial" w:cs="Arial"/>
          <w:sz w:val="24"/>
          <w:szCs w:val="24"/>
        </w:rPr>
        <w:t>Acting Behavioral Health Director</w:t>
      </w:r>
    </w:p>
    <w:p w14:paraId="46A6BBE8" w14:textId="5D00FD3B" w:rsidR="003654E3" w:rsidRPr="00CA4DCB" w:rsidRDefault="00961F61"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Date of Revision</w:t>
      </w:r>
      <w:r w:rsidR="0034690A" w:rsidRPr="00CA4DCB">
        <w:rPr>
          <w:rFonts w:ascii="Arial" w:hAnsi="Arial" w:cs="Arial"/>
          <w:b/>
          <w:bCs/>
          <w:sz w:val="24"/>
          <w:szCs w:val="24"/>
        </w:rPr>
        <w:t xml:space="preserve">: </w:t>
      </w:r>
      <w:r w:rsidR="00103870">
        <w:rPr>
          <w:rFonts w:ascii="Arial" w:hAnsi="Arial" w:cs="Arial"/>
          <w:bCs/>
          <w:sz w:val="24"/>
          <w:szCs w:val="24"/>
        </w:rPr>
        <w:t>2/1519</w:t>
      </w:r>
    </w:p>
    <w:tbl>
      <w:tblPr>
        <w:tblStyle w:val="TableGrid"/>
        <w:tblpPr w:leftFromText="180" w:rightFromText="180" w:vertAnchor="text" w:horzAnchor="margin" w:tblpY="180"/>
        <w:tblW w:w="0" w:type="auto"/>
        <w:tblLook w:val="04A0" w:firstRow="1" w:lastRow="0" w:firstColumn="1" w:lastColumn="0" w:noHBand="0" w:noVBand="1"/>
      </w:tblPr>
      <w:tblGrid>
        <w:gridCol w:w="2712"/>
        <w:gridCol w:w="3410"/>
        <w:gridCol w:w="3228"/>
      </w:tblGrid>
      <w:tr w:rsidR="005805DC" w:rsidRPr="00A1564A" w14:paraId="5638E296" w14:textId="77777777" w:rsidTr="006F313B">
        <w:trPr>
          <w:trHeight w:val="274"/>
        </w:trPr>
        <w:tc>
          <w:tcPr>
            <w:tcW w:w="2718" w:type="dxa"/>
            <w:shd w:val="clear" w:color="auto" w:fill="DAEEF3" w:themeFill="accent5" w:themeFillTint="33"/>
          </w:tcPr>
          <w:p w14:paraId="05839212" w14:textId="77777777" w:rsidR="005805DC" w:rsidRPr="00CA4DCB" w:rsidRDefault="005805DC"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 xml:space="preserve">Revise Author </w:t>
            </w:r>
          </w:p>
        </w:tc>
        <w:tc>
          <w:tcPr>
            <w:tcW w:w="3420" w:type="dxa"/>
            <w:shd w:val="clear" w:color="auto" w:fill="DAEEF3" w:themeFill="accent5" w:themeFillTint="33"/>
          </w:tcPr>
          <w:p w14:paraId="23876766" w14:textId="77777777" w:rsidR="005805DC" w:rsidRPr="00CA4DCB" w:rsidRDefault="005805DC"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 xml:space="preserve">Reason for Revise </w:t>
            </w:r>
          </w:p>
        </w:tc>
        <w:tc>
          <w:tcPr>
            <w:tcW w:w="3240" w:type="dxa"/>
            <w:shd w:val="clear" w:color="auto" w:fill="DAEEF3" w:themeFill="accent5" w:themeFillTint="33"/>
          </w:tcPr>
          <w:p w14:paraId="1C968A00" w14:textId="77777777" w:rsidR="005805DC" w:rsidRPr="00CA4DCB" w:rsidRDefault="005805DC" w:rsidP="00AD0ED6">
            <w:pPr>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Date of Approval by (Name)</w:t>
            </w:r>
          </w:p>
        </w:tc>
      </w:tr>
      <w:tr w:rsidR="005805DC" w:rsidRPr="00A1564A" w14:paraId="46D1E6E0" w14:textId="77777777" w:rsidTr="006F313B">
        <w:trPr>
          <w:trHeight w:val="289"/>
        </w:trPr>
        <w:tc>
          <w:tcPr>
            <w:tcW w:w="2718" w:type="dxa"/>
          </w:tcPr>
          <w:p w14:paraId="5F59845C" w14:textId="28D5362A" w:rsidR="005805DC" w:rsidRPr="00CA4DCB" w:rsidRDefault="00C07206" w:rsidP="00AD0ED6">
            <w:pPr>
              <w:autoSpaceDE w:val="0"/>
              <w:autoSpaceDN w:val="0"/>
              <w:adjustRightInd w:val="0"/>
              <w:spacing w:before="40" w:after="120"/>
              <w:rPr>
                <w:rFonts w:ascii="Arial" w:hAnsi="Arial" w:cs="Arial"/>
                <w:bCs/>
                <w:sz w:val="24"/>
                <w:szCs w:val="24"/>
              </w:rPr>
            </w:pPr>
            <w:r>
              <w:rPr>
                <w:rFonts w:ascii="Arial" w:hAnsi="Arial" w:cs="Arial"/>
                <w:bCs/>
                <w:sz w:val="24"/>
                <w:szCs w:val="24"/>
              </w:rPr>
              <w:t xml:space="preserve">Karen Capece, LCSW, Division Director, UM; </w:t>
            </w:r>
            <w:r w:rsidR="00BF5814">
              <w:rPr>
                <w:rFonts w:ascii="Arial" w:hAnsi="Arial" w:cs="Arial"/>
                <w:bCs/>
                <w:sz w:val="24"/>
                <w:szCs w:val="24"/>
              </w:rPr>
              <w:t xml:space="preserve">Donna Fone, MFT, LPCC, QA Administrator; Barbara Saler, </w:t>
            </w:r>
            <w:r w:rsidR="00B5690E">
              <w:rPr>
                <w:rFonts w:ascii="Arial" w:hAnsi="Arial" w:cs="Arial"/>
                <w:bCs/>
                <w:sz w:val="24"/>
                <w:szCs w:val="24"/>
              </w:rPr>
              <w:t xml:space="preserve">LCSW, </w:t>
            </w:r>
            <w:r w:rsidR="00BF5814">
              <w:rPr>
                <w:rFonts w:ascii="Arial" w:hAnsi="Arial" w:cs="Arial"/>
                <w:bCs/>
                <w:sz w:val="24"/>
                <w:szCs w:val="24"/>
              </w:rPr>
              <w:t>ACCESS Manager</w:t>
            </w:r>
          </w:p>
        </w:tc>
        <w:tc>
          <w:tcPr>
            <w:tcW w:w="3420" w:type="dxa"/>
          </w:tcPr>
          <w:p w14:paraId="08379E88" w14:textId="168BAB92" w:rsidR="005805DC" w:rsidRPr="00CA4DCB" w:rsidRDefault="00B5690E" w:rsidP="00AD0ED6">
            <w:pPr>
              <w:autoSpaceDE w:val="0"/>
              <w:autoSpaceDN w:val="0"/>
              <w:adjustRightInd w:val="0"/>
              <w:spacing w:before="40" w:after="120"/>
              <w:rPr>
                <w:rFonts w:ascii="Arial" w:hAnsi="Arial" w:cs="Arial"/>
                <w:bCs/>
                <w:sz w:val="24"/>
                <w:szCs w:val="24"/>
              </w:rPr>
            </w:pPr>
            <w:r>
              <w:rPr>
                <w:rFonts w:ascii="Arial" w:hAnsi="Arial" w:cs="Arial"/>
                <w:bCs/>
                <w:sz w:val="24"/>
                <w:szCs w:val="24"/>
              </w:rPr>
              <w:t xml:space="preserve">Implementation of </w:t>
            </w:r>
            <w:r w:rsidR="00B36E95">
              <w:rPr>
                <w:rFonts w:ascii="Arial" w:hAnsi="Arial" w:cs="Arial"/>
                <w:bCs/>
                <w:sz w:val="24"/>
                <w:szCs w:val="24"/>
              </w:rPr>
              <w:t>CMS Final Rule</w:t>
            </w:r>
          </w:p>
        </w:tc>
        <w:tc>
          <w:tcPr>
            <w:tcW w:w="3240" w:type="dxa"/>
          </w:tcPr>
          <w:p w14:paraId="58C98A77" w14:textId="45D23C6B" w:rsidR="005805DC" w:rsidRPr="00CA4DCB" w:rsidRDefault="00536A44" w:rsidP="00103870">
            <w:pPr>
              <w:autoSpaceDE w:val="0"/>
              <w:autoSpaceDN w:val="0"/>
              <w:adjustRightInd w:val="0"/>
              <w:spacing w:before="40" w:after="120"/>
              <w:rPr>
                <w:rFonts w:ascii="Arial" w:hAnsi="Arial" w:cs="Arial"/>
                <w:bCs/>
                <w:sz w:val="24"/>
                <w:szCs w:val="24"/>
              </w:rPr>
            </w:pPr>
            <w:r>
              <w:rPr>
                <w:rFonts w:ascii="Arial" w:hAnsi="Arial" w:cs="Arial"/>
                <w:bCs/>
                <w:sz w:val="24"/>
                <w:szCs w:val="24"/>
              </w:rPr>
              <w:t xml:space="preserve">Approved by Carol F. Burton, Acting Behavioral Health Director on </w:t>
            </w:r>
          </w:p>
        </w:tc>
      </w:tr>
    </w:tbl>
    <w:p w14:paraId="294FF0CF" w14:textId="77777777" w:rsidR="005F3395" w:rsidRDefault="005F3395" w:rsidP="00AD0ED6">
      <w:pPr>
        <w:tabs>
          <w:tab w:val="left" w:pos="5250"/>
        </w:tabs>
        <w:autoSpaceDE w:val="0"/>
        <w:autoSpaceDN w:val="0"/>
        <w:adjustRightInd w:val="0"/>
        <w:spacing w:before="40" w:after="120"/>
        <w:rPr>
          <w:rFonts w:ascii="Arial" w:hAnsi="Arial" w:cs="Arial"/>
          <w:b/>
          <w:bCs/>
          <w:sz w:val="24"/>
          <w:szCs w:val="24"/>
        </w:rPr>
      </w:pPr>
    </w:p>
    <w:p w14:paraId="4DE8F93D" w14:textId="047C22CE" w:rsidR="006E228F" w:rsidRPr="00CA4DCB" w:rsidRDefault="00B700D4" w:rsidP="00AD0ED6">
      <w:pPr>
        <w:tabs>
          <w:tab w:val="left" w:pos="5250"/>
        </w:tabs>
        <w:autoSpaceDE w:val="0"/>
        <w:autoSpaceDN w:val="0"/>
        <w:adjustRightInd w:val="0"/>
        <w:spacing w:before="40" w:after="120"/>
        <w:rPr>
          <w:rFonts w:ascii="Arial" w:hAnsi="Arial" w:cs="Arial"/>
          <w:b/>
          <w:bCs/>
          <w:sz w:val="24"/>
          <w:szCs w:val="24"/>
        </w:rPr>
      </w:pPr>
      <w:r w:rsidRPr="00CA4DCB">
        <w:rPr>
          <w:rFonts w:ascii="Arial" w:hAnsi="Arial" w:cs="Arial"/>
          <w:b/>
          <w:bCs/>
          <w:sz w:val="24"/>
          <w:szCs w:val="24"/>
        </w:rPr>
        <w:t>DEFINITIONS</w:t>
      </w:r>
    </w:p>
    <w:tbl>
      <w:tblPr>
        <w:tblStyle w:val="TableGrid"/>
        <w:tblW w:w="0" w:type="auto"/>
        <w:tblLook w:val="04A0" w:firstRow="1" w:lastRow="0" w:firstColumn="1" w:lastColumn="0" w:noHBand="0" w:noVBand="1"/>
      </w:tblPr>
      <w:tblGrid>
        <w:gridCol w:w="1928"/>
        <w:gridCol w:w="7422"/>
      </w:tblGrid>
      <w:tr w:rsidR="00260069" w:rsidRPr="001A1B51" w14:paraId="29EFFE31" w14:textId="77777777" w:rsidTr="002E5E03">
        <w:tc>
          <w:tcPr>
            <w:tcW w:w="1928" w:type="dxa"/>
            <w:shd w:val="clear" w:color="auto" w:fill="DAEEF3" w:themeFill="accent5" w:themeFillTint="33"/>
          </w:tcPr>
          <w:p w14:paraId="6029F40D"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Term</w:t>
            </w:r>
          </w:p>
        </w:tc>
        <w:tc>
          <w:tcPr>
            <w:tcW w:w="7422" w:type="dxa"/>
            <w:shd w:val="clear" w:color="auto" w:fill="DAEEF3" w:themeFill="accent5" w:themeFillTint="33"/>
          </w:tcPr>
          <w:p w14:paraId="44847E59"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Definition</w:t>
            </w:r>
          </w:p>
        </w:tc>
      </w:tr>
      <w:tr w:rsidR="00260069" w:rsidRPr="001A1B51" w14:paraId="35B10D92" w14:textId="77777777" w:rsidTr="002E5E03">
        <w:tc>
          <w:tcPr>
            <w:tcW w:w="1928" w:type="dxa"/>
          </w:tcPr>
          <w:p w14:paraId="7758F027" w14:textId="6B08BF69"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Aid Paid Pending (APP)</w:t>
            </w:r>
          </w:p>
        </w:tc>
        <w:tc>
          <w:tcPr>
            <w:tcW w:w="7422" w:type="dxa"/>
          </w:tcPr>
          <w:p w14:paraId="22D3E2D0" w14:textId="48EE7BA5"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This term is used to refer to the continuation of services provided to a Medi-Cal beneficiary while waiting for a decision on an appeal to a Notice of Action or State Fair Hearing.  To be eligible for APP, certain criteria must be met.</w:t>
            </w:r>
          </w:p>
        </w:tc>
      </w:tr>
      <w:tr w:rsidR="00260069" w:rsidRPr="001A1B51" w14:paraId="4ADB248B" w14:textId="77777777" w:rsidTr="002E5E03">
        <w:tc>
          <w:tcPr>
            <w:tcW w:w="1928" w:type="dxa"/>
          </w:tcPr>
          <w:p w14:paraId="2D77CDC5"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Beneficiary</w:t>
            </w:r>
          </w:p>
        </w:tc>
        <w:tc>
          <w:tcPr>
            <w:tcW w:w="7422" w:type="dxa"/>
          </w:tcPr>
          <w:p w14:paraId="555577A0" w14:textId="554D25F7" w:rsidR="00260069" w:rsidRPr="001A1B51" w:rsidRDefault="00260069" w:rsidP="00AD0ED6">
            <w:pPr>
              <w:autoSpaceDE w:val="0"/>
              <w:autoSpaceDN w:val="0"/>
              <w:adjustRightInd w:val="0"/>
              <w:spacing w:before="40" w:after="120"/>
              <w:rPr>
                <w:rFonts w:ascii="Arial" w:hAnsi="Arial" w:cs="Arial"/>
                <w:bCs/>
                <w:sz w:val="24"/>
                <w:szCs w:val="24"/>
              </w:rPr>
            </w:pPr>
            <w:r w:rsidRPr="001A1B51">
              <w:rPr>
                <w:rFonts w:ascii="Arial" w:hAnsi="Arial" w:cs="Arial"/>
                <w:sz w:val="24"/>
                <w:szCs w:val="24"/>
              </w:rPr>
              <w:t xml:space="preserve">Anyone currently receiving </w:t>
            </w:r>
            <w:r w:rsidR="008B2AA2">
              <w:rPr>
                <w:rFonts w:ascii="Arial" w:hAnsi="Arial" w:cs="Arial"/>
                <w:sz w:val="24"/>
                <w:szCs w:val="24"/>
              </w:rPr>
              <w:t>ACBH</w:t>
            </w:r>
            <w:r w:rsidRPr="001A1B51">
              <w:rPr>
                <w:rFonts w:ascii="Arial" w:hAnsi="Arial" w:cs="Arial"/>
                <w:sz w:val="24"/>
                <w:szCs w:val="24"/>
              </w:rPr>
              <w:t xml:space="preserve"> care or services, or who has received </w:t>
            </w:r>
            <w:r w:rsidR="008B2AA2">
              <w:rPr>
                <w:rFonts w:ascii="Arial" w:hAnsi="Arial" w:cs="Arial"/>
                <w:sz w:val="24"/>
                <w:szCs w:val="24"/>
              </w:rPr>
              <w:t>ACBH</w:t>
            </w:r>
            <w:r w:rsidRPr="001A1B51">
              <w:rPr>
                <w:rFonts w:ascii="Arial" w:hAnsi="Arial" w:cs="Arial"/>
                <w:sz w:val="24"/>
                <w:szCs w:val="24"/>
              </w:rPr>
              <w:t xml:space="preserve"> care or services in the last 12 months</w:t>
            </w:r>
            <w:r>
              <w:rPr>
                <w:rFonts w:ascii="Arial" w:hAnsi="Arial" w:cs="Arial"/>
                <w:sz w:val="24"/>
                <w:szCs w:val="24"/>
              </w:rPr>
              <w:t xml:space="preserve"> by the Behavioral Health Plan (BHP)</w:t>
            </w:r>
            <w:r w:rsidRPr="001A1B51">
              <w:rPr>
                <w:rFonts w:ascii="Arial" w:hAnsi="Arial" w:cs="Arial"/>
                <w:sz w:val="24"/>
                <w:szCs w:val="24"/>
              </w:rPr>
              <w:t xml:space="preserve">.  </w:t>
            </w:r>
            <w:r w:rsidRPr="001A1B51">
              <w:rPr>
                <w:rFonts w:ascii="Arial" w:hAnsi="Arial" w:cs="Arial"/>
                <w:bCs/>
                <w:sz w:val="24"/>
                <w:szCs w:val="24"/>
              </w:rPr>
              <w:t>The term ‘beneficiary’ is also synonymous with ‘consumer,’ ‘patient,’ or ‘client’.</w:t>
            </w:r>
          </w:p>
        </w:tc>
      </w:tr>
      <w:tr w:rsidR="00260069" w:rsidRPr="001A1B51" w14:paraId="0F94B8D3" w14:textId="77777777" w:rsidTr="002E5E03">
        <w:tc>
          <w:tcPr>
            <w:tcW w:w="1928" w:type="dxa"/>
          </w:tcPr>
          <w:p w14:paraId="5415C628" w14:textId="77777777" w:rsidR="00260069" w:rsidRPr="001A1B51" w:rsidRDefault="00260069" w:rsidP="00AD0ED6">
            <w:pPr>
              <w:autoSpaceDE w:val="0"/>
              <w:autoSpaceDN w:val="0"/>
              <w:adjustRightInd w:val="0"/>
              <w:spacing w:before="40" w:after="120"/>
              <w:rPr>
                <w:rFonts w:ascii="Arial" w:hAnsi="Arial" w:cs="Arial"/>
                <w:b/>
                <w:bCs/>
                <w:sz w:val="24"/>
                <w:szCs w:val="24"/>
              </w:rPr>
            </w:pPr>
            <w:r>
              <w:rPr>
                <w:rFonts w:ascii="Arial" w:hAnsi="Arial" w:cs="Arial"/>
                <w:b/>
                <w:bCs/>
                <w:sz w:val="24"/>
                <w:szCs w:val="24"/>
              </w:rPr>
              <w:t>Behavioral Health Plan (BHP)</w:t>
            </w:r>
          </w:p>
        </w:tc>
        <w:tc>
          <w:tcPr>
            <w:tcW w:w="7422" w:type="dxa"/>
          </w:tcPr>
          <w:p w14:paraId="625FC851" w14:textId="1D88FAA9" w:rsidR="00260069" w:rsidRPr="001A1B51" w:rsidRDefault="008B2AA2" w:rsidP="00AD0ED6">
            <w:pPr>
              <w:autoSpaceDE w:val="0"/>
              <w:autoSpaceDN w:val="0"/>
              <w:adjustRightInd w:val="0"/>
              <w:spacing w:before="40" w:after="120"/>
              <w:rPr>
                <w:rFonts w:ascii="Arial" w:hAnsi="Arial" w:cs="Arial"/>
                <w:sz w:val="24"/>
                <w:szCs w:val="24"/>
              </w:rPr>
            </w:pPr>
            <w:r>
              <w:rPr>
                <w:rFonts w:ascii="Arial" w:hAnsi="Arial" w:cs="Arial"/>
                <w:sz w:val="24"/>
                <w:szCs w:val="24"/>
              </w:rPr>
              <w:t>Alameda County Behavioral Health</w:t>
            </w:r>
            <w:r w:rsidR="00260069">
              <w:rPr>
                <w:rFonts w:ascii="Arial" w:hAnsi="Arial" w:cs="Arial"/>
                <w:sz w:val="24"/>
                <w:szCs w:val="24"/>
              </w:rPr>
              <w:t xml:space="preserve"> (</w:t>
            </w:r>
            <w:r>
              <w:rPr>
                <w:rFonts w:ascii="Arial" w:hAnsi="Arial" w:cs="Arial"/>
                <w:sz w:val="24"/>
                <w:szCs w:val="24"/>
              </w:rPr>
              <w:t>ACBH</w:t>
            </w:r>
            <w:r w:rsidR="00260069">
              <w:rPr>
                <w:rFonts w:ascii="Arial" w:hAnsi="Arial" w:cs="Arial"/>
                <w:sz w:val="24"/>
                <w:szCs w:val="24"/>
              </w:rPr>
              <w:t xml:space="preserve">) and </w:t>
            </w:r>
            <w:r>
              <w:rPr>
                <w:rFonts w:ascii="Arial" w:hAnsi="Arial" w:cs="Arial"/>
                <w:sz w:val="24"/>
                <w:szCs w:val="24"/>
              </w:rPr>
              <w:t>ACBH</w:t>
            </w:r>
            <w:r w:rsidR="00260069">
              <w:rPr>
                <w:rFonts w:ascii="Arial" w:hAnsi="Arial" w:cs="Arial"/>
                <w:sz w:val="24"/>
                <w:szCs w:val="24"/>
              </w:rPr>
              <w:t xml:space="preserve">-contracted providers are collectively referred to as the Behavioral Health Plan (BHP).  BHP providers and services are inclusive of both delivery systems: specialty mental health services (SMHS) and Drug Medi-Cal-Organized Delivery System (DMC-ODS).  </w:t>
            </w:r>
          </w:p>
        </w:tc>
      </w:tr>
      <w:tr w:rsidR="00260069" w:rsidRPr="001A1B51" w14:paraId="001A5434" w14:textId="77777777" w:rsidTr="002E5E03">
        <w:tc>
          <w:tcPr>
            <w:tcW w:w="1928" w:type="dxa"/>
          </w:tcPr>
          <w:p w14:paraId="5F1378BA"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Medi-Cal</w:t>
            </w:r>
          </w:p>
        </w:tc>
        <w:tc>
          <w:tcPr>
            <w:tcW w:w="7422" w:type="dxa"/>
          </w:tcPr>
          <w:p w14:paraId="5BD11B8A" w14:textId="70D1F444" w:rsidR="00260069" w:rsidRPr="001A1B51" w:rsidRDefault="00260069" w:rsidP="00AD0ED6">
            <w:pPr>
              <w:autoSpaceDE w:val="0"/>
              <w:autoSpaceDN w:val="0"/>
              <w:adjustRightInd w:val="0"/>
              <w:spacing w:before="40" w:after="120"/>
              <w:rPr>
                <w:rFonts w:ascii="Arial" w:hAnsi="Arial" w:cs="Arial"/>
                <w:bCs/>
                <w:sz w:val="24"/>
                <w:szCs w:val="24"/>
              </w:rPr>
            </w:pPr>
            <w:r w:rsidRPr="001A1B51">
              <w:rPr>
                <w:rFonts w:ascii="Arial" w:hAnsi="Arial" w:cs="Arial"/>
                <w:bCs/>
                <w:sz w:val="24"/>
                <w:szCs w:val="24"/>
              </w:rPr>
              <w:t>The name of California’s Medicaid program which provides health coverage to people with low-income, the aged or disabled and those with asset levels who meet certain eligibility requirements.</w:t>
            </w:r>
          </w:p>
        </w:tc>
      </w:tr>
      <w:tr w:rsidR="00260069" w:rsidRPr="001A1B51" w14:paraId="20865393" w14:textId="77777777" w:rsidTr="002E5E03">
        <w:tc>
          <w:tcPr>
            <w:tcW w:w="1928" w:type="dxa"/>
          </w:tcPr>
          <w:p w14:paraId="4BD6ED56" w14:textId="1C1071B0"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Medical Necessity</w:t>
            </w:r>
          </w:p>
        </w:tc>
        <w:tc>
          <w:tcPr>
            <w:tcW w:w="7422" w:type="dxa"/>
          </w:tcPr>
          <w:p w14:paraId="1D09EAED" w14:textId="4CE79862"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Per Medi-Cal, a service is medically necessary if it is needed to address a part</w:t>
            </w:r>
            <w:r>
              <w:rPr>
                <w:rFonts w:ascii="Arial" w:hAnsi="Arial" w:cs="Arial"/>
                <w:sz w:val="24"/>
                <w:szCs w:val="24"/>
              </w:rPr>
              <w:t>icular</w:t>
            </w:r>
            <w:r w:rsidRPr="001A1B51">
              <w:rPr>
                <w:rFonts w:ascii="Arial" w:hAnsi="Arial" w:cs="Arial"/>
                <w:sz w:val="24"/>
                <w:szCs w:val="24"/>
              </w:rPr>
              <w:t xml:space="preserve"> health condition and the following criteria are met: 1) </w:t>
            </w:r>
            <w:r>
              <w:rPr>
                <w:rFonts w:ascii="Arial" w:hAnsi="Arial" w:cs="Arial"/>
                <w:sz w:val="24"/>
                <w:szCs w:val="24"/>
              </w:rPr>
              <w:t xml:space="preserve">the diagnosis is </w:t>
            </w:r>
            <w:r w:rsidRPr="001A1B51">
              <w:rPr>
                <w:rFonts w:ascii="Arial" w:hAnsi="Arial" w:cs="Arial"/>
                <w:sz w:val="24"/>
                <w:szCs w:val="24"/>
              </w:rPr>
              <w:t>included</w:t>
            </w:r>
            <w:r>
              <w:rPr>
                <w:rFonts w:ascii="Arial" w:hAnsi="Arial" w:cs="Arial"/>
                <w:sz w:val="24"/>
                <w:szCs w:val="24"/>
              </w:rPr>
              <w:t>/covered</w:t>
            </w:r>
            <w:r w:rsidRPr="001A1B51">
              <w:rPr>
                <w:rFonts w:ascii="Arial" w:hAnsi="Arial" w:cs="Arial"/>
                <w:sz w:val="24"/>
                <w:szCs w:val="24"/>
              </w:rPr>
              <w:t>, 2) the condition results in a functional impairment, 3) the proposed intervention addresses the impairment, and 4) the condition would not be responsive to treatment by a physical health care provider.</w:t>
            </w:r>
          </w:p>
        </w:tc>
      </w:tr>
      <w:tr w:rsidR="00260069" w:rsidRPr="001A1B51" w14:paraId="4A358D46" w14:textId="77777777" w:rsidTr="002E5E03">
        <w:tc>
          <w:tcPr>
            <w:tcW w:w="1928" w:type="dxa"/>
          </w:tcPr>
          <w:p w14:paraId="44D7D05A"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sz w:val="24"/>
                <w:szCs w:val="24"/>
              </w:rPr>
              <w:t>NOABD-</w:t>
            </w:r>
            <w:r>
              <w:rPr>
                <w:rFonts w:ascii="Arial" w:hAnsi="Arial" w:cs="Arial"/>
                <w:b/>
                <w:sz w:val="24"/>
                <w:szCs w:val="24"/>
              </w:rPr>
              <w:t>Delivery System</w:t>
            </w:r>
          </w:p>
        </w:tc>
        <w:tc>
          <w:tcPr>
            <w:tcW w:w="7422" w:type="dxa"/>
          </w:tcPr>
          <w:p w14:paraId="236DE6A2" w14:textId="5CBF350D"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 xml:space="preserve">This Notice of </w:t>
            </w:r>
            <w:r>
              <w:rPr>
                <w:rFonts w:ascii="Arial" w:hAnsi="Arial" w:cs="Arial"/>
                <w:sz w:val="24"/>
                <w:szCs w:val="24"/>
              </w:rPr>
              <w:t>Adverse Benefit Determination</w:t>
            </w:r>
            <w:r w:rsidRPr="001A1B51">
              <w:rPr>
                <w:rFonts w:ascii="Arial" w:hAnsi="Arial" w:cs="Arial"/>
                <w:sz w:val="24"/>
                <w:szCs w:val="24"/>
              </w:rPr>
              <w:t xml:space="preserve"> is used when</w:t>
            </w:r>
            <w:r>
              <w:rPr>
                <w:rFonts w:ascii="Arial" w:hAnsi="Arial" w:cs="Arial"/>
                <w:sz w:val="24"/>
                <w:szCs w:val="24"/>
              </w:rPr>
              <w:t xml:space="preserve"> </w:t>
            </w:r>
            <w:r w:rsidR="008B2AA2">
              <w:rPr>
                <w:rFonts w:ascii="Arial" w:hAnsi="Arial" w:cs="Arial"/>
                <w:sz w:val="24"/>
                <w:szCs w:val="24"/>
              </w:rPr>
              <w:t>ACBH</w:t>
            </w:r>
            <w:r>
              <w:rPr>
                <w:rFonts w:ascii="Arial" w:hAnsi="Arial" w:cs="Arial"/>
                <w:sz w:val="24"/>
                <w:szCs w:val="24"/>
              </w:rPr>
              <w:t xml:space="preserve"> or its contracted provider </w:t>
            </w:r>
            <w:r w:rsidRPr="001A1B51">
              <w:rPr>
                <w:rFonts w:ascii="Arial" w:eastAsia="Calibri" w:hAnsi="Arial" w:cs="Arial"/>
                <w:color w:val="000000"/>
                <w:sz w:val="24"/>
                <w:szCs w:val="24"/>
              </w:rPr>
              <w:t xml:space="preserve">has determined that the beneficiary does not meet the criteria to be eligible for specialty mental health or substance use disorder services through the </w:t>
            </w:r>
            <w:r>
              <w:rPr>
                <w:rFonts w:ascii="Arial" w:eastAsia="Calibri" w:hAnsi="Arial" w:cs="Arial"/>
                <w:color w:val="000000"/>
                <w:sz w:val="24"/>
                <w:szCs w:val="24"/>
              </w:rPr>
              <w:t>BHP</w:t>
            </w:r>
            <w:r w:rsidRPr="001A1B51">
              <w:rPr>
                <w:rFonts w:ascii="Arial" w:eastAsia="Calibri" w:hAnsi="Arial" w:cs="Arial"/>
                <w:color w:val="000000"/>
                <w:sz w:val="24"/>
                <w:szCs w:val="24"/>
              </w:rPr>
              <w:t>.</w:t>
            </w:r>
            <w:r>
              <w:rPr>
                <w:rFonts w:ascii="Arial" w:eastAsia="Calibri" w:hAnsi="Arial" w:cs="Arial"/>
                <w:color w:val="000000"/>
                <w:sz w:val="24"/>
                <w:szCs w:val="24"/>
              </w:rPr>
              <w:t xml:space="preserve">  T</w:t>
            </w:r>
            <w:r w:rsidRPr="001A1B51">
              <w:rPr>
                <w:rFonts w:ascii="Arial" w:eastAsia="Calibri" w:hAnsi="Arial" w:cs="Arial"/>
                <w:color w:val="000000"/>
                <w:sz w:val="24"/>
                <w:szCs w:val="24"/>
              </w:rPr>
              <w:t xml:space="preserve">he beneficiary </w:t>
            </w:r>
            <w:r>
              <w:rPr>
                <w:rFonts w:ascii="Arial" w:eastAsia="Calibri" w:hAnsi="Arial" w:cs="Arial"/>
                <w:color w:val="000000"/>
                <w:sz w:val="24"/>
                <w:szCs w:val="24"/>
              </w:rPr>
              <w:t>is</w:t>
            </w:r>
            <w:r w:rsidRPr="001A1B51">
              <w:rPr>
                <w:rFonts w:ascii="Arial" w:eastAsia="Calibri" w:hAnsi="Arial" w:cs="Arial"/>
                <w:color w:val="000000"/>
                <w:sz w:val="24"/>
                <w:szCs w:val="24"/>
              </w:rPr>
              <w:t xml:space="preserve"> referred to the Managed Care Plan, or other appropriate system, </w:t>
            </w:r>
            <w:r>
              <w:rPr>
                <w:rFonts w:ascii="Arial" w:eastAsia="Calibri" w:hAnsi="Arial" w:cs="Arial"/>
                <w:color w:val="000000"/>
                <w:sz w:val="24"/>
                <w:szCs w:val="24"/>
              </w:rPr>
              <w:t xml:space="preserve">for mental health, substance use disorder, or other services. </w:t>
            </w:r>
          </w:p>
        </w:tc>
      </w:tr>
      <w:tr w:rsidR="00260069" w:rsidRPr="001A1B51" w14:paraId="68CF22A4" w14:textId="77777777" w:rsidTr="002E5E03">
        <w:tc>
          <w:tcPr>
            <w:tcW w:w="1928" w:type="dxa"/>
          </w:tcPr>
          <w:p w14:paraId="6855E79C" w14:textId="7AA4059D"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sidR="00944232">
              <w:rPr>
                <w:rFonts w:ascii="Arial" w:hAnsi="Arial" w:cs="Arial"/>
                <w:b/>
                <w:bCs/>
                <w:sz w:val="24"/>
                <w:szCs w:val="24"/>
              </w:rPr>
              <w:t>Denial (of Authorization)</w:t>
            </w:r>
          </w:p>
        </w:tc>
        <w:tc>
          <w:tcPr>
            <w:tcW w:w="7422" w:type="dxa"/>
          </w:tcPr>
          <w:p w14:paraId="087E1A99" w14:textId="3BF0FF88"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 xml:space="preserve">This Notice of </w:t>
            </w:r>
            <w:r>
              <w:rPr>
                <w:rFonts w:ascii="Arial" w:hAnsi="Arial" w:cs="Arial"/>
                <w:sz w:val="24"/>
                <w:szCs w:val="24"/>
              </w:rPr>
              <w:t>Adverse Benefit Determination</w:t>
            </w:r>
            <w:r w:rsidRPr="001A1B51">
              <w:rPr>
                <w:rFonts w:ascii="Arial" w:hAnsi="Arial" w:cs="Arial"/>
                <w:sz w:val="24"/>
                <w:szCs w:val="24"/>
              </w:rPr>
              <w:t xml:space="preserve"> is used when</w:t>
            </w:r>
            <w:r w:rsidRPr="001A1B51">
              <w:rPr>
                <w:rFonts w:ascii="Arial" w:eastAsia="Calibri" w:hAnsi="Arial" w:cs="Arial"/>
                <w:color w:val="000000"/>
                <w:sz w:val="24"/>
                <w:szCs w:val="24"/>
              </w:rPr>
              <w:t xml:space="preserve"> 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denies a request for a service. Denials include determinations based on type or level of service, requirements for medical necessity, appropriateness, setting or effectiveness of a covered benefit. For DMC-ODS pilot counties, also use this template for denied residential service requests. </w:t>
            </w:r>
          </w:p>
        </w:tc>
      </w:tr>
      <w:tr w:rsidR="00260069" w:rsidRPr="001A1B51" w14:paraId="067B850B" w14:textId="77777777" w:rsidTr="002E5E03">
        <w:tc>
          <w:tcPr>
            <w:tcW w:w="1928" w:type="dxa"/>
          </w:tcPr>
          <w:p w14:paraId="1DE39FE9"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lastRenderedPageBreak/>
              <w:t>NOABD-</w:t>
            </w:r>
            <w:r>
              <w:rPr>
                <w:rFonts w:ascii="Arial" w:hAnsi="Arial" w:cs="Arial"/>
                <w:b/>
                <w:bCs/>
                <w:sz w:val="24"/>
                <w:szCs w:val="24"/>
              </w:rPr>
              <w:t>Payment Denial</w:t>
            </w:r>
          </w:p>
        </w:tc>
        <w:tc>
          <w:tcPr>
            <w:tcW w:w="7422" w:type="dxa"/>
          </w:tcPr>
          <w:p w14:paraId="7B9E6452" w14:textId="577EA321"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 xml:space="preserve">This Notice of </w:t>
            </w:r>
            <w:r>
              <w:rPr>
                <w:rFonts w:ascii="Arial" w:hAnsi="Arial" w:cs="Arial"/>
                <w:sz w:val="24"/>
                <w:szCs w:val="24"/>
              </w:rPr>
              <w:t xml:space="preserve">Adverse Benefit Determination </w:t>
            </w:r>
            <w:r w:rsidRPr="001A1B51">
              <w:rPr>
                <w:rFonts w:ascii="Arial" w:hAnsi="Arial" w:cs="Arial"/>
                <w:sz w:val="24"/>
                <w:szCs w:val="24"/>
              </w:rPr>
              <w:t xml:space="preserve">is used </w:t>
            </w:r>
            <w:r w:rsidRPr="001A1B51">
              <w:rPr>
                <w:rFonts w:ascii="Arial" w:eastAsia="Calibri" w:hAnsi="Arial" w:cs="Arial"/>
                <w:color w:val="000000"/>
                <w:sz w:val="24"/>
                <w:szCs w:val="24"/>
              </w:rPr>
              <w:t xml:space="preserve">when 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denies, in whole or in part, for any reason,</w:t>
            </w:r>
            <w:r w:rsidRPr="001A1B51">
              <w:rPr>
                <w:rFonts w:ascii="Arial" w:eastAsia="Calibri" w:hAnsi="Arial" w:cs="Arial"/>
                <w:color w:val="000000"/>
                <w:position w:val="8"/>
                <w:sz w:val="24"/>
                <w:szCs w:val="24"/>
                <w:vertAlign w:val="superscript"/>
              </w:rPr>
              <w:t xml:space="preserve"> </w:t>
            </w:r>
            <w:r w:rsidRPr="001A1B51">
              <w:rPr>
                <w:rFonts w:ascii="Arial" w:eastAsia="Calibri" w:hAnsi="Arial" w:cs="Arial"/>
                <w:color w:val="000000"/>
                <w:sz w:val="24"/>
                <w:szCs w:val="24"/>
              </w:rPr>
              <w:t xml:space="preserve">a provider’s request for payment for a service that has already been delivered to a beneficiary. </w:t>
            </w:r>
          </w:p>
        </w:tc>
      </w:tr>
      <w:tr w:rsidR="00260069" w:rsidRPr="001A1B51" w14:paraId="3208686E" w14:textId="77777777" w:rsidTr="002E5E03">
        <w:tc>
          <w:tcPr>
            <w:tcW w:w="1928" w:type="dxa"/>
          </w:tcPr>
          <w:p w14:paraId="15782175" w14:textId="77777777"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Modification</w:t>
            </w:r>
          </w:p>
        </w:tc>
        <w:tc>
          <w:tcPr>
            <w:tcW w:w="7422" w:type="dxa"/>
          </w:tcPr>
          <w:p w14:paraId="66B4680B" w14:textId="6E194D6B"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This Notice</w:t>
            </w:r>
            <w:r>
              <w:rPr>
                <w:rFonts w:ascii="Arial" w:hAnsi="Arial" w:cs="Arial"/>
                <w:sz w:val="24"/>
                <w:szCs w:val="24"/>
              </w:rPr>
              <w:t xml:space="preserve"> of Adverse Benefit Determination</w:t>
            </w:r>
            <w:r w:rsidRPr="001A1B51">
              <w:rPr>
                <w:rFonts w:ascii="Arial" w:hAnsi="Arial" w:cs="Arial"/>
                <w:sz w:val="24"/>
                <w:szCs w:val="24"/>
              </w:rPr>
              <w:t xml:space="preserve"> is used when</w:t>
            </w:r>
            <w:r>
              <w:rPr>
                <w:rFonts w:ascii="Arial" w:hAnsi="Arial" w:cs="Arial"/>
                <w:sz w:val="24"/>
                <w:szCs w:val="24"/>
              </w:rPr>
              <w:t xml:space="preserve"> </w:t>
            </w:r>
            <w:r w:rsidRPr="001A1B51">
              <w:rPr>
                <w:rFonts w:ascii="Arial" w:eastAsia="Calibri" w:hAnsi="Arial" w:cs="Arial"/>
                <w:color w:val="000000"/>
                <w:sz w:val="24"/>
                <w:szCs w:val="24"/>
              </w:rPr>
              <w:t xml:space="preserve">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modifies or limits a provider’s request for a service, including reductions in frequency and/or duration of services, and approval of alternative treatments and services. </w:t>
            </w:r>
          </w:p>
        </w:tc>
      </w:tr>
      <w:tr w:rsidR="00260069" w:rsidRPr="001A1B51" w14:paraId="47706F55" w14:textId="77777777" w:rsidTr="002E5E03">
        <w:tc>
          <w:tcPr>
            <w:tcW w:w="1928" w:type="dxa"/>
          </w:tcPr>
          <w:p w14:paraId="20841AFC" w14:textId="57C6E714"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Termination</w:t>
            </w:r>
          </w:p>
        </w:tc>
        <w:tc>
          <w:tcPr>
            <w:tcW w:w="7422" w:type="dxa"/>
          </w:tcPr>
          <w:p w14:paraId="72FF4E6C" w14:textId="77777777"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 xml:space="preserve">the </w:t>
            </w:r>
            <w:r>
              <w:rPr>
                <w:rFonts w:ascii="Arial" w:eastAsia="Calibri" w:hAnsi="Arial" w:cs="Arial"/>
                <w:color w:val="000000"/>
                <w:sz w:val="24"/>
                <w:szCs w:val="24"/>
              </w:rPr>
              <w:t>BHP</w:t>
            </w:r>
            <w:r w:rsidRPr="001A1B51">
              <w:rPr>
                <w:rFonts w:ascii="Arial" w:eastAsia="Calibri" w:hAnsi="Arial" w:cs="Arial"/>
                <w:color w:val="000000"/>
                <w:sz w:val="24"/>
                <w:szCs w:val="24"/>
              </w:rPr>
              <w:t xml:space="preserve"> terminates, reduces, or suspends a previously authorized service.</w:t>
            </w:r>
          </w:p>
        </w:tc>
      </w:tr>
      <w:tr w:rsidR="00260069" w:rsidRPr="001A1B51" w14:paraId="11FEEAFA" w14:textId="77777777" w:rsidTr="002E5E03">
        <w:tc>
          <w:tcPr>
            <w:tcW w:w="1928" w:type="dxa"/>
          </w:tcPr>
          <w:p w14:paraId="3F6BF183" w14:textId="0DB4E03C"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Authorization Delay</w:t>
            </w:r>
          </w:p>
        </w:tc>
        <w:tc>
          <w:tcPr>
            <w:tcW w:w="7422" w:type="dxa"/>
          </w:tcPr>
          <w:p w14:paraId="2B1CFC11" w14:textId="24D87A75"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 xml:space="preserve">there is a delay in processing a provider’s request for authorization of specialty mental health services or substance use disorder residential services. When the </w:t>
            </w:r>
            <w:r w:rsidRPr="00DB5CC5">
              <w:rPr>
                <w:rFonts w:ascii="Arial" w:eastAsia="Calibri" w:hAnsi="Arial" w:cs="Arial"/>
                <w:color w:val="000000"/>
                <w:sz w:val="24"/>
                <w:szCs w:val="24"/>
              </w:rPr>
              <w:t xml:space="preserve">BHP </w:t>
            </w:r>
            <w:r w:rsidRPr="001A1B51">
              <w:rPr>
                <w:rFonts w:ascii="Arial" w:eastAsia="Calibri" w:hAnsi="Arial" w:cs="Arial"/>
                <w:color w:val="000000"/>
                <w:sz w:val="24"/>
                <w:szCs w:val="24"/>
              </w:rPr>
              <w:t>extends the timeframe to make an authorization decision, it is a delay in processing a provider’s request. This includes extensions granted at the request of the beneficiary or provider,</w:t>
            </w:r>
            <w:r w:rsidRPr="001A1B51">
              <w:rPr>
                <w:rFonts w:ascii="Arial" w:hAnsi="Arial" w:cs="Arial"/>
                <w:color w:val="000000"/>
                <w:sz w:val="24"/>
                <w:szCs w:val="24"/>
              </w:rPr>
              <w:t xml:space="preserve"> and/or those granted when there is a need for additional information from the beneficiary or provider, when the extension is</w:t>
            </w:r>
            <w:r>
              <w:rPr>
                <w:rFonts w:ascii="Arial" w:hAnsi="Arial" w:cs="Arial"/>
                <w:color w:val="000000"/>
                <w:sz w:val="24"/>
                <w:szCs w:val="24"/>
              </w:rPr>
              <w:t xml:space="preserve"> in the beneficiary’s interest.</w:t>
            </w:r>
          </w:p>
        </w:tc>
      </w:tr>
      <w:tr w:rsidR="00260069" w:rsidRPr="001A1B51" w14:paraId="5081A2B1" w14:textId="77777777" w:rsidTr="002E5E03">
        <w:tc>
          <w:tcPr>
            <w:tcW w:w="1928" w:type="dxa"/>
          </w:tcPr>
          <w:p w14:paraId="7B892147" w14:textId="3419D05D"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Timely Access</w:t>
            </w:r>
          </w:p>
        </w:tc>
        <w:tc>
          <w:tcPr>
            <w:tcW w:w="7422" w:type="dxa"/>
          </w:tcPr>
          <w:p w14:paraId="56CEA44B" w14:textId="58C395C6"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there is a delay in providing the beneficiary with timely services, as required by the timely access standards applicable to the delayed service.</w:t>
            </w:r>
          </w:p>
        </w:tc>
      </w:tr>
      <w:tr w:rsidR="00260069" w:rsidRPr="001A1B51" w14:paraId="501DAC52" w14:textId="77777777" w:rsidTr="002E5E03">
        <w:tc>
          <w:tcPr>
            <w:tcW w:w="1928" w:type="dxa"/>
          </w:tcPr>
          <w:p w14:paraId="184B4B27" w14:textId="7C97B17B"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NOABD-</w:t>
            </w:r>
            <w:r>
              <w:rPr>
                <w:rFonts w:ascii="Arial" w:hAnsi="Arial" w:cs="Arial"/>
                <w:b/>
                <w:bCs/>
                <w:sz w:val="24"/>
                <w:szCs w:val="24"/>
              </w:rPr>
              <w:t xml:space="preserve"> Financial Liability</w:t>
            </w:r>
          </w:p>
        </w:tc>
        <w:tc>
          <w:tcPr>
            <w:tcW w:w="7422" w:type="dxa"/>
          </w:tcPr>
          <w:p w14:paraId="1B8ECB65" w14:textId="0BF837AF" w:rsidR="00260069" w:rsidRPr="001A1B51" w:rsidRDefault="00260069" w:rsidP="00AD0ED6">
            <w:pPr>
              <w:autoSpaceDE w:val="0"/>
              <w:autoSpaceDN w:val="0"/>
              <w:adjustRightInd w:val="0"/>
              <w:spacing w:before="40" w:after="120"/>
              <w:rPr>
                <w:rFonts w:ascii="Arial" w:hAnsi="Arial" w:cs="Arial"/>
                <w:sz w:val="24"/>
                <w:szCs w:val="24"/>
              </w:rPr>
            </w:pPr>
            <w:r w:rsidRPr="001A1B51">
              <w:rPr>
                <w:rFonts w:ascii="Arial" w:hAnsi="Arial" w:cs="Arial"/>
                <w:sz w:val="24"/>
                <w:szCs w:val="24"/>
              </w:rPr>
              <w:t xml:space="preserve">This Notice </w:t>
            </w:r>
            <w:r>
              <w:rPr>
                <w:rFonts w:ascii="Arial" w:hAnsi="Arial" w:cs="Arial"/>
                <w:sz w:val="24"/>
                <w:szCs w:val="24"/>
              </w:rPr>
              <w:t xml:space="preserve">of Adverse Benefit Determination is used when </w:t>
            </w:r>
            <w:r w:rsidRPr="001A1B51">
              <w:rPr>
                <w:rFonts w:ascii="Arial" w:eastAsia="Calibri" w:hAnsi="Arial" w:cs="Arial"/>
                <w:color w:val="000000"/>
                <w:sz w:val="24"/>
                <w:szCs w:val="24"/>
              </w:rPr>
              <w:t>the</w:t>
            </w:r>
            <w:r>
              <w:rPr>
                <w:rFonts w:ascii="Arial" w:eastAsia="Calibri" w:hAnsi="Arial" w:cs="Arial"/>
                <w:color w:val="000000"/>
                <w:sz w:val="24"/>
                <w:szCs w:val="24"/>
              </w:rPr>
              <w:t xml:space="preserve"> BHP</w:t>
            </w:r>
            <w:r w:rsidRPr="001A1B51">
              <w:rPr>
                <w:rFonts w:ascii="Arial" w:eastAsia="Calibri" w:hAnsi="Arial" w:cs="Arial"/>
                <w:color w:val="000000"/>
                <w:sz w:val="24"/>
                <w:szCs w:val="24"/>
              </w:rPr>
              <w:t xml:space="preserve"> denies a beneficiary’s request to dispute financial liability, including cost-sharing and other beneficiary financial liabilities. </w:t>
            </w:r>
          </w:p>
        </w:tc>
      </w:tr>
      <w:tr w:rsidR="00560D24" w:rsidRPr="001A1B51" w14:paraId="4A90782C" w14:textId="77777777" w:rsidTr="002E5E03">
        <w:tc>
          <w:tcPr>
            <w:tcW w:w="1928" w:type="dxa"/>
          </w:tcPr>
          <w:p w14:paraId="0210ABC7" w14:textId="320196D1" w:rsidR="00560D24" w:rsidRDefault="00560D24" w:rsidP="00AD0ED6">
            <w:pPr>
              <w:autoSpaceDE w:val="0"/>
              <w:autoSpaceDN w:val="0"/>
              <w:adjustRightInd w:val="0"/>
              <w:spacing w:before="40" w:after="120"/>
              <w:rPr>
                <w:rFonts w:ascii="Arial" w:hAnsi="Arial" w:cs="Arial"/>
                <w:b/>
                <w:bCs/>
                <w:sz w:val="24"/>
                <w:szCs w:val="24"/>
              </w:rPr>
            </w:pPr>
            <w:r>
              <w:rPr>
                <w:rFonts w:ascii="Arial" w:hAnsi="Arial" w:cs="Arial"/>
                <w:b/>
                <w:bCs/>
                <w:sz w:val="24"/>
                <w:szCs w:val="24"/>
              </w:rPr>
              <w:t>NOABD-Grievance and Appeal Timely Resolution</w:t>
            </w:r>
          </w:p>
        </w:tc>
        <w:tc>
          <w:tcPr>
            <w:tcW w:w="7422" w:type="dxa"/>
          </w:tcPr>
          <w:p w14:paraId="549A9D46" w14:textId="334A2A8B" w:rsidR="00560D24" w:rsidRDefault="00560D24" w:rsidP="00AD0ED6">
            <w:pPr>
              <w:spacing w:before="40" w:after="120"/>
              <w:rPr>
                <w:rFonts w:ascii="Arial" w:hAnsi="Arial" w:cs="Arial"/>
                <w:sz w:val="24"/>
                <w:szCs w:val="24"/>
              </w:rPr>
            </w:pPr>
            <w:r>
              <w:rPr>
                <w:rFonts w:ascii="Arial" w:hAnsi="Arial" w:cs="Arial"/>
                <w:sz w:val="24"/>
                <w:szCs w:val="24"/>
              </w:rPr>
              <w:t>This Notice of Adverse Benefit Determination is used when the BHP does not meet the required timeframes for the standard resolution of grievances and appeals.</w:t>
            </w:r>
          </w:p>
        </w:tc>
      </w:tr>
      <w:tr w:rsidR="00260069" w:rsidRPr="001A1B51" w14:paraId="1FD16853" w14:textId="77777777" w:rsidTr="002E5E03">
        <w:tc>
          <w:tcPr>
            <w:tcW w:w="1928" w:type="dxa"/>
          </w:tcPr>
          <w:p w14:paraId="74D88C18" w14:textId="3FB8D7A4"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Specialty mental health services</w:t>
            </w:r>
            <w:r>
              <w:rPr>
                <w:rFonts w:ascii="Arial" w:hAnsi="Arial" w:cs="Arial"/>
                <w:b/>
                <w:bCs/>
                <w:sz w:val="24"/>
                <w:szCs w:val="24"/>
              </w:rPr>
              <w:t xml:space="preserve"> (SMHS)</w:t>
            </w:r>
          </w:p>
        </w:tc>
        <w:tc>
          <w:tcPr>
            <w:tcW w:w="7422" w:type="dxa"/>
          </w:tcPr>
          <w:p w14:paraId="5B4C792C" w14:textId="74B9E738"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Medi-Cal services provided under county Mental Health Plans (MHPs) by mental health specialist</w:t>
            </w:r>
            <w:r>
              <w:rPr>
                <w:rFonts w:ascii="Arial" w:hAnsi="Arial" w:cs="Arial"/>
                <w:sz w:val="24"/>
                <w:szCs w:val="24"/>
              </w:rPr>
              <w:t>s</w:t>
            </w:r>
            <w:r w:rsidRPr="001A1B51">
              <w:rPr>
                <w:rFonts w:ascii="Arial" w:hAnsi="Arial" w:cs="Arial"/>
                <w:sz w:val="24"/>
                <w:szCs w:val="24"/>
              </w:rPr>
              <w:t xml:space="preserve">, both licensed and unlicensed, such as psychiatrists, </w:t>
            </w:r>
            <w:r w:rsidRPr="006D5B2E">
              <w:rPr>
                <w:rFonts w:ascii="Arial" w:hAnsi="Arial" w:cs="Arial"/>
                <w:sz w:val="24"/>
                <w:szCs w:val="24"/>
              </w:rPr>
              <w:t>psychologists</w:t>
            </w:r>
            <w:r w:rsidRPr="001A1B51">
              <w:rPr>
                <w:rFonts w:ascii="Arial" w:hAnsi="Arial" w:cs="Arial"/>
                <w:sz w:val="24"/>
                <w:szCs w:val="24"/>
              </w:rPr>
              <w:t xml:space="preserve">, licensed clinical social workers, licensed marriage and family therapists, licensed professional clinical counselors, and peer support providers. </w:t>
            </w:r>
          </w:p>
        </w:tc>
      </w:tr>
    </w:tbl>
    <w:p w14:paraId="760790C5" w14:textId="56A3DD64" w:rsidR="0086795C" w:rsidRDefault="0086795C" w:rsidP="00AD0ED6">
      <w:pPr>
        <w:spacing w:after="120"/>
      </w:pPr>
    </w:p>
    <w:p w14:paraId="67712CBA" w14:textId="02D6CAA8" w:rsidR="0086795C" w:rsidRDefault="0086795C" w:rsidP="00AD0ED6">
      <w:pPr>
        <w:spacing w:after="120"/>
      </w:pPr>
    </w:p>
    <w:p w14:paraId="052947C2" w14:textId="26E96E5B" w:rsidR="0086795C" w:rsidRDefault="0086795C" w:rsidP="00AD0ED6">
      <w:pPr>
        <w:spacing w:after="120"/>
      </w:pPr>
    </w:p>
    <w:p w14:paraId="643B6C01" w14:textId="77777777" w:rsidR="0086795C" w:rsidRDefault="0086795C" w:rsidP="00AD0ED6">
      <w:pPr>
        <w:spacing w:after="120"/>
      </w:pPr>
    </w:p>
    <w:tbl>
      <w:tblPr>
        <w:tblStyle w:val="TableGrid"/>
        <w:tblW w:w="0" w:type="auto"/>
        <w:tblLook w:val="04A0" w:firstRow="1" w:lastRow="0" w:firstColumn="1" w:lastColumn="0" w:noHBand="0" w:noVBand="1"/>
      </w:tblPr>
      <w:tblGrid>
        <w:gridCol w:w="1928"/>
        <w:gridCol w:w="7422"/>
      </w:tblGrid>
      <w:tr w:rsidR="00260069" w:rsidRPr="006D5B2E" w14:paraId="6B18F956" w14:textId="77777777" w:rsidTr="002E5E03">
        <w:tc>
          <w:tcPr>
            <w:tcW w:w="1928" w:type="dxa"/>
          </w:tcPr>
          <w:p w14:paraId="5E15555B" w14:textId="163E7AE0" w:rsidR="006268EB" w:rsidRPr="006D5B2E" w:rsidRDefault="00260069" w:rsidP="00AD0ED6">
            <w:pPr>
              <w:autoSpaceDE w:val="0"/>
              <w:autoSpaceDN w:val="0"/>
              <w:adjustRightInd w:val="0"/>
              <w:spacing w:before="40" w:after="120"/>
              <w:rPr>
                <w:rFonts w:ascii="Arial" w:hAnsi="Arial" w:cs="Arial"/>
                <w:b/>
                <w:bCs/>
                <w:sz w:val="24"/>
                <w:szCs w:val="24"/>
              </w:rPr>
            </w:pPr>
            <w:r>
              <w:rPr>
                <w:rFonts w:ascii="Arial" w:hAnsi="Arial" w:cs="Arial"/>
                <w:b/>
                <w:bCs/>
                <w:sz w:val="24"/>
                <w:szCs w:val="24"/>
              </w:rPr>
              <w:lastRenderedPageBreak/>
              <w:t>Substance use disorder treatment (SUD) services</w:t>
            </w:r>
          </w:p>
        </w:tc>
        <w:tc>
          <w:tcPr>
            <w:tcW w:w="7422" w:type="dxa"/>
          </w:tcPr>
          <w:p w14:paraId="737859C6" w14:textId="2EE3069B" w:rsidR="006268EB" w:rsidRPr="006D5B2E" w:rsidRDefault="006268EB" w:rsidP="00AD0ED6">
            <w:pPr>
              <w:spacing w:before="40" w:after="120"/>
              <w:rPr>
                <w:rFonts w:ascii="Arial" w:hAnsi="Arial" w:cs="Arial"/>
                <w:sz w:val="24"/>
                <w:szCs w:val="24"/>
              </w:rPr>
            </w:pPr>
            <w:r>
              <w:rPr>
                <w:rFonts w:ascii="Arial" w:hAnsi="Arial" w:cs="Arial"/>
                <w:sz w:val="24"/>
                <w:szCs w:val="24"/>
              </w:rPr>
              <w:t>Medi-Cal services provided under county Drug Medi-Cal-Organized Delivery System (DMC-ODS) Intergovernmental Agreement (IA) by substance use disorder treatment specialists, both licensed and unlicensed, such as Licensed Practi</w:t>
            </w:r>
            <w:r w:rsidR="000563F4">
              <w:rPr>
                <w:rFonts w:ascii="Arial" w:hAnsi="Arial" w:cs="Arial"/>
                <w:sz w:val="24"/>
                <w:szCs w:val="24"/>
              </w:rPr>
              <w:t>ti</w:t>
            </w:r>
            <w:r>
              <w:rPr>
                <w:rFonts w:ascii="Arial" w:hAnsi="Arial" w:cs="Arial"/>
                <w:sz w:val="24"/>
                <w:szCs w:val="24"/>
              </w:rPr>
              <w:t xml:space="preserve">oners of the Healing Arts (LPHA) and SUD counselors.  </w:t>
            </w:r>
          </w:p>
        </w:tc>
      </w:tr>
      <w:tr w:rsidR="00260069" w:rsidRPr="001A1B51" w14:paraId="1C1D534D" w14:textId="77777777" w:rsidTr="002E5E03">
        <w:tc>
          <w:tcPr>
            <w:tcW w:w="1928" w:type="dxa"/>
          </w:tcPr>
          <w:p w14:paraId="14DB85F1" w14:textId="74EFAE85" w:rsidR="00260069" w:rsidRPr="001A1B51" w:rsidRDefault="00260069" w:rsidP="00AD0ED6">
            <w:pPr>
              <w:autoSpaceDE w:val="0"/>
              <w:autoSpaceDN w:val="0"/>
              <w:adjustRightInd w:val="0"/>
              <w:spacing w:before="40" w:after="120"/>
              <w:rPr>
                <w:rFonts w:ascii="Arial" w:hAnsi="Arial" w:cs="Arial"/>
                <w:b/>
                <w:bCs/>
                <w:sz w:val="24"/>
                <w:szCs w:val="24"/>
              </w:rPr>
            </w:pPr>
            <w:r w:rsidRPr="001A1B51">
              <w:rPr>
                <w:rFonts w:ascii="Arial" w:hAnsi="Arial" w:cs="Arial"/>
                <w:b/>
                <w:bCs/>
                <w:sz w:val="24"/>
                <w:szCs w:val="24"/>
              </w:rPr>
              <w:t>Threshold language</w:t>
            </w:r>
          </w:p>
        </w:tc>
        <w:tc>
          <w:tcPr>
            <w:tcW w:w="7422" w:type="dxa"/>
          </w:tcPr>
          <w:p w14:paraId="67D4F2C8" w14:textId="77777777" w:rsidR="00260069" w:rsidRPr="001A1B51" w:rsidRDefault="00260069" w:rsidP="00AD0ED6">
            <w:pPr>
              <w:spacing w:before="40" w:after="120"/>
              <w:rPr>
                <w:rFonts w:ascii="Arial" w:hAnsi="Arial" w:cs="Arial"/>
                <w:sz w:val="24"/>
                <w:szCs w:val="24"/>
              </w:rPr>
            </w:pPr>
            <w:r w:rsidRPr="001A1B51">
              <w:rPr>
                <w:rFonts w:ascii="Arial" w:hAnsi="Arial" w:cs="Arial"/>
                <w:sz w:val="24"/>
                <w:szCs w:val="24"/>
              </w:rPr>
              <w:t>Non-English languages spoken by Medi-Cal enrollees and potential enrollees based on a significant number or percentage of persons who speak each language as follows:</w:t>
            </w:r>
          </w:p>
          <w:p w14:paraId="22738641" w14:textId="77777777" w:rsidR="00260069" w:rsidRPr="001A1B51" w:rsidRDefault="00260069" w:rsidP="00AD0ED6">
            <w:pPr>
              <w:pStyle w:val="ListParagraph"/>
              <w:numPr>
                <w:ilvl w:val="0"/>
                <w:numId w:val="15"/>
              </w:numPr>
              <w:spacing w:before="40" w:after="120" w:line="240" w:lineRule="auto"/>
              <w:contextualSpacing w:val="0"/>
              <w:rPr>
                <w:rFonts w:ascii="Arial" w:hAnsi="Arial" w:cs="Arial"/>
                <w:sz w:val="24"/>
                <w:szCs w:val="24"/>
              </w:rPr>
            </w:pPr>
            <w:r w:rsidRPr="001A1B51">
              <w:rPr>
                <w:rFonts w:ascii="Arial" w:hAnsi="Arial" w:cs="Arial"/>
                <w:sz w:val="24"/>
                <w:szCs w:val="24"/>
              </w:rPr>
              <w:t xml:space="preserve">A population group of mandatory Medi-Cal beneficiaries residing in the Mental Health Plan’s service area who indicate their primary language as other than English, and that meet a numeric threshold of 3,000 or five-percent (5%) of the beneficiary population, whichever is lower; and </w:t>
            </w:r>
          </w:p>
          <w:p w14:paraId="44F23D0F" w14:textId="77777777" w:rsidR="00260069" w:rsidRPr="001A1B51" w:rsidRDefault="00260069" w:rsidP="00AD0ED6">
            <w:pPr>
              <w:pStyle w:val="ListParagraph"/>
              <w:numPr>
                <w:ilvl w:val="0"/>
                <w:numId w:val="15"/>
              </w:numPr>
              <w:spacing w:before="40" w:after="120" w:line="240" w:lineRule="auto"/>
              <w:contextualSpacing w:val="0"/>
              <w:rPr>
                <w:rFonts w:ascii="Arial" w:hAnsi="Arial" w:cs="Arial"/>
                <w:sz w:val="24"/>
                <w:szCs w:val="24"/>
              </w:rPr>
            </w:pPr>
            <w:r w:rsidRPr="001A1B51">
              <w:rPr>
                <w:rFonts w:ascii="Arial" w:hAnsi="Arial" w:cs="Arial"/>
                <w:sz w:val="24"/>
                <w:szCs w:val="24"/>
              </w:rPr>
              <w:t>A population group of mandatory Medi-Cal beneficiaries residing in the Mental Health Plan’s service area who indicate their primary language as other than English and who meet the concentration standards of 1,000 in a single ZIP code or 1,500 in two contiguous ZIP codes.</w:t>
            </w:r>
          </w:p>
        </w:tc>
      </w:tr>
    </w:tbl>
    <w:p w14:paraId="34E94422" w14:textId="77777777" w:rsidR="00560A27" w:rsidRPr="00CA4DCB" w:rsidRDefault="00560A27" w:rsidP="00AD0ED6">
      <w:pPr>
        <w:spacing w:before="40" w:after="120"/>
        <w:rPr>
          <w:rFonts w:ascii="Arial" w:hAnsi="Arial" w:cs="Arial"/>
          <w:b/>
          <w:sz w:val="24"/>
          <w:szCs w:val="24"/>
        </w:rPr>
      </w:pPr>
      <w:r w:rsidRPr="00CA4DCB">
        <w:rPr>
          <w:rFonts w:ascii="Arial" w:hAnsi="Arial" w:cs="Arial"/>
          <w:b/>
          <w:sz w:val="24"/>
          <w:szCs w:val="24"/>
        </w:rPr>
        <w:t>ATTACHMENTS:</w:t>
      </w:r>
    </w:p>
    <w:p w14:paraId="3838A90E" w14:textId="4AA81C70"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884E7F" w:rsidRPr="00CA4DCB">
        <w:rPr>
          <w:rFonts w:ascii="Arial" w:hAnsi="Arial" w:cs="Arial"/>
          <w:sz w:val="24"/>
          <w:szCs w:val="24"/>
        </w:rPr>
        <w:t>-</w:t>
      </w:r>
      <w:r w:rsidR="00CF04B1" w:rsidRPr="00CF04B1">
        <w:rPr>
          <w:rFonts w:ascii="Arial" w:hAnsi="Arial" w:cs="Arial"/>
          <w:sz w:val="24"/>
          <w:szCs w:val="24"/>
        </w:rPr>
        <w:t xml:space="preserve"> </w:t>
      </w:r>
      <w:r w:rsidR="00944232">
        <w:rPr>
          <w:rFonts w:ascii="Arial" w:hAnsi="Arial" w:cs="Arial"/>
          <w:sz w:val="24"/>
          <w:szCs w:val="24"/>
        </w:rPr>
        <w:t>Denial (of Authorization)</w:t>
      </w:r>
      <w:r w:rsidR="00CF04B1">
        <w:rPr>
          <w:rFonts w:ascii="Arial" w:hAnsi="Arial" w:cs="Arial"/>
          <w:sz w:val="24"/>
          <w:szCs w:val="24"/>
        </w:rPr>
        <w:t xml:space="preserve"> Template</w:t>
      </w:r>
    </w:p>
    <w:p w14:paraId="6ACA4621" w14:textId="2E57D472"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884E7F" w:rsidRPr="00CA4DCB">
        <w:rPr>
          <w:rFonts w:ascii="Arial" w:hAnsi="Arial" w:cs="Arial"/>
          <w:sz w:val="24"/>
          <w:szCs w:val="24"/>
        </w:rPr>
        <w:t>-</w:t>
      </w:r>
      <w:r w:rsidR="00CF04B1" w:rsidRPr="00A1564A" w:rsidDel="00971422">
        <w:rPr>
          <w:rFonts w:ascii="Arial" w:hAnsi="Arial" w:cs="Arial"/>
          <w:sz w:val="24"/>
          <w:szCs w:val="24"/>
        </w:rPr>
        <w:t xml:space="preserve"> </w:t>
      </w:r>
      <w:r w:rsidR="00CF04B1">
        <w:rPr>
          <w:rFonts w:ascii="Arial" w:hAnsi="Arial" w:cs="Arial"/>
          <w:sz w:val="24"/>
          <w:szCs w:val="24"/>
        </w:rPr>
        <w:t>Payment Denial</w:t>
      </w:r>
      <w:r w:rsidR="00CF04B1" w:rsidRPr="00A1564A" w:rsidDel="00971422">
        <w:rPr>
          <w:rFonts w:ascii="Arial" w:hAnsi="Arial" w:cs="Arial"/>
          <w:sz w:val="24"/>
          <w:szCs w:val="24"/>
        </w:rPr>
        <w:t xml:space="preserve"> </w:t>
      </w:r>
      <w:r w:rsidR="00CF04B1">
        <w:rPr>
          <w:rFonts w:ascii="Arial" w:hAnsi="Arial" w:cs="Arial"/>
          <w:sz w:val="24"/>
          <w:szCs w:val="24"/>
        </w:rPr>
        <w:t>Template</w:t>
      </w:r>
    </w:p>
    <w:p w14:paraId="6FAC13C8" w14:textId="7A7DF87F"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884E7F" w:rsidRPr="00CA4DCB">
        <w:rPr>
          <w:rFonts w:ascii="Arial" w:hAnsi="Arial" w:cs="Arial"/>
          <w:sz w:val="24"/>
          <w:szCs w:val="24"/>
        </w:rPr>
        <w:t>-</w:t>
      </w:r>
      <w:r w:rsidR="00CF04B1" w:rsidRPr="00A1564A" w:rsidDel="00971422">
        <w:rPr>
          <w:rFonts w:ascii="Arial" w:hAnsi="Arial" w:cs="Arial"/>
          <w:sz w:val="24"/>
          <w:szCs w:val="24"/>
        </w:rPr>
        <w:t xml:space="preserve"> </w:t>
      </w:r>
      <w:r w:rsidR="00CF04B1">
        <w:rPr>
          <w:rFonts w:ascii="Arial" w:hAnsi="Arial" w:cs="Arial"/>
          <w:sz w:val="24"/>
          <w:szCs w:val="24"/>
        </w:rPr>
        <w:t>Delivery System Template</w:t>
      </w:r>
      <w:r w:rsidR="00CF04B1" w:rsidRPr="00A1564A" w:rsidDel="00971422">
        <w:rPr>
          <w:rFonts w:ascii="Arial" w:hAnsi="Arial" w:cs="Arial"/>
          <w:sz w:val="24"/>
          <w:szCs w:val="24"/>
        </w:rPr>
        <w:t xml:space="preserve"> </w:t>
      </w:r>
    </w:p>
    <w:p w14:paraId="677EDDE4" w14:textId="4DB30D3B"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884E7F" w:rsidRPr="00CA4DCB">
        <w:rPr>
          <w:rFonts w:ascii="Arial" w:hAnsi="Arial" w:cs="Arial"/>
          <w:sz w:val="24"/>
          <w:szCs w:val="24"/>
        </w:rPr>
        <w:t>-</w:t>
      </w:r>
      <w:r w:rsidR="00CF04B1">
        <w:rPr>
          <w:rFonts w:ascii="Arial" w:hAnsi="Arial" w:cs="Arial"/>
          <w:sz w:val="24"/>
          <w:szCs w:val="24"/>
        </w:rPr>
        <w:t xml:space="preserve"> Modification Template</w:t>
      </w:r>
      <w:r w:rsidR="00CF04B1" w:rsidRPr="00A1564A" w:rsidDel="00971422">
        <w:rPr>
          <w:rFonts w:ascii="Arial" w:hAnsi="Arial" w:cs="Arial"/>
          <w:sz w:val="24"/>
          <w:szCs w:val="24"/>
        </w:rPr>
        <w:t xml:space="preserve"> </w:t>
      </w:r>
    </w:p>
    <w:p w14:paraId="0CB4163F" w14:textId="690F7C41" w:rsidR="00560A27" w:rsidRPr="00CA4DCB"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1E65AD" w:rsidRPr="00CA4DCB">
        <w:rPr>
          <w:rFonts w:ascii="Arial" w:hAnsi="Arial" w:cs="Arial"/>
          <w:sz w:val="24"/>
          <w:szCs w:val="24"/>
        </w:rPr>
        <w:t>-</w:t>
      </w:r>
      <w:r w:rsidR="00CF04B1">
        <w:rPr>
          <w:rFonts w:ascii="Arial" w:hAnsi="Arial" w:cs="Arial"/>
          <w:sz w:val="24"/>
          <w:szCs w:val="24"/>
        </w:rPr>
        <w:t xml:space="preserve"> Termination</w:t>
      </w:r>
      <w:r w:rsidR="00CF04B1" w:rsidRPr="00A1564A" w:rsidDel="00971422">
        <w:rPr>
          <w:rFonts w:ascii="Arial" w:hAnsi="Arial" w:cs="Arial"/>
          <w:sz w:val="24"/>
          <w:szCs w:val="24"/>
        </w:rPr>
        <w:t xml:space="preserve"> </w:t>
      </w:r>
      <w:r w:rsidR="00CF04B1">
        <w:rPr>
          <w:rFonts w:ascii="Arial" w:hAnsi="Arial" w:cs="Arial"/>
          <w:sz w:val="24"/>
          <w:szCs w:val="24"/>
        </w:rPr>
        <w:t>Template</w:t>
      </w:r>
      <w:r w:rsidR="00CF04B1" w:rsidRPr="00A1564A" w:rsidDel="00971422">
        <w:rPr>
          <w:rFonts w:ascii="Arial" w:hAnsi="Arial" w:cs="Arial"/>
          <w:sz w:val="24"/>
          <w:szCs w:val="24"/>
        </w:rPr>
        <w:t xml:space="preserve"> </w:t>
      </w:r>
    </w:p>
    <w:p w14:paraId="40CE94D5" w14:textId="121EB211" w:rsidR="00900E78" w:rsidRDefault="004240F0"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sidR="001E65AD" w:rsidRPr="00CA4DCB">
        <w:rPr>
          <w:rFonts w:ascii="Arial" w:hAnsi="Arial" w:cs="Arial"/>
          <w:sz w:val="24"/>
          <w:szCs w:val="24"/>
        </w:rPr>
        <w:t>-</w:t>
      </w:r>
      <w:r w:rsidR="00CF04B1">
        <w:rPr>
          <w:rFonts w:ascii="Arial" w:hAnsi="Arial" w:cs="Arial"/>
          <w:sz w:val="24"/>
          <w:szCs w:val="24"/>
        </w:rPr>
        <w:t>Authorization Delay Template</w:t>
      </w:r>
    </w:p>
    <w:p w14:paraId="1B5191C6" w14:textId="3EA1F198" w:rsidR="00CF04B1" w:rsidRDefault="00CF04B1" w:rsidP="00FB781A">
      <w:pPr>
        <w:pStyle w:val="ListParagraph"/>
        <w:numPr>
          <w:ilvl w:val="0"/>
          <w:numId w:val="27"/>
        </w:numPr>
        <w:spacing w:before="40" w:afterLines="100" w:after="240" w:line="240" w:lineRule="auto"/>
        <w:contextualSpacing w:val="0"/>
        <w:rPr>
          <w:rFonts w:ascii="Arial" w:hAnsi="Arial" w:cs="Arial"/>
          <w:sz w:val="24"/>
          <w:szCs w:val="24"/>
        </w:rPr>
      </w:pPr>
      <w:r>
        <w:rPr>
          <w:rFonts w:ascii="Arial" w:hAnsi="Arial" w:cs="Arial"/>
          <w:sz w:val="24"/>
          <w:szCs w:val="24"/>
        </w:rPr>
        <w:t>NOABD- Timely Access Template</w:t>
      </w:r>
    </w:p>
    <w:p w14:paraId="23522788" w14:textId="65BE2FA1" w:rsidR="00CF04B1" w:rsidRDefault="00CF04B1" w:rsidP="00FB781A">
      <w:pPr>
        <w:pStyle w:val="ListParagraph"/>
        <w:numPr>
          <w:ilvl w:val="0"/>
          <w:numId w:val="27"/>
        </w:numPr>
        <w:spacing w:before="40" w:afterLines="100" w:after="240" w:line="240" w:lineRule="auto"/>
        <w:contextualSpacing w:val="0"/>
        <w:rPr>
          <w:rFonts w:ascii="Arial" w:hAnsi="Arial" w:cs="Arial"/>
          <w:sz w:val="24"/>
          <w:szCs w:val="24"/>
        </w:rPr>
      </w:pPr>
      <w:r w:rsidRPr="00CA4DCB">
        <w:rPr>
          <w:rFonts w:ascii="Arial" w:hAnsi="Arial" w:cs="Arial"/>
          <w:sz w:val="24"/>
          <w:szCs w:val="24"/>
        </w:rPr>
        <w:t>NOABD-</w:t>
      </w:r>
      <w:r>
        <w:rPr>
          <w:rFonts w:ascii="Arial" w:hAnsi="Arial" w:cs="Arial"/>
          <w:sz w:val="24"/>
          <w:szCs w:val="24"/>
        </w:rPr>
        <w:t xml:space="preserve"> Financial Liability Template</w:t>
      </w:r>
    </w:p>
    <w:p w14:paraId="7FEDBD54" w14:textId="541F795B" w:rsidR="0059270D" w:rsidRDefault="0059270D" w:rsidP="00FB781A">
      <w:pPr>
        <w:pStyle w:val="ListParagraph"/>
        <w:numPr>
          <w:ilvl w:val="0"/>
          <w:numId w:val="27"/>
        </w:numPr>
        <w:spacing w:before="40" w:afterLines="100" w:after="240" w:line="240" w:lineRule="auto"/>
        <w:contextualSpacing w:val="0"/>
        <w:rPr>
          <w:rFonts w:ascii="Arial" w:hAnsi="Arial" w:cs="Arial"/>
          <w:sz w:val="24"/>
          <w:szCs w:val="24"/>
        </w:rPr>
      </w:pPr>
      <w:r>
        <w:rPr>
          <w:rFonts w:ascii="Arial" w:hAnsi="Arial" w:cs="Arial"/>
          <w:sz w:val="24"/>
          <w:szCs w:val="24"/>
        </w:rPr>
        <w:t>NOABD- Grievance &amp; Appeal Timely Resolution Template</w:t>
      </w:r>
    </w:p>
    <w:p w14:paraId="0E23C25F" w14:textId="77777777" w:rsidR="000B0945" w:rsidRDefault="000B0945" w:rsidP="00574314">
      <w:pPr>
        <w:pStyle w:val="ListParagraph"/>
        <w:numPr>
          <w:ilvl w:val="0"/>
          <w:numId w:val="27"/>
        </w:numPr>
        <w:spacing w:before="40" w:afterLines="240" w:after="576" w:line="240" w:lineRule="auto"/>
        <w:rPr>
          <w:rFonts w:ascii="Arial" w:hAnsi="Arial" w:cs="Arial"/>
          <w:sz w:val="24"/>
          <w:szCs w:val="24"/>
        </w:rPr>
      </w:pPr>
      <w:r>
        <w:rPr>
          <w:rFonts w:ascii="Arial" w:hAnsi="Arial" w:cs="Arial"/>
          <w:sz w:val="24"/>
          <w:szCs w:val="24"/>
        </w:rPr>
        <w:t>Beneficiary Enclosures:</w:t>
      </w:r>
    </w:p>
    <w:p w14:paraId="419370F4" w14:textId="0CE47C93" w:rsidR="009A48BC" w:rsidRPr="00CA4DCB" w:rsidRDefault="009A48BC" w:rsidP="00574314">
      <w:pPr>
        <w:pStyle w:val="ListParagraph"/>
        <w:numPr>
          <w:ilvl w:val="1"/>
          <w:numId w:val="29"/>
        </w:numPr>
        <w:spacing w:before="40" w:afterLines="240" w:after="576" w:line="240" w:lineRule="auto"/>
        <w:rPr>
          <w:rFonts w:ascii="Arial" w:hAnsi="Arial" w:cs="Arial"/>
          <w:sz w:val="24"/>
          <w:szCs w:val="24"/>
        </w:rPr>
      </w:pPr>
      <w:r>
        <w:rPr>
          <w:rFonts w:ascii="Arial" w:hAnsi="Arial" w:cs="Arial"/>
          <w:sz w:val="24"/>
          <w:szCs w:val="24"/>
        </w:rPr>
        <w:t>NOABD Your Rights Attachment</w:t>
      </w:r>
    </w:p>
    <w:p w14:paraId="506121E6" w14:textId="71B19CB1" w:rsidR="009A48BC" w:rsidRDefault="009A48BC" w:rsidP="00574314">
      <w:pPr>
        <w:pStyle w:val="ListParagraph"/>
        <w:numPr>
          <w:ilvl w:val="1"/>
          <w:numId w:val="29"/>
        </w:numPr>
        <w:spacing w:before="40" w:afterLines="240" w:after="576" w:line="240" w:lineRule="auto"/>
        <w:rPr>
          <w:rFonts w:ascii="Arial" w:hAnsi="Arial" w:cs="Arial"/>
          <w:sz w:val="24"/>
          <w:szCs w:val="24"/>
        </w:rPr>
      </w:pPr>
      <w:r>
        <w:rPr>
          <w:rFonts w:ascii="Arial" w:hAnsi="Arial" w:cs="Arial"/>
          <w:sz w:val="24"/>
          <w:szCs w:val="24"/>
        </w:rPr>
        <w:t>Language Assistance Taglines Attachment</w:t>
      </w:r>
    </w:p>
    <w:p w14:paraId="6447D2B6" w14:textId="337065D8" w:rsidR="00DE5CE1" w:rsidRDefault="009A48BC" w:rsidP="00574314">
      <w:pPr>
        <w:pStyle w:val="ListParagraph"/>
        <w:numPr>
          <w:ilvl w:val="1"/>
          <w:numId w:val="29"/>
        </w:numPr>
        <w:spacing w:before="40" w:afterLines="240" w:after="576" w:line="240" w:lineRule="auto"/>
        <w:rPr>
          <w:rFonts w:ascii="Arial" w:hAnsi="Arial" w:cs="Arial"/>
          <w:sz w:val="24"/>
          <w:szCs w:val="24"/>
        </w:rPr>
      </w:pPr>
      <w:r>
        <w:rPr>
          <w:rFonts w:ascii="Arial" w:hAnsi="Arial" w:cs="Arial"/>
          <w:sz w:val="24"/>
          <w:szCs w:val="24"/>
        </w:rPr>
        <w:t>Nondiscrimination Notice Attachment</w:t>
      </w:r>
    </w:p>
    <w:p w14:paraId="79FFD287" w14:textId="6004ED5B" w:rsidR="00574314" w:rsidRDefault="00574314" w:rsidP="00574314">
      <w:pPr>
        <w:pStyle w:val="ListParagraph"/>
        <w:spacing w:before="40" w:afterLines="240" w:after="576" w:line="240" w:lineRule="auto"/>
        <w:ind w:left="1440"/>
        <w:rPr>
          <w:rFonts w:ascii="Arial" w:hAnsi="Arial" w:cs="Arial"/>
          <w:sz w:val="24"/>
          <w:szCs w:val="24"/>
        </w:rPr>
      </w:pPr>
    </w:p>
    <w:p w14:paraId="57CB985D" w14:textId="77777777" w:rsidR="00847F76" w:rsidRPr="00CA4DCB" w:rsidRDefault="00847F76" w:rsidP="00574314">
      <w:pPr>
        <w:pStyle w:val="ListParagraph"/>
        <w:numPr>
          <w:ilvl w:val="0"/>
          <w:numId w:val="27"/>
        </w:numPr>
        <w:spacing w:before="40" w:afterLines="240" w:after="576" w:line="240" w:lineRule="auto"/>
        <w:rPr>
          <w:rFonts w:ascii="Arial" w:hAnsi="Arial" w:cs="Arial"/>
          <w:sz w:val="24"/>
          <w:szCs w:val="24"/>
        </w:rPr>
      </w:pPr>
      <w:r>
        <w:rPr>
          <w:rFonts w:ascii="Arial" w:hAnsi="Arial" w:cs="Arial"/>
          <w:sz w:val="24"/>
          <w:szCs w:val="24"/>
        </w:rPr>
        <w:t>NOABD Table</w:t>
      </w:r>
    </w:p>
    <w:sectPr w:rsidR="00847F76" w:rsidRPr="00CA4DCB" w:rsidSect="002F3C8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ren Capece" w:date="2018-11-01T11:43:00Z" w:initials="KC">
    <w:p w14:paraId="2C09E72C" w14:textId="639B602D" w:rsidR="000B0945" w:rsidRDefault="000B0945">
      <w:pPr>
        <w:pStyle w:val="CommentText"/>
      </w:pPr>
      <w:r>
        <w:rPr>
          <w:rStyle w:val="CommentReference"/>
        </w:rPr>
        <w:annotationRef/>
      </w:r>
      <w:r>
        <w:t>Any other ACBH unit that would/could issue a NOABD-Payment Denial?  Changed wording to “ACBH” to be more inclusive?</w:t>
      </w:r>
    </w:p>
  </w:comment>
  <w:comment w:id="1" w:author="Barbara Saler" w:date="2018-12-11T12:44:00Z" w:initials="BS">
    <w:p w14:paraId="0497D4DD" w14:textId="634B8D2F" w:rsidR="000B0945" w:rsidRDefault="000B0945">
      <w:pPr>
        <w:pStyle w:val="CommentText"/>
      </w:pPr>
      <w:r>
        <w:rPr>
          <w:rStyle w:val="CommentReference"/>
        </w:rPr>
        <w:annotationRef/>
      </w:r>
      <w:r>
        <w:t>I assume Provder Relations and the Network Office may deny payments but I don’t know if they send out NOABD’s.</w:t>
      </w:r>
    </w:p>
  </w:comment>
  <w:comment w:id="2" w:author="Jeff Sammis" w:date="2019-01-11T09:53:00Z" w:initials="JS">
    <w:p w14:paraId="5FBD9647" w14:textId="16DD68F2" w:rsidR="000B0945" w:rsidRDefault="000B0945">
      <w:pPr>
        <w:pStyle w:val="CommentText"/>
      </w:pPr>
      <w:r>
        <w:rPr>
          <w:rStyle w:val="CommentReference"/>
        </w:rPr>
        <w:annotationRef/>
      </w:r>
      <w:r>
        <w:t>Karen/Jackie needs to review this question:</w:t>
      </w:r>
    </w:p>
    <w:p w14:paraId="0DAFC0E4" w14:textId="2AF7E3B7" w:rsidR="000B0945" w:rsidRDefault="000B0945">
      <w:pPr>
        <w:pStyle w:val="CommentText"/>
      </w:pPr>
      <w:r>
        <w:t xml:space="preserve">If payment is denied for services provided to the client, who will notify the client that this occurred. </w:t>
      </w:r>
    </w:p>
  </w:comment>
  <w:comment w:id="3" w:author="Karen Capece" w:date="2019-01-14T10:25:00Z" w:initials="KC">
    <w:p w14:paraId="6DC06F2B" w14:textId="3CD1B51C" w:rsidR="000B0945" w:rsidRDefault="000B0945">
      <w:pPr>
        <w:pStyle w:val="CommentText"/>
      </w:pPr>
      <w:r>
        <w:rPr>
          <w:rStyle w:val="CommentReference"/>
        </w:rPr>
        <w:annotationRef/>
      </w:r>
      <w:r>
        <w:t xml:space="preserve">PR and NO have not historically issued NOAs.  (Moving forward, PR will have to issue NOABD-Financial Liability).  I believe this section/wording to be good to go.  </w:t>
      </w:r>
    </w:p>
  </w:comment>
  <w:comment w:id="4" w:author="Jeff Sammis" w:date="2019-01-11T10:40:00Z" w:initials="JS">
    <w:p w14:paraId="5223D256" w14:textId="78D630DF" w:rsidR="000B0945" w:rsidRDefault="000B0945">
      <w:pPr>
        <w:pStyle w:val="CommentText"/>
      </w:pPr>
      <w:r>
        <w:rPr>
          <w:rStyle w:val="CommentReference"/>
        </w:rPr>
        <w:annotationRef/>
      </w:r>
      <w:r>
        <w:t>Check that this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09E72C" w15:done="1"/>
  <w15:commentEx w15:paraId="0497D4DD" w15:paraIdParent="2C09E72C" w15:done="1"/>
  <w15:commentEx w15:paraId="0DAFC0E4" w15:paraIdParent="2C09E72C" w15:done="1"/>
  <w15:commentEx w15:paraId="6DC06F2B" w15:paraIdParent="2C09E72C" w15:done="1"/>
  <w15:commentEx w15:paraId="5223D2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76BC4" w16cid:durableId="1FE2DF16"/>
  <w16cid:commentId w16cid:paraId="5163C984" w16cid:durableId="1FE2E3F6"/>
  <w16cid:commentId w16cid:paraId="2C09E72C" w16cid:durableId="1FE2DF18"/>
  <w16cid:commentId w16cid:paraId="0497D4DD" w16cid:durableId="1FE2DF19"/>
  <w16cid:commentId w16cid:paraId="0DAFC0E4" w16cid:durableId="1FE2E603"/>
  <w16cid:commentId w16cid:paraId="470FC682" w16cid:durableId="1FE2E6EB"/>
  <w16cid:commentId w16cid:paraId="0E594EA7" w16cid:durableId="1FE2DF1A"/>
  <w16cid:commentId w16cid:paraId="30FBDDE6" w16cid:durableId="1FE2EBA5"/>
  <w16cid:commentId w16cid:paraId="7E3E1C99" w16cid:durableId="1FE2EBBA"/>
  <w16cid:commentId w16cid:paraId="55E1C4F9" w16cid:durableId="1FE2DF22"/>
  <w16cid:commentId w16cid:paraId="6516881C" w16cid:durableId="1FE2EE00"/>
  <w16cid:commentId w16cid:paraId="7351A196" w16cid:durableId="1FE2EFFE"/>
  <w16cid:commentId w16cid:paraId="57AD492B" w16cid:durableId="1FE2DF25"/>
  <w16cid:commentId w16cid:paraId="0D037D12" w16cid:durableId="1FE2F07F"/>
  <w16cid:commentId w16cid:paraId="552C6E7A" w16cid:durableId="1FE2F0E0"/>
  <w16cid:commentId w16cid:paraId="5223D256" w16cid:durableId="1FE2F10A"/>
  <w16cid:commentId w16cid:paraId="5740135B" w16cid:durableId="1FE2F11D"/>
  <w16cid:commentId w16cid:paraId="23B5CDED" w16cid:durableId="1FE2DF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A9652" w14:textId="77777777" w:rsidR="000B0945" w:rsidRDefault="000B0945" w:rsidP="00FA3135">
      <w:r>
        <w:separator/>
      </w:r>
    </w:p>
  </w:endnote>
  <w:endnote w:type="continuationSeparator" w:id="0">
    <w:p w14:paraId="4AAD06A0" w14:textId="77777777" w:rsidR="000B0945" w:rsidRDefault="000B0945" w:rsidP="00FA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01CE" w14:textId="77777777" w:rsidR="0074147F" w:rsidRDefault="00741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tblGrid>
    <w:tr w:rsidR="000B0945" w14:paraId="3C97D8F8" w14:textId="77777777" w:rsidTr="009B06F6">
      <w:tc>
        <w:tcPr>
          <w:tcW w:w="1350" w:type="dxa"/>
        </w:tcPr>
        <w:p w14:paraId="40ACB490" w14:textId="3852528D" w:rsidR="000B0945" w:rsidRPr="00E92CAB" w:rsidRDefault="000B0945" w:rsidP="008B5A4B">
          <w:pPr>
            <w:pStyle w:val="Footer"/>
            <w:rPr>
              <w:rFonts w:ascii="Arial" w:hAnsi="Arial" w:cs="Arial"/>
              <w:sz w:val="18"/>
              <w:szCs w:val="18"/>
              <w:highlight w:val="yellow"/>
            </w:rPr>
          </w:pPr>
          <w:r w:rsidRPr="00433515">
            <w:rPr>
              <w:rFonts w:ascii="Arial" w:hAnsi="Arial" w:cs="Arial"/>
              <w:snapToGrid w:val="0"/>
              <w:sz w:val="18"/>
              <w:szCs w:val="18"/>
            </w:rPr>
            <w:t xml:space="preserve">Page </w:t>
          </w:r>
          <w:r w:rsidRPr="00433515">
            <w:rPr>
              <w:rFonts w:ascii="Arial" w:hAnsi="Arial" w:cs="Arial"/>
              <w:snapToGrid w:val="0"/>
              <w:sz w:val="18"/>
              <w:szCs w:val="18"/>
            </w:rPr>
            <w:fldChar w:fldCharType="begin"/>
          </w:r>
          <w:r w:rsidRPr="00433515">
            <w:rPr>
              <w:rFonts w:ascii="Arial" w:hAnsi="Arial" w:cs="Arial"/>
              <w:snapToGrid w:val="0"/>
              <w:sz w:val="18"/>
              <w:szCs w:val="18"/>
            </w:rPr>
            <w:instrText xml:space="preserve"> PAGE </w:instrText>
          </w:r>
          <w:r w:rsidRPr="00433515">
            <w:rPr>
              <w:rFonts w:ascii="Arial" w:hAnsi="Arial" w:cs="Arial"/>
              <w:snapToGrid w:val="0"/>
              <w:sz w:val="18"/>
              <w:szCs w:val="18"/>
            </w:rPr>
            <w:fldChar w:fldCharType="separate"/>
          </w:r>
          <w:r w:rsidR="0074147F">
            <w:rPr>
              <w:rFonts w:ascii="Arial" w:hAnsi="Arial" w:cs="Arial"/>
              <w:noProof/>
              <w:snapToGrid w:val="0"/>
              <w:sz w:val="18"/>
              <w:szCs w:val="18"/>
            </w:rPr>
            <w:t>14</w:t>
          </w:r>
          <w:r w:rsidRPr="00433515">
            <w:rPr>
              <w:rFonts w:ascii="Arial" w:hAnsi="Arial" w:cs="Arial"/>
              <w:snapToGrid w:val="0"/>
              <w:sz w:val="18"/>
              <w:szCs w:val="18"/>
            </w:rPr>
            <w:fldChar w:fldCharType="end"/>
          </w:r>
          <w:r w:rsidRPr="00433515">
            <w:rPr>
              <w:rFonts w:ascii="Arial" w:hAnsi="Arial" w:cs="Arial"/>
              <w:snapToGrid w:val="0"/>
              <w:sz w:val="18"/>
              <w:szCs w:val="18"/>
            </w:rPr>
            <w:t xml:space="preserve"> of </w:t>
          </w:r>
          <w:r w:rsidRPr="00433515">
            <w:rPr>
              <w:rFonts w:ascii="Arial" w:hAnsi="Arial" w:cs="Arial"/>
              <w:snapToGrid w:val="0"/>
              <w:sz w:val="18"/>
              <w:szCs w:val="18"/>
            </w:rPr>
            <w:fldChar w:fldCharType="begin"/>
          </w:r>
          <w:r w:rsidRPr="00433515">
            <w:rPr>
              <w:rFonts w:ascii="Arial" w:hAnsi="Arial" w:cs="Arial"/>
              <w:snapToGrid w:val="0"/>
              <w:sz w:val="18"/>
              <w:szCs w:val="18"/>
            </w:rPr>
            <w:instrText xml:space="preserve"> NUMPAGES </w:instrText>
          </w:r>
          <w:r w:rsidRPr="00433515">
            <w:rPr>
              <w:rFonts w:ascii="Arial" w:hAnsi="Arial" w:cs="Arial"/>
              <w:snapToGrid w:val="0"/>
              <w:sz w:val="18"/>
              <w:szCs w:val="18"/>
            </w:rPr>
            <w:fldChar w:fldCharType="separate"/>
          </w:r>
          <w:r w:rsidR="0074147F">
            <w:rPr>
              <w:rFonts w:ascii="Arial" w:hAnsi="Arial" w:cs="Arial"/>
              <w:noProof/>
              <w:snapToGrid w:val="0"/>
              <w:sz w:val="18"/>
              <w:szCs w:val="18"/>
            </w:rPr>
            <w:t>14</w:t>
          </w:r>
          <w:r w:rsidRPr="00433515">
            <w:rPr>
              <w:rFonts w:ascii="Arial" w:hAnsi="Arial" w:cs="Arial"/>
              <w:snapToGrid w:val="0"/>
              <w:sz w:val="18"/>
              <w:szCs w:val="18"/>
            </w:rPr>
            <w:fldChar w:fldCharType="end"/>
          </w:r>
        </w:p>
      </w:tc>
    </w:tr>
  </w:tbl>
  <w:p w14:paraId="286B8813" w14:textId="77777777" w:rsidR="000B0945" w:rsidRDefault="000B0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5" w:type="dxa"/>
      <w:tblInd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5"/>
    </w:tblGrid>
    <w:tr w:rsidR="000B0945" w:rsidRPr="00433515" w14:paraId="54FB4EA6" w14:textId="77777777" w:rsidTr="00387DA5">
      <w:tc>
        <w:tcPr>
          <w:tcW w:w="1445" w:type="dxa"/>
        </w:tcPr>
        <w:p w14:paraId="5E8CA74E" w14:textId="62D9141F" w:rsidR="000B0945" w:rsidRPr="00433515" w:rsidRDefault="000B0945" w:rsidP="009B06F6">
          <w:pPr>
            <w:pStyle w:val="Footer"/>
            <w:rPr>
              <w:rFonts w:ascii="Arial" w:hAnsi="Arial" w:cs="Arial"/>
            </w:rPr>
          </w:pPr>
          <w:r w:rsidRPr="00433515">
            <w:rPr>
              <w:rFonts w:ascii="Arial" w:hAnsi="Arial" w:cs="Arial"/>
              <w:snapToGrid w:val="0"/>
            </w:rPr>
            <w:t xml:space="preserve">Page </w:t>
          </w:r>
          <w:r w:rsidRPr="00433515">
            <w:rPr>
              <w:rFonts w:ascii="Arial" w:hAnsi="Arial" w:cs="Arial"/>
              <w:snapToGrid w:val="0"/>
            </w:rPr>
            <w:fldChar w:fldCharType="begin"/>
          </w:r>
          <w:r w:rsidRPr="00433515">
            <w:rPr>
              <w:rFonts w:ascii="Arial" w:hAnsi="Arial" w:cs="Arial"/>
              <w:snapToGrid w:val="0"/>
            </w:rPr>
            <w:instrText xml:space="preserve"> PAGE </w:instrText>
          </w:r>
          <w:r w:rsidRPr="00433515">
            <w:rPr>
              <w:rFonts w:ascii="Arial" w:hAnsi="Arial" w:cs="Arial"/>
              <w:snapToGrid w:val="0"/>
            </w:rPr>
            <w:fldChar w:fldCharType="separate"/>
          </w:r>
          <w:r w:rsidR="0074147F">
            <w:rPr>
              <w:rFonts w:ascii="Arial" w:hAnsi="Arial" w:cs="Arial"/>
              <w:noProof/>
              <w:snapToGrid w:val="0"/>
            </w:rPr>
            <w:t>1</w:t>
          </w:r>
          <w:r w:rsidRPr="00433515">
            <w:rPr>
              <w:rFonts w:ascii="Arial" w:hAnsi="Arial" w:cs="Arial"/>
              <w:snapToGrid w:val="0"/>
            </w:rPr>
            <w:fldChar w:fldCharType="end"/>
          </w:r>
          <w:r w:rsidRPr="00433515">
            <w:rPr>
              <w:rFonts w:ascii="Arial" w:hAnsi="Arial" w:cs="Arial"/>
              <w:snapToGrid w:val="0"/>
            </w:rPr>
            <w:t xml:space="preserve"> of </w:t>
          </w:r>
          <w:r w:rsidRPr="00433515">
            <w:rPr>
              <w:rFonts w:ascii="Arial" w:hAnsi="Arial" w:cs="Arial"/>
              <w:snapToGrid w:val="0"/>
            </w:rPr>
            <w:fldChar w:fldCharType="begin"/>
          </w:r>
          <w:r w:rsidRPr="00433515">
            <w:rPr>
              <w:rFonts w:ascii="Arial" w:hAnsi="Arial" w:cs="Arial"/>
              <w:snapToGrid w:val="0"/>
            </w:rPr>
            <w:instrText xml:space="preserve"> NUMPAGES </w:instrText>
          </w:r>
          <w:r w:rsidRPr="00433515">
            <w:rPr>
              <w:rFonts w:ascii="Arial" w:hAnsi="Arial" w:cs="Arial"/>
              <w:snapToGrid w:val="0"/>
            </w:rPr>
            <w:fldChar w:fldCharType="separate"/>
          </w:r>
          <w:r w:rsidR="0074147F">
            <w:rPr>
              <w:rFonts w:ascii="Arial" w:hAnsi="Arial" w:cs="Arial"/>
              <w:noProof/>
              <w:snapToGrid w:val="0"/>
            </w:rPr>
            <w:t>14</w:t>
          </w:r>
          <w:r w:rsidRPr="00433515">
            <w:rPr>
              <w:rFonts w:ascii="Arial" w:hAnsi="Arial" w:cs="Arial"/>
              <w:snapToGrid w:val="0"/>
            </w:rPr>
            <w:fldChar w:fldCharType="end"/>
          </w:r>
        </w:p>
      </w:tc>
    </w:tr>
  </w:tbl>
  <w:p w14:paraId="4805250C" w14:textId="77777777" w:rsidR="000B0945" w:rsidRDefault="000B0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6C010" w14:textId="77777777" w:rsidR="000B0945" w:rsidRDefault="000B0945" w:rsidP="00FA3135">
      <w:r>
        <w:separator/>
      </w:r>
    </w:p>
  </w:footnote>
  <w:footnote w:type="continuationSeparator" w:id="0">
    <w:p w14:paraId="09D5B880" w14:textId="77777777" w:rsidR="000B0945" w:rsidRDefault="000B0945" w:rsidP="00FA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A0E8C" w14:textId="77777777" w:rsidR="0074147F" w:rsidRDefault="00741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160"/>
    </w:tblGrid>
    <w:tr w:rsidR="000B0945" w:rsidRPr="0054209B" w14:paraId="5417DB69" w14:textId="77777777" w:rsidTr="009B06F6">
      <w:tc>
        <w:tcPr>
          <w:tcW w:w="7200" w:type="dxa"/>
        </w:tcPr>
        <w:p w14:paraId="30110EA6" w14:textId="00D69A45" w:rsidR="000B0945" w:rsidRPr="0054209B" w:rsidRDefault="000B0945" w:rsidP="00656FD3">
          <w:pPr>
            <w:pStyle w:val="Header"/>
            <w:rPr>
              <w:rFonts w:ascii="Arial" w:hAnsi="Arial" w:cs="Arial"/>
              <w:b/>
              <w:highlight w:val="yellow"/>
            </w:rPr>
          </w:pPr>
          <w:r w:rsidRPr="00E92CAB">
            <w:rPr>
              <w:rFonts w:ascii="Arial" w:hAnsi="Arial" w:cs="Arial"/>
              <w:i/>
              <w:sz w:val="22"/>
              <w:szCs w:val="22"/>
            </w:rPr>
            <w:t xml:space="preserve">Policy &amp; Procedure: </w:t>
          </w:r>
          <w:r>
            <w:rPr>
              <w:rFonts w:ascii="Arial" w:hAnsi="Arial" w:cs="Arial"/>
              <w:i/>
              <w:sz w:val="22"/>
              <w:szCs w:val="22"/>
            </w:rPr>
            <w:t>Notices of Action for Medi-Cal Beneficiaries</w:t>
          </w:r>
        </w:p>
      </w:tc>
      <w:tc>
        <w:tcPr>
          <w:tcW w:w="2160" w:type="dxa"/>
        </w:tcPr>
        <w:p w14:paraId="196BB552" w14:textId="43E8FBB8" w:rsidR="000B0945" w:rsidRPr="00F271E5" w:rsidRDefault="000B0945" w:rsidP="00660926">
          <w:pPr>
            <w:tabs>
              <w:tab w:val="center" w:pos="4320"/>
              <w:tab w:val="right" w:pos="8640"/>
            </w:tabs>
            <w:rPr>
              <w:rFonts w:ascii="Arial" w:hAnsi="Arial" w:cs="Arial"/>
              <w:b/>
              <w:i/>
              <w:snapToGrid w:val="0"/>
            </w:rPr>
          </w:pPr>
          <w:r w:rsidRPr="00C555DE">
            <w:rPr>
              <w:rFonts w:ascii="Arial" w:hAnsi="Arial" w:cs="Arial"/>
              <w:b/>
              <w:i/>
              <w:snapToGrid w:val="0"/>
            </w:rPr>
            <w:t>#</w:t>
          </w:r>
          <w:r>
            <w:rPr>
              <w:rFonts w:ascii="Arial" w:hAnsi="Arial" w:cs="Arial"/>
              <w:b/>
              <w:i/>
              <w:snapToGrid w:val="0"/>
            </w:rPr>
            <w:t>300-1-2</w:t>
          </w:r>
        </w:p>
      </w:tc>
    </w:tr>
  </w:tbl>
  <w:p w14:paraId="32493612" w14:textId="727AECC7" w:rsidR="000B0945" w:rsidRDefault="000B0945">
    <w:pPr>
      <w:pStyle w:val="Header"/>
    </w:pPr>
  </w:p>
  <w:p w14:paraId="3DAC0BBC" w14:textId="77777777" w:rsidR="000B0945" w:rsidRDefault="000B0945">
    <w:pPr>
      <w:pStyle w:val="Header"/>
    </w:pPr>
  </w:p>
  <w:p w14:paraId="0C4AF1CF" w14:textId="77777777" w:rsidR="000B0945" w:rsidRDefault="000B0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86795C" w:rsidRPr="00272FAA" w14:paraId="4A7F3688" w14:textId="77777777" w:rsidTr="0086795C">
      <w:trPr>
        <w:cantSplit/>
        <w:trHeight w:val="1430"/>
      </w:trPr>
      <w:tc>
        <w:tcPr>
          <w:tcW w:w="6120" w:type="dxa"/>
          <w:vAlign w:val="center"/>
        </w:tcPr>
        <w:p w14:paraId="579850D0" w14:textId="6CBE6425" w:rsidR="0086795C" w:rsidRPr="00272FAA" w:rsidRDefault="0086795C" w:rsidP="0086795C">
          <w:pPr>
            <w:pStyle w:val="Header"/>
            <w:jc w:val="center"/>
          </w:pPr>
          <w:r>
            <w:rPr>
              <w:noProof/>
            </w:rPr>
            <w:drawing>
              <wp:inline distT="0" distB="0" distL="0" distR="0" wp14:anchorId="5F14D5E7" wp14:editId="3D5EDF80">
                <wp:extent cx="3269776" cy="82296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H_full.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269776" cy="822960"/>
                        </a:xfrm>
                        <a:prstGeom prst="rect">
                          <a:avLst/>
                        </a:prstGeom>
                        <a:ln>
                          <a:noFill/>
                        </a:ln>
                        <a:extLst>
                          <a:ext uri="{53640926-AAD7-44D8-BBD7-CCE9431645EC}">
                            <a14:shadowObscured xmlns:a14="http://schemas.microsoft.com/office/drawing/2010/main"/>
                          </a:ext>
                        </a:extLst>
                      </pic:spPr>
                    </pic:pic>
                  </a:graphicData>
                </a:graphic>
              </wp:inline>
            </w:drawing>
          </w:r>
        </w:p>
      </w:tc>
      <w:tc>
        <w:tcPr>
          <w:tcW w:w="4410" w:type="dxa"/>
        </w:tcPr>
        <w:p w14:paraId="63599B01" w14:textId="77777777" w:rsidR="0086795C" w:rsidRDefault="0086795C" w:rsidP="0086795C">
          <w:pPr>
            <w:pStyle w:val="Header"/>
            <w:rPr>
              <w:rFonts w:ascii="Arial" w:hAnsi="Arial" w:cs="Arial"/>
              <w:b/>
            </w:rPr>
          </w:pPr>
        </w:p>
        <w:p w14:paraId="0961201F" w14:textId="3DA16F3A" w:rsidR="0086795C" w:rsidRPr="00A27B75" w:rsidRDefault="0086795C" w:rsidP="0086795C">
          <w:pPr>
            <w:pStyle w:val="Header"/>
            <w:rPr>
              <w:rFonts w:ascii="Arial" w:hAnsi="Arial" w:cs="Arial"/>
            </w:rPr>
          </w:pPr>
          <w:r w:rsidRPr="003115F2">
            <w:rPr>
              <w:rFonts w:ascii="Arial" w:hAnsi="Arial" w:cs="Arial"/>
              <w:b/>
            </w:rPr>
            <w:t xml:space="preserve">Date of </w:t>
          </w:r>
          <w:r>
            <w:rPr>
              <w:rFonts w:ascii="Arial" w:hAnsi="Arial" w:cs="Arial"/>
              <w:b/>
            </w:rPr>
            <w:t xml:space="preserve">Approval:  </w:t>
          </w:r>
        </w:p>
        <w:p w14:paraId="74098C1B" w14:textId="77777777" w:rsidR="0086795C" w:rsidRPr="00DE3081" w:rsidRDefault="0086795C" w:rsidP="0086795C">
          <w:pPr>
            <w:pStyle w:val="Header"/>
            <w:rPr>
              <w:rFonts w:ascii="Arial" w:hAnsi="Arial" w:cs="Arial"/>
            </w:rPr>
          </w:pPr>
        </w:p>
        <w:p w14:paraId="2D50EB9C" w14:textId="4B23ABD4" w:rsidR="0086795C" w:rsidRPr="00DE3081" w:rsidRDefault="0086795C" w:rsidP="0086795C">
          <w:pPr>
            <w:pStyle w:val="Header"/>
            <w:rPr>
              <w:rFonts w:ascii="Arial" w:hAnsi="Arial" w:cs="Arial"/>
              <w:sz w:val="18"/>
              <w:szCs w:val="18"/>
            </w:rPr>
          </w:pPr>
          <w:r w:rsidRPr="00DE3081">
            <w:rPr>
              <w:rFonts w:ascii="Arial" w:hAnsi="Arial" w:cs="Arial"/>
              <w:b/>
              <w:sz w:val="18"/>
              <w:szCs w:val="18"/>
            </w:rPr>
            <w:t>By</w:t>
          </w:r>
          <w:r>
            <w:rPr>
              <w:rFonts w:ascii="Arial" w:hAnsi="Arial" w:cs="Arial"/>
              <w:sz w:val="18"/>
              <w:szCs w:val="18"/>
            </w:rPr>
            <w:t>:__________________________________</w:t>
          </w:r>
        </w:p>
        <w:p w14:paraId="372BCA44" w14:textId="7CF692A7" w:rsidR="0086795C" w:rsidRPr="00900587" w:rsidRDefault="0086795C" w:rsidP="0086795C">
          <w:pPr>
            <w:pStyle w:val="Header"/>
            <w:rPr>
              <w:rFonts w:ascii="Arial" w:hAnsi="Arial" w:cs="Arial"/>
              <w:b/>
              <w:sz w:val="18"/>
              <w:szCs w:val="18"/>
            </w:rPr>
          </w:pPr>
          <w:r w:rsidRPr="00DE3081">
            <w:rPr>
              <w:rFonts w:ascii="Arial" w:hAnsi="Arial" w:cs="Arial"/>
            </w:rPr>
            <w:t xml:space="preserve">       </w:t>
          </w:r>
          <w:r>
            <w:rPr>
              <w:rFonts w:ascii="Arial" w:hAnsi="Arial" w:cs="Arial"/>
              <w:b/>
              <w:sz w:val="18"/>
              <w:szCs w:val="18"/>
            </w:rPr>
            <w:t xml:space="preserve">Carol </w:t>
          </w:r>
          <w:r w:rsidR="005010C7">
            <w:rPr>
              <w:rFonts w:ascii="Arial" w:hAnsi="Arial" w:cs="Arial"/>
              <w:b/>
              <w:sz w:val="18"/>
              <w:szCs w:val="18"/>
            </w:rPr>
            <w:t xml:space="preserve">F. </w:t>
          </w:r>
          <w:r>
            <w:rPr>
              <w:rFonts w:ascii="Arial" w:hAnsi="Arial" w:cs="Arial"/>
              <w:b/>
              <w:sz w:val="18"/>
              <w:szCs w:val="18"/>
            </w:rPr>
            <w:t>Burton</w:t>
          </w:r>
          <w:r w:rsidR="005010C7">
            <w:rPr>
              <w:rFonts w:ascii="Arial" w:hAnsi="Arial" w:cs="Arial"/>
              <w:b/>
              <w:sz w:val="18"/>
              <w:szCs w:val="18"/>
            </w:rPr>
            <w:t>, MSW</w:t>
          </w:r>
        </w:p>
        <w:p w14:paraId="25FB6E6B" w14:textId="7826D50D" w:rsidR="0086795C" w:rsidRPr="00900587" w:rsidRDefault="0086795C" w:rsidP="0086795C">
          <w:pPr>
            <w:pStyle w:val="Header"/>
            <w:rPr>
              <w:rFonts w:ascii="Arial" w:hAnsi="Arial" w:cs="Arial"/>
              <w:sz w:val="18"/>
              <w:szCs w:val="18"/>
            </w:rPr>
          </w:pPr>
          <w:r w:rsidRPr="00900587">
            <w:rPr>
              <w:rFonts w:ascii="Arial" w:hAnsi="Arial" w:cs="Arial"/>
              <w:sz w:val="18"/>
              <w:szCs w:val="18"/>
            </w:rPr>
            <w:t xml:space="preserve">        </w:t>
          </w:r>
          <w:r w:rsidR="005010C7">
            <w:rPr>
              <w:rFonts w:ascii="Arial" w:hAnsi="Arial" w:cs="Arial"/>
              <w:sz w:val="18"/>
              <w:szCs w:val="18"/>
            </w:rPr>
            <w:t>Interim</w:t>
          </w:r>
          <w:r w:rsidRPr="00900587">
            <w:rPr>
              <w:rFonts w:ascii="Arial" w:hAnsi="Arial" w:cs="Arial"/>
              <w:sz w:val="18"/>
              <w:szCs w:val="18"/>
            </w:rPr>
            <w:t xml:space="preserve"> </w:t>
          </w:r>
          <w:r w:rsidR="005010C7">
            <w:rPr>
              <w:rFonts w:ascii="Arial" w:hAnsi="Arial" w:cs="Arial"/>
              <w:sz w:val="18"/>
              <w:szCs w:val="18"/>
            </w:rPr>
            <w:t xml:space="preserve">Behavioral </w:t>
          </w:r>
          <w:r w:rsidRPr="00900587">
            <w:rPr>
              <w:rFonts w:ascii="Arial" w:hAnsi="Arial" w:cs="Arial"/>
              <w:sz w:val="18"/>
              <w:szCs w:val="18"/>
            </w:rPr>
            <w:t>Health Director</w:t>
          </w:r>
        </w:p>
        <w:p w14:paraId="380FA023" w14:textId="77777777" w:rsidR="0086795C" w:rsidRPr="00DE3081" w:rsidRDefault="0086795C" w:rsidP="0086795C">
          <w:pPr>
            <w:pStyle w:val="Header"/>
            <w:rPr>
              <w:rFonts w:ascii="Arial" w:hAnsi="Arial" w:cs="Arial"/>
            </w:rPr>
          </w:pPr>
        </w:p>
      </w:tc>
    </w:tr>
    <w:tr w:rsidR="0086795C" w:rsidRPr="00272FAA" w14:paraId="652CE76B" w14:textId="77777777" w:rsidTr="009D0C09">
      <w:trPr>
        <w:trHeight w:val="1205"/>
      </w:trPr>
      <w:tc>
        <w:tcPr>
          <w:tcW w:w="6120" w:type="dxa"/>
        </w:tcPr>
        <w:p w14:paraId="0D5BD4C1" w14:textId="4972F9A3" w:rsidR="0086795C" w:rsidRDefault="0086795C" w:rsidP="0086795C">
          <w:pPr>
            <w:pStyle w:val="Header"/>
            <w:rPr>
              <w:rFonts w:ascii="Arial" w:hAnsi="Arial" w:cs="Arial"/>
              <w:b/>
              <w:sz w:val="22"/>
              <w:szCs w:val="22"/>
            </w:rPr>
          </w:pPr>
          <w:r w:rsidRPr="00BD6A69">
            <w:rPr>
              <w:rFonts w:ascii="Arial" w:hAnsi="Arial" w:cs="Arial"/>
              <w:b/>
              <w:sz w:val="22"/>
              <w:szCs w:val="22"/>
            </w:rPr>
            <w:t>POLICY TITLE</w:t>
          </w:r>
          <w:r w:rsidRPr="00272FAA">
            <w:rPr>
              <w:rFonts w:ascii="Arial" w:hAnsi="Arial" w:cs="Arial"/>
              <w:b/>
              <w:sz w:val="22"/>
              <w:szCs w:val="22"/>
            </w:rPr>
            <w:t xml:space="preserve">  </w:t>
          </w:r>
          <w:r>
            <w:rPr>
              <w:rFonts w:ascii="Arial" w:hAnsi="Arial" w:cs="Arial"/>
              <w:b/>
              <w:sz w:val="22"/>
              <w:szCs w:val="22"/>
            </w:rPr>
            <w:t xml:space="preserve">     </w:t>
          </w:r>
        </w:p>
        <w:p w14:paraId="16FD9F52" w14:textId="77777777" w:rsidR="0086795C" w:rsidRPr="00272FAA" w:rsidRDefault="0086795C" w:rsidP="0086795C">
          <w:pPr>
            <w:pStyle w:val="Header"/>
            <w:rPr>
              <w:rFonts w:ascii="Arial" w:hAnsi="Arial" w:cs="Arial"/>
              <w:b/>
              <w:sz w:val="22"/>
              <w:szCs w:val="22"/>
            </w:rPr>
          </w:pPr>
        </w:p>
        <w:p w14:paraId="18895481" w14:textId="7497D87F" w:rsidR="0086795C" w:rsidRPr="00297C22" w:rsidRDefault="0086795C" w:rsidP="0086795C">
          <w:pPr>
            <w:rPr>
              <w:rFonts w:ascii="Arial" w:hAnsi="Arial" w:cs="Arial"/>
              <w:b/>
              <w:sz w:val="24"/>
              <w:szCs w:val="24"/>
            </w:rPr>
          </w:pPr>
          <w:r w:rsidRPr="00297C22">
            <w:rPr>
              <w:rFonts w:ascii="Arial" w:hAnsi="Arial" w:cs="Arial"/>
              <w:b/>
              <w:sz w:val="24"/>
              <w:szCs w:val="24"/>
            </w:rPr>
            <w:t>Notices of A</w:t>
          </w:r>
          <w:r>
            <w:rPr>
              <w:rFonts w:ascii="Arial" w:hAnsi="Arial" w:cs="Arial"/>
              <w:b/>
              <w:sz w:val="24"/>
              <w:szCs w:val="24"/>
            </w:rPr>
            <w:t>dverse Benefit Determination for</w:t>
          </w:r>
          <w:r>
            <w:rPr>
              <w:rFonts w:ascii="Arial" w:hAnsi="Arial" w:cs="Arial"/>
              <w:b/>
              <w:sz w:val="24"/>
              <w:szCs w:val="24"/>
            </w:rPr>
            <w:br/>
            <w:t>Medi-Cal Beneficiaries</w:t>
          </w:r>
        </w:p>
        <w:p w14:paraId="5EC8A9F1" w14:textId="77777777" w:rsidR="0086795C" w:rsidRPr="00272FAA" w:rsidRDefault="0086795C" w:rsidP="0086795C">
          <w:pPr>
            <w:pStyle w:val="Header"/>
          </w:pPr>
        </w:p>
      </w:tc>
      <w:tc>
        <w:tcPr>
          <w:tcW w:w="4410" w:type="dxa"/>
        </w:tcPr>
        <w:p w14:paraId="532C6621" w14:textId="0318837A" w:rsidR="0086795C" w:rsidRPr="00B00C15" w:rsidRDefault="0086795C" w:rsidP="0086795C">
          <w:pPr>
            <w:pStyle w:val="Header"/>
            <w:rPr>
              <w:rFonts w:ascii="Arial" w:hAnsi="Arial" w:cs="Arial"/>
            </w:rPr>
          </w:pPr>
          <w:r>
            <w:rPr>
              <w:rFonts w:ascii="Arial" w:hAnsi="Arial" w:cs="Arial"/>
              <w:b/>
            </w:rPr>
            <w:t xml:space="preserve">Policy No:  </w:t>
          </w:r>
          <w:r w:rsidR="0074147F">
            <w:rPr>
              <w:rFonts w:ascii="Arial" w:hAnsi="Arial" w:cs="Arial"/>
              <w:b/>
            </w:rPr>
            <w:t>300-2</w:t>
          </w:r>
          <w:bookmarkStart w:id="5" w:name="_GoBack"/>
          <w:bookmarkEnd w:id="5"/>
        </w:p>
        <w:p w14:paraId="6956E92F" w14:textId="77777777" w:rsidR="0086795C" w:rsidRPr="00DE3081" w:rsidRDefault="0086795C" w:rsidP="0086795C">
          <w:pPr>
            <w:pStyle w:val="Header"/>
            <w:rPr>
              <w:rFonts w:ascii="Arial" w:hAnsi="Arial" w:cs="Arial"/>
            </w:rPr>
          </w:pPr>
        </w:p>
        <w:p w14:paraId="463CB12D" w14:textId="00B646D7" w:rsidR="0086795C" w:rsidRDefault="0086795C" w:rsidP="0086795C">
          <w:pPr>
            <w:pStyle w:val="Header"/>
            <w:rPr>
              <w:rFonts w:ascii="Arial" w:hAnsi="Arial" w:cs="Arial"/>
            </w:rPr>
          </w:pPr>
          <w:r w:rsidRPr="003115F2">
            <w:rPr>
              <w:rFonts w:ascii="Arial" w:hAnsi="Arial" w:cs="Arial"/>
              <w:b/>
            </w:rPr>
            <w:t>Date of Original Approval</w:t>
          </w:r>
          <w:r>
            <w:rPr>
              <w:rFonts w:ascii="Arial" w:hAnsi="Arial" w:cs="Arial"/>
            </w:rPr>
            <w:t>:03-5-2016</w:t>
          </w:r>
        </w:p>
        <w:p w14:paraId="2165E3EA" w14:textId="77777777" w:rsidR="0086795C" w:rsidRDefault="0086795C" w:rsidP="0086795C">
          <w:pPr>
            <w:pStyle w:val="Header"/>
            <w:rPr>
              <w:rFonts w:ascii="Arial" w:hAnsi="Arial" w:cs="Arial"/>
            </w:rPr>
          </w:pPr>
        </w:p>
        <w:p w14:paraId="5CE5564E" w14:textId="2B885A92" w:rsidR="0086795C" w:rsidRPr="006D0E9A" w:rsidRDefault="0086795C" w:rsidP="0086795C">
          <w:pPr>
            <w:pStyle w:val="Header"/>
            <w:rPr>
              <w:rFonts w:ascii="Arial" w:hAnsi="Arial" w:cs="Arial"/>
              <w:strike/>
            </w:rPr>
          </w:pPr>
          <w:r w:rsidRPr="003115F2">
            <w:rPr>
              <w:rFonts w:ascii="Arial" w:hAnsi="Arial" w:cs="Arial"/>
              <w:b/>
            </w:rPr>
            <w:t>Date(s) of Revision(s):</w:t>
          </w:r>
          <w:r>
            <w:rPr>
              <w:rFonts w:ascii="Arial" w:hAnsi="Arial" w:cs="Arial"/>
            </w:rPr>
            <w:t xml:space="preserve">  2/15/19</w:t>
          </w:r>
        </w:p>
      </w:tc>
    </w:tr>
  </w:tbl>
  <w:p w14:paraId="310C6D9D" w14:textId="77777777" w:rsidR="000B0945" w:rsidRDefault="000B0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2814A0"/>
    <w:multiLevelType w:val="hybridMultilevel"/>
    <w:tmpl w:val="2EDA5B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715F80"/>
    <w:multiLevelType w:val="hybridMultilevel"/>
    <w:tmpl w:val="0E90E642"/>
    <w:lvl w:ilvl="0" w:tplc="70443A4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9A11DD"/>
    <w:multiLevelType w:val="hybridMultilevel"/>
    <w:tmpl w:val="E0583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3237A"/>
    <w:multiLevelType w:val="hybridMultilevel"/>
    <w:tmpl w:val="B492F5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879CC"/>
    <w:multiLevelType w:val="multilevel"/>
    <w:tmpl w:val="8D06CBFE"/>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198E1FC9"/>
    <w:multiLevelType w:val="hybridMultilevel"/>
    <w:tmpl w:val="3EF83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47889"/>
    <w:multiLevelType w:val="hybridMultilevel"/>
    <w:tmpl w:val="B86E08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336F48"/>
    <w:multiLevelType w:val="hybridMultilevel"/>
    <w:tmpl w:val="FB78B3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757B35"/>
    <w:multiLevelType w:val="hybridMultilevel"/>
    <w:tmpl w:val="2B42F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421AB"/>
    <w:multiLevelType w:val="hybridMultilevel"/>
    <w:tmpl w:val="B732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003F2"/>
    <w:multiLevelType w:val="hybridMultilevel"/>
    <w:tmpl w:val="4CAE10D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C3D20"/>
    <w:multiLevelType w:val="hybridMultilevel"/>
    <w:tmpl w:val="72CC807C"/>
    <w:lvl w:ilvl="0" w:tplc="72F47196">
      <w:start w:val="1"/>
      <w:numFmt w:val="decimal"/>
      <w:lvlText w:val="%1."/>
      <w:lvlJc w:val="left"/>
      <w:pPr>
        <w:ind w:left="144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3D55FC"/>
    <w:multiLevelType w:val="hybridMultilevel"/>
    <w:tmpl w:val="1E10B698"/>
    <w:lvl w:ilvl="0" w:tplc="711CC58E">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686D8C"/>
    <w:multiLevelType w:val="hybridMultilevel"/>
    <w:tmpl w:val="01882C7A"/>
    <w:lvl w:ilvl="0" w:tplc="C570DE06">
      <w:start w:val="1"/>
      <w:numFmt w:val="upp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81DC8"/>
    <w:multiLevelType w:val="hybridMultilevel"/>
    <w:tmpl w:val="5E681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4523D4"/>
    <w:multiLevelType w:val="hybridMultilevel"/>
    <w:tmpl w:val="0FFA70B2"/>
    <w:lvl w:ilvl="0" w:tplc="B3A0B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5726C9"/>
    <w:multiLevelType w:val="hybridMultilevel"/>
    <w:tmpl w:val="28A220C8"/>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D9D7977"/>
    <w:multiLevelType w:val="hybridMultilevel"/>
    <w:tmpl w:val="B866A30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677D5"/>
    <w:multiLevelType w:val="hybridMultilevel"/>
    <w:tmpl w:val="D108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867B5"/>
    <w:multiLevelType w:val="hybridMultilevel"/>
    <w:tmpl w:val="C44AC5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206687"/>
    <w:multiLevelType w:val="hybridMultilevel"/>
    <w:tmpl w:val="FF88C30E"/>
    <w:lvl w:ilvl="0" w:tplc="5FFA5B96">
      <w:start w:val="1"/>
      <w:numFmt w:val="upperLetter"/>
      <w:lvlText w:val="%1."/>
      <w:lvlJc w:val="left"/>
      <w:pPr>
        <w:ind w:left="810" w:hanging="360"/>
      </w:pPr>
      <w:rPr>
        <w:rFonts w:hint="default"/>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9E331E4"/>
    <w:multiLevelType w:val="hybridMultilevel"/>
    <w:tmpl w:val="70D4C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B15D13"/>
    <w:multiLevelType w:val="hybridMultilevel"/>
    <w:tmpl w:val="A1A6E420"/>
    <w:lvl w:ilvl="0" w:tplc="C4F21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3C27A5"/>
    <w:multiLevelType w:val="hybridMultilevel"/>
    <w:tmpl w:val="3FAC1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855872"/>
    <w:multiLevelType w:val="hybridMultilevel"/>
    <w:tmpl w:val="C1847C80"/>
    <w:lvl w:ilvl="0" w:tplc="A0DED91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011E0"/>
    <w:multiLevelType w:val="hybridMultilevel"/>
    <w:tmpl w:val="09763794"/>
    <w:lvl w:ilvl="0" w:tplc="63202566">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66A92489"/>
    <w:multiLevelType w:val="hybridMultilevel"/>
    <w:tmpl w:val="4D8A0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46F63"/>
    <w:multiLevelType w:val="hybridMultilevel"/>
    <w:tmpl w:val="E95AD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780CE7"/>
    <w:multiLevelType w:val="hybridMultilevel"/>
    <w:tmpl w:val="07CEC016"/>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0"/>
  </w:num>
  <w:num w:numId="4">
    <w:abstractNumId w:val="19"/>
  </w:num>
  <w:num w:numId="5">
    <w:abstractNumId w:val="10"/>
  </w:num>
  <w:num w:numId="6">
    <w:abstractNumId w:val="11"/>
  </w:num>
  <w:num w:numId="7">
    <w:abstractNumId w:val="4"/>
  </w:num>
  <w:num w:numId="8">
    <w:abstractNumId w:val="1"/>
  </w:num>
  <w:num w:numId="9">
    <w:abstractNumId w:val="15"/>
  </w:num>
  <w:num w:numId="10">
    <w:abstractNumId w:val="17"/>
  </w:num>
  <w:num w:numId="11">
    <w:abstractNumId w:val="25"/>
  </w:num>
  <w:num w:numId="12">
    <w:abstractNumId w:val="2"/>
  </w:num>
  <w:num w:numId="13">
    <w:abstractNumId w:val="28"/>
  </w:num>
  <w:num w:numId="14">
    <w:abstractNumId w:val="14"/>
  </w:num>
  <w:num w:numId="15">
    <w:abstractNumId w:val="5"/>
  </w:num>
  <w:num w:numId="16">
    <w:abstractNumId w:val="24"/>
  </w:num>
  <w:num w:numId="17">
    <w:abstractNumId w:val="13"/>
  </w:num>
  <w:num w:numId="18">
    <w:abstractNumId w:val="23"/>
  </w:num>
  <w:num w:numId="19">
    <w:abstractNumId w:val="18"/>
  </w:num>
  <w:num w:numId="20">
    <w:abstractNumId w:val="22"/>
  </w:num>
  <w:num w:numId="21">
    <w:abstractNumId w:val="3"/>
  </w:num>
  <w:num w:numId="22">
    <w:abstractNumId w:val="26"/>
  </w:num>
  <w:num w:numId="23">
    <w:abstractNumId w:val="8"/>
  </w:num>
  <w:num w:numId="24">
    <w:abstractNumId w:val="7"/>
  </w:num>
  <w:num w:numId="25">
    <w:abstractNumId w:val="21"/>
  </w:num>
  <w:num w:numId="26">
    <w:abstractNumId w:val="20"/>
  </w:num>
  <w:num w:numId="27">
    <w:abstractNumId w:val="16"/>
  </w:num>
  <w:num w:numId="28">
    <w:abstractNumId w:val="12"/>
  </w:num>
  <w:num w:numId="29">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Capece">
    <w15:presenceInfo w15:providerId="None" w15:userId="Karen Capece"/>
  </w15:person>
  <w15:person w15:author="Barbara Saler">
    <w15:presenceInfo w15:providerId="AD" w15:userId="S-1-5-21-44243306-1802261150-1097818727-5549"/>
  </w15:person>
  <w15:person w15:author="Jeff Sammis">
    <w15:presenceInfo w15:providerId="Windows Live" w15:userId="132c74e552c54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2D"/>
    <w:rsid w:val="000026D9"/>
    <w:rsid w:val="000058C4"/>
    <w:rsid w:val="00005D8F"/>
    <w:rsid w:val="00007648"/>
    <w:rsid w:val="000105C5"/>
    <w:rsid w:val="000175D4"/>
    <w:rsid w:val="00022166"/>
    <w:rsid w:val="00023A9C"/>
    <w:rsid w:val="00027C7C"/>
    <w:rsid w:val="0003367C"/>
    <w:rsid w:val="00042180"/>
    <w:rsid w:val="0004345E"/>
    <w:rsid w:val="0004565A"/>
    <w:rsid w:val="0004676C"/>
    <w:rsid w:val="00047888"/>
    <w:rsid w:val="00050901"/>
    <w:rsid w:val="00052E63"/>
    <w:rsid w:val="00053D8D"/>
    <w:rsid w:val="00054181"/>
    <w:rsid w:val="000541EC"/>
    <w:rsid w:val="0005447C"/>
    <w:rsid w:val="000563F4"/>
    <w:rsid w:val="000601DE"/>
    <w:rsid w:val="0006355F"/>
    <w:rsid w:val="00066AC6"/>
    <w:rsid w:val="00067CD4"/>
    <w:rsid w:val="00072934"/>
    <w:rsid w:val="000755B2"/>
    <w:rsid w:val="00077FE4"/>
    <w:rsid w:val="000801A1"/>
    <w:rsid w:val="000859C4"/>
    <w:rsid w:val="00091919"/>
    <w:rsid w:val="00093096"/>
    <w:rsid w:val="00094191"/>
    <w:rsid w:val="00097965"/>
    <w:rsid w:val="000A4088"/>
    <w:rsid w:val="000A6A8A"/>
    <w:rsid w:val="000A6C28"/>
    <w:rsid w:val="000B0945"/>
    <w:rsid w:val="000B294E"/>
    <w:rsid w:val="000B7483"/>
    <w:rsid w:val="000C1877"/>
    <w:rsid w:val="000C5F16"/>
    <w:rsid w:val="000C7DD9"/>
    <w:rsid w:val="000D00E5"/>
    <w:rsid w:val="000D1D8B"/>
    <w:rsid w:val="000D2748"/>
    <w:rsid w:val="000D3A31"/>
    <w:rsid w:val="000D414D"/>
    <w:rsid w:val="000D5353"/>
    <w:rsid w:val="000E2FEB"/>
    <w:rsid w:val="000F390E"/>
    <w:rsid w:val="000F76F7"/>
    <w:rsid w:val="0010106B"/>
    <w:rsid w:val="001013A2"/>
    <w:rsid w:val="00101BC5"/>
    <w:rsid w:val="001024D6"/>
    <w:rsid w:val="001027F1"/>
    <w:rsid w:val="001033BD"/>
    <w:rsid w:val="00103870"/>
    <w:rsid w:val="00103D7B"/>
    <w:rsid w:val="00107FEF"/>
    <w:rsid w:val="00112A12"/>
    <w:rsid w:val="00113071"/>
    <w:rsid w:val="00116D75"/>
    <w:rsid w:val="001203FC"/>
    <w:rsid w:val="00121180"/>
    <w:rsid w:val="001222DE"/>
    <w:rsid w:val="001223E6"/>
    <w:rsid w:val="00124C4C"/>
    <w:rsid w:val="001277E8"/>
    <w:rsid w:val="00132629"/>
    <w:rsid w:val="00132ECA"/>
    <w:rsid w:val="001336B1"/>
    <w:rsid w:val="001350A5"/>
    <w:rsid w:val="00136D15"/>
    <w:rsid w:val="00147290"/>
    <w:rsid w:val="001514C0"/>
    <w:rsid w:val="00155A38"/>
    <w:rsid w:val="001602E3"/>
    <w:rsid w:val="00163B1F"/>
    <w:rsid w:val="00166F06"/>
    <w:rsid w:val="0017176C"/>
    <w:rsid w:val="001763F5"/>
    <w:rsid w:val="00181FF5"/>
    <w:rsid w:val="00186F6B"/>
    <w:rsid w:val="0018737D"/>
    <w:rsid w:val="00195603"/>
    <w:rsid w:val="00196C95"/>
    <w:rsid w:val="001A66D3"/>
    <w:rsid w:val="001B124B"/>
    <w:rsid w:val="001B31DB"/>
    <w:rsid w:val="001B411B"/>
    <w:rsid w:val="001C0565"/>
    <w:rsid w:val="001C2EE4"/>
    <w:rsid w:val="001C41E3"/>
    <w:rsid w:val="001D037E"/>
    <w:rsid w:val="001D0421"/>
    <w:rsid w:val="001D0797"/>
    <w:rsid w:val="001D2871"/>
    <w:rsid w:val="001E2463"/>
    <w:rsid w:val="001E65AD"/>
    <w:rsid w:val="001E67F7"/>
    <w:rsid w:val="001F3D25"/>
    <w:rsid w:val="001F7BC8"/>
    <w:rsid w:val="002000FA"/>
    <w:rsid w:val="002020D6"/>
    <w:rsid w:val="0020601B"/>
    <w:rsid w:val="00211907"/>
    <w:rsid w:val="00215AE5"/>
    <w:rsid w:val="00216495"/>
    <w:rsid w:val="00216786"/>
    <w:rsid w:val="002175CB"/>
    <w:rsid w:val="00217AD1"/>
    <w:rsid w:val="00222577"/>
    <w:rsid w:val="00223550"/>
    <w:rsid w:val="002238A0"/>
    <w:rsid w:val="0023514E"/>
    <w:rsid w:val="0023675D"/>
    <w:rsid w:val="00236BFF"/>
    <w:rsid w:val="00241A7F"/>
    <w:rsid w:val="00242338"/>
    <w:rsid w:val="002457A1"/>
    <w:rsid w:val="0025173F"/>
    <w:rsid w:val="002533CA"/>
    <w:rsid w:val="0025779D"/>
    <w:rsid w:val="002577A6"/>
    <w:rsid w:val="00260069"/>
    <w:rsid w:val="00262357"/>
    <w:rsid w:val="0027112F"/>
    <w:rsid w:val="00272FAA"/>
    <w:rsid w:val="0028408D"/>
    <w:rsid w:val="00284EA6"/>
    <w:rsid w:val="0028672E"/>
    <w:rsid w:val="002871CC"/>
    <w:rsid w:val="00287A5D"/>
    <w:rsid w:val="002943BB"/>
    <w:rsid w:val="00294A71"/>
    <w:rsid w:val="002954F0"/>
    <w:rsid w:val="00295930"/>
    <w:rsid w:val="00297708"/>
    <w:rsid w:val="00297C22"/>
    <w:rsid w:val="002A0917"/>
    <w:rsid w:val="002A0A84"/>
    <w:rsid w:val="002A3C42"/>
    <w:rsid w:val="002A6103"/>
    <w:rsid w:val="002A6330"/>
    <w:rsid w:val="002A6C8C"/>
    <w:rsid w:val="002A7C2C"/>
    <w:rsid w:val="002B1C56"/>
    <w:rsid w:val="002C1FF8"/>
    <w:rsid w:val="002C26E9"/>
    <w:rsid w:val="002C63FF"/>
    <w:rsid w:val="002D1B40"/>
    <w:rsid w:val="002D7D92"/>
    <w:rsid w:val="002E18F1"/>
    <w:rsid w:val="002E2B09"/>
    <w:rsid w:val="002E5E03"/>
    <w:rsid w:val="002E639F"/>
    <w:rsid w:val="002E72EE"/>
    <w:rsid w:val="002E7DAE"/>
    <w:rsid w:val="002F3C89"/>
    <w:rsid w:val="002F3E87"/>
    <w:rsid w:val="00305219"/>
    <w:rsid w:val="00305F3C"/>
    <w:rsid w:val="003115F2"/>
    <w:rsid w:val="003117B2"/>
    <w:rsid w:val="0031505C"/>
    <w:rsid w:val="00320AB6"/>
    <w:rsid w:val="0032152E"/>
    <w:rsid w:val="00326454"/>
    <w:rsid w:val="00326A86"/>
    <w:rsid w:val="0033292F"/>
    <w:rsid w:val="0033376A"/>
    <w:rsid w:val="00335014"/>
    <w:rsid w:val="00335824"/>
    <w:rsid w:val="00343104"/>
    <w:rsid w:val="00345D69"/>
    <w:rsid w:val="0034690A"/>
    <w:rsid w:val="00347B2C"/>
    <w:rsid w:val="0035715D"/>
    <w:rsid w:val="003638A2"/>
    <w:rsid w:val="00364155"/>
    <w:rsid w:val="003654E3"/>
    <w:rsid w:val="003740FD"/>
    <w:rsid w:val="003745E7"/>
    <w:rsid w:val="003773E7"/>
    <w:rsid w:val="00380A1E"/>
    <w:rsid w:val="00382956"/>
    <w:rsid w:val="00383813"/>
    <w:rsid w:val="00385A61"/>
    <w:rsid w:val="00385EEB"/>
    <w:rsid w:val="00387AF3"/>
    <w:rsid w:val="00387DA5"/>
    <w:rsid w:val="00390574"/>
    <w:rsid w:val="003907B4"/>
    <w:rsid w:val="00391362"/>
    <w:rsid w:val="0039148C"/>
    <w:rsid w:val="00391D83"/>
    <w:rsid w:val="0039211F"/>
    <w:rsid w:val="0039667A"/>
    <w:rsid w:val="00397595"/>
    <w:rsid w:val="003A4871"/>
    <w:rsid w:val="003B2966"/>
    <w:rsid w:val="003B3E41"/>
    <w:rsid w:val="003C47CA"/>
    <w:rsid w:val="003D136D"/>
    <w:rsid w:val="003D16E7"/>
    <w:rsid w:val="003D2918"/>
    <w:rsid w:val="003E399D"/>
    <w:rsid w:val="003E7317"/>
    <w:rsid w:val="003F3C4B"/>
    <w:rsid w:val="003F4C78"/>
    <w:rsid w:val="003F4DE9"/>
    <w:rsid w:val="003F4FB6"/>
    <w:rsid w:val="003F5A4F"/>
    <w:rsid w:val="004008B3"/>
    <w:rsid w:val="00402652"/>
    <w:rsid w:val="00403F8D"/>
    <w:rsid w:val="00403FD2"/>
    <w:rsid w:val="0040458D"/>
    <w:rsid w:val="004103C1"/>
    <w:rsid w:val="004204DF"/>
    <w:rsid w:val="00420EB1"/>
    <w:rsid w:val="00421307"/>
    <w:rsid w:val="0042149A"/>
    <w:rsid w:val="0042229F"/>
    <w:rsid w:val="004240F0"/>
    <w:rsid w:val="004244EE"/>
    <w:rsid w:val="00427CDF"/>
    <w:rsid w:val="0043231A"/>
    <w:rsid w:val="00433515"/>
    <w:rsid w:val="004354FC"/>
    <w:rsid w:val="004356DF"/>
    <w:rsid w:val="004370FB"/>
    <w:rsid w:val="004374CC"/>
    <w:rsid w:val="00442D45"/>
    <w:rsid w:val="004431DE"/>
    <w:rsid w:val="00443256"/>
    <w:rsid w:val="00444430"/>
    <w:rsid w:val="00445D5A"/>
    <w:rsid w:val="004468D1"/>
    <w:rsid w:val="00451313"/>
    <w:rsid w:val="00452CBB"/>
    <w:rsid w:val="004536E8"/>
    <w:rsid w:val="00453907"/>
    <w:rsid w:val="004574E7"/>
    <w:rsid w:val="0046177C"/>
    <w:rsid w:val="0046352D"/>
    <w:rsid w:val="0046401C"/>
    <w:rsid w:val="00465A5A"/>
    <w:rsid w:val="004723DB"/>
    <w:rsid w:val="00475A3A"/>
    <w:rsid w:val="0047676A"/>
    <w:rsid w:val="00476F2C"/>
    <w:rsid w:val="00481B25"/>
    <w:rsid w:val="0048786B"/>
    <w:rsid w:val="00487FD9"/>
    <w:rsid w:val="0049060E"/>
    <w:rsid w:val="00494D48"/>
    <w:rsid w:val="0049616E"/>
    <w:rsid w:val="00496CE0"/>
    <w:rsid w:val="004A187E"/>
    <w:rsid w:val="004A34D9"/>
    <w:rsid w:val="004A3636"/>
    <w:rsid w:val="004A3E94"/>
    <w:rsid w:val="004A6357"/>
    <w:rsid w:val="004A6B53"/>
    <w:rsid w:val="004A7DF0"/>
    <w:rsid w:val="004B392E"/>
    <w:rsid w:val="004B6B93"/>
    <w:rsid w:val="004B757A"/>
    <w:rsid w:val="004C35F3"/>
    <w:rsid w:val="004D10A0"/>
    <w:rsid w:val="004D4CB6"/>
    <w:rsid w:val="004D77AA"/>
    <w:rsid w:val="004E2CBD"/>
    <w:rsid w:val="004E30F9"/>
    <w:rsid w:val="004E44BB"/>
    <w:rsid w:val="004E578C"/>
    <w:rsid w:val="004F0C9E"/>
    <w:rsid w:val="004F381E"/>
    <w:rsid w:val="005010C7"/>
    <w:rsid w:val="00505B94"/>
    <w:rsid w:val="0051651E"/>
    <w:rsid w:val="00521D0B"/>
    <w:rsid w:val="00526127"/>
    <w:rsid w:val="00533DDD"/>
    <w:rsid w:val="00536A44"/>
    <w:rsid w:val="00537B61"/>
    <w:rsid w:val="00542B38"/>
    <w:rsid w:val="005458D1"/>
    <w:rsid w:val="005461D3"/>
    <w:rsid w:val="00552F71"/>
    <w:rsid w:val="00560A27"/>
    <w:rsid w:val="00560D24"/>
    <w:rsid w:val="00561034"/>
    <w:rsid w:val="00562D15"/>
    <w:rsid w:val="00563108"/>
    <w:rsid w:val="00564EF6"/>
    <w:rsid w:val="0056688E"/>
    <w:rsid w:val="00566C25"/>
    <w:rsid w:val="00570F30"/>
    <w:rsid w:val="00572E2C"/>
    <w:rsid w:val="00573F99"/>
    <w:rsid w:val="00574314"/>
    <w:rsid w:val="005805DC"/>
    <w:rsid w:val="00581CB3"/>
    <w:rsid w:val="0059270D"/>
    <w:rsid w:val="00594650"/>
    <w:rsid w:val="005977B1"/>
    <w:rsid w:val="00597D3B"/>
    <w:rsid w:val="005A0A58"/>
    <w:rsid w:val="005A5170"/>
    <w:rsid w:val="005A52B1"/>
    <w:rsid w:val="005B0578"/>
    <w:rsid w:val="005B1789"/>
    <w:rsid w:val="005B19D2"/>
    <w:rsid w:val="005B2CAF"/>
    <w:rsid w:val="005B6D2D"/>
    <w:rsid w:val="005B7B36"/>
    <w:rsid w:val="005C4002"/>
    <w:rsid w:val="005C4C00"/>
    <w:rsid w:val="005C4C95"/>
    <w:rsid w:val="005C4E6B"/>
    <w:rsid w:val="005C4F83"/>
    <w:rsid w:val="005C5E88"/>
    <w:rsid w:val="005C7530"/>
    <w:rsid w:val="005D2E0C"/>
    <w:rsid w:val="005D5312"/>
    <w:rsid w:val="005E2C5E"/>
    <w:rsid w:val="005E3295"/>
    <w:rsid w:val="005E395E"/>
    <w:rsid w:val="005E4EF4"/>
    <w:rsid w:val="005E5C7A"/>
    <w:rsid w:val="005F01AA"/>
    <w:rsid w:val="005F02E3"/>
    <w:rsid w:val="005F25F3"/>
    <w:rsid w:val="005F3306"/>
    <w:rsid w:val="005F3395"/>
    <w:rsid w:val="005F4BA6"/>
    <w:rsid w:val="005F511A"/>
    <w:rsid w:val="00607331"/>
    <w:rsid w:val="00617652"/>
    <w:rsid w:val="00625AA4"/>
    <w:rsid w:val="00626336"/>
    <w:rsid w:val="006268EB"/>
    <w:rsid w:val="00630CD0"/>
    <w:rsid w:val="0063540C"/>
    <w:rsid w:val="00635A99"/>
    <w:rsid w:val="00646FC4"/>
    <w:rsid w:val="00653C4F"/>
    <w:rsid w:val="00655393"/>
    <w:rsid w:val="00656FD3"/>
    <w:rsid w:val="00657FE2"/>
    <w:rsid w:val="00660926"/>
    <w:rsid w:val="00663633"/>
    <w:rsid w:val="0066370D"/>
    <w:rsid w:val="006642F9"/>
    <w:rsid w:val="00666C30"/>
    <w:rsid w:val="006675F1"/>
    <w:rsid w:val="00670949"/>
    <w:rsid w:val="00671944"/>
    <w:rsid w:val="00675589"/>
    <w:rsid w:val="00677357"/>
    <w:rsid w:val="00682C47"/>
    <w:rsid w:val="0068499A"/>
    <w:rsid w:val="00690D9B"/>
    <w:rsid w:val="00694890"/>
    <w:rsid w:val="00694AB5"/>
    <w:rsid w:val="006A3A44"/>
    <w:rsid w:val="006A4E12"/>
    <w:rsid w:val="006A6435"/>
    <w:rsid w:val="006A67DC"/>
    <w:rsid w:val="006A6B4E"/>
    <w:rsid w:val="006B17E2"/>
    <w:rsid w:val="006B79D7"/>
    <w:rsid w:val="006C7BF2"/>
    <w:rsid w:val="006D0E9A"/>
    <w:rsid w:val="006D3A22"/>
    <w:rsid w:val="006D3D4C"/>
    <w:rsid w:val="006D5B2E"/>
    <w:rsid w:val="006E19BC"/>
    <w:rsid w:val="006E228F"/>
    <w:rsid w:val="006E2371"/>
    <w:rsid w:val="006E51DA"/>
    <w:rsid w:val="006E5FE2"/>
    <w:rsid w:val="006E6D53"/>
    <w:rsid w:val="006F313B"/>
    <w:rsid w:val="007055B0"/>
    <w:rsid w:val="0071212C"/>
    <w:rsid w:val="00716A5C"/>
    <w:rsid w:val="00720A71"/>
    <w:rsid w:val="00722345"/>
    <w:rsid w:val="00722504"/>
    <w:rsid w:val="0072452D"/>
    <w:rsid w:val="0072644C"/>
    <w:rsid w:val="00726791"/>
    <w:rsid w:val="007271DA"/>
    <w:rsid w:val="00732721"/>
    <w:rsid w:val="00737B5F"/>
    <w:rsid w:val="00737E50"/>
    <w:rsid w:val="0074147F"/>
    <w:rsid w:val="0074706E"/>
    <w:rsid w:val="0075227E"/>
    <w:rsid w:val="007530B9"/>
    <w:rsid w:val="00753218"/>
    <w:rsid w:val="007544E6"/>
    <w:rsid w:val="007621FF"/>
    <w:rsid w:val="00763372"/>
    <w:rsid w:val="00763F7E"/>
    <w:rsid w:val="00764092"/>
    <w:rsid w:val="00771551"/>
    <w:rsid w:val="0077176C"/>
    <w:rsid w:val="00775DD3"/>
    <w:rsid w:val="00787EDA"/>
    <w:rsid w:val="007922DE"/>
    <w:rsid w:val="00792B0E"/>
    <w:rsid w:val="007941F0"/>
    <w:rsid w:val="00797522"/>
    <w:rsid w:val="007A1DE5"/>
    <w:rsid w:val="007A344B"/>
    <w:rsid w:val="007A4B6E"/>
    <w:rsid w:val="007A5C08"/>
    <w:rsid w:val="007B19B5"/>
    <w:rsid w:val="007B2C43"/>
    <w:rsid w:val="007B32B7"/>
    <w:rsid w:val="007B4FBD"/>
    <w:rsid w:val="007B61AF"/>
    <w:rsid w:val="007D007A"/>
    <w:rsid w:val="007D13B1"/>
    <w:rsid w:val="007D1427"/>
    <w:rsid w:val="007D1A25"/>
    <w:rsid w:val="007D2D79"/>
    <w:rsid w:val="007D3786"/>
    <w:rsid w:val="007D530E"/>
    <w:rsid w:val="007D64A6"/>
    <w:rsid w:val="007E2433"/>
    <w:rsid w:val="007E2BA5"/>
    <w:rsid w:val="007E7F3B"/>
    <w:rsid w:val="007F149B"/>
    <w:rsid w:val="007F3203"/>
    <w:rsid w:val="008000F4"/>
    <w:rsid w:val="008019D5"/>
    <w:rsid w:val="0080230F"/>
    <w:rsid w:val="0080310D"/>
    <w:rsid w:val="00803733"/>
    <w:rsid w:val="00811887"/>
    <w:rsid w:val="0081242C"/>
    <w:rsid w:val="00814CF2"/>
    <w:rsid w:val="008261FC"/>
    <w:rsid w:val="00830DF8"/>
    <w:rsid w:val="0083721B"/>
    <w:rsid w:val="0083768E"/>
    <w:rsid w:val="00837B9C"/>
    <w:rsid w:val="0084085D"/>
    <w:rsid w:val="00840F3B"/>
    <w:rsid w:val="00847F76"/>
    <w:rsid w:val="00855B8B"/>
    <w:rsid w:val="0085673B"/>
    <w:rsid w:val="00857C40"/>
    <w:rsid w:val="00857D4F"/>
    <w:rsid w:val="00860632"/>
    <w:rsid w:val="00860E12"/>
    <w:rsid w:val="00863902"/>
    <w:rsid w:val="00863B2B"/>
    <w:rsid w:val="0086795C"/>
    <w:rsid w:val="0087537D"/>
    <w:rsid w:val="008760D6"/>
    <w:rsid w:val="008767D1"/>
    <w:rsid w:val="008772BB"/>
    <w:rsid w:val="0088373D"/>
    <w:rsid w:val="00884E7F"/>
    <w:rsid w:val="00884E9C"/>
    <w:rsid w:val="008855CC"/>
    <w:rsid w:val="00893F4C"/>
    <w:rsid w:val="008A01E1"/>
    <w:rsid w:val="008A1B0D"/>
    <w:rsid w:val="008A32EB"/>
    <w:rsid w:val="008B0A7E"/>
    <w:rsid w:val="008B2AA2"/>
    <w:rsid w:val="008B5A4B"/>
    <w:rsid w:val="008C0379"/>
    <w:rsid w:val="008C3B19"/>
    <w:rsid w:val="008C3CA7"/>
    <w:rsid w:val="008C509D"/>
    <w:rsid w:val="008D04A1"/>
    <w:rsid w:val="008D1A30"/>
    <w:rsid w:val="008D6866"/>
    <w:rsid w:val="008E2AD6"/>
    <w:rsid w:val="008E730B"/>
    <w:rsid w:val="008F12EB"/>
    <w:rsid w:val="008F1A9A"/>
    <w:rsid w:val="008F34E3"/>
    <w:rsid w:val="008F39FA"/>
    <w:rsid w:val="008F5703"/>
    <w:rsid w:val="0090043C"/>
    <w:rsid w:val="00900E78"/>
    <w:rsid w:val="00903A3D"/>
    <w:rsid w:val="00904152"/>
    <w:rsid w:val="00910317"/>
    <w:rsid w:val="00917455"/>
    <w:rsid w:val="0092075B"/>
    <w:rsid w:val="00920F9F"/>
    <w:rsid w:val="00921554"/>
    <w:rsid w:val="00922391"/>
    <w:rsid w:val="009236A8"/>
    <w:rsid w:val="00924090"/>
    <w:rsid w:val="00931533"/>
    <w:rsid w:val="00931977"/>
    <w:rsid w:val="00936A3F"/>
    <w:rsid w:val="00943DFE"/>
    <w:rsid w:val="00944232"/>
    <w:rsid w:val="009469A2"/>
    <w:rsid w:val="009513F3"/>
    <w:rsid w:val="009541C3"/>
    <w:rsid w:val="00956879"/>
    <w:rsid w:val="00957D06"/>
    <w:rsid w:val="009604AB"/>
    <w:rsid w:val="00961F61"/>
    <w:rsid w:val="00963635"/>
    <w:rsid w:val="00963B92"/>
    <w:rsid w:val="00966BDF"/>
    <w:rsid w:val="00970C74"/>
    <w:rsid w:val="00971422"/>
    <w:rsid w:val="009718EA"/>
    <w:rsid w:val="00977F8E"/>
    <w:rsid w:val="00983006"/>
    <w:rsid w:val="0098482D"/>
    <w:rsid w:val="00990F0F"/>
    <w:rsid w:val="00993DDF"/>
    <w:rsid w:val="00997B73"/>
    <w:rsid w:val="009A34DF"/>
    <w:rsid w:val="009A48BC"/>
    <w:rsid w:val="009A591E"/>
    <w:rsid w:val="009A5F5D"/>
    <w:rsid w:val="009B06F6"/>
    <w:rsid w:val="009B3D93"/>
    <w:rsid w:val="009B3FDA"/>
    <w:rsid w:val="009C5DDA"/>
    <w:rsid w:val="009C701E"/>
    <w:rsid w:val="009D0142"/>
    <w:rsid w:val="009D0C09"/>
    <w:rsid w:val="009E3D61"/>
    <w:rsid w:val="009F07FF"/>
    <w:rsid w:val="009F376D"/>
    <w:rsid w:val="009F4CE3"/>
    <w:rsid w:val="009F6637"/>
    <w:rsid w:val="009F74FE"/>
    <w:rsid w:val="00A00F7C"/>
    <w:rsid w:val="00A04EDA"/>
    <w:rsid w:val="00A12C0A"/>
    <w:rsid w:val="00A1564A"/>
    <w:rsid w:val="00A206A5"/>
    <w:rsid w:val="00A21648"/>
    <w:rsid w:val="00A227DF"/>
    <w:rsid w:val="00A27A2E"/>
    <w:rsid w:val="00A27B75"/>
    <w:rsid w:val="00A27D4C"/>
    <w:rsid w:val="00A31F7C"/>
    <w:rsid w:val="00A329C9"/>
    <w:rsid w:val="00A32A34"/>
    <w:rsid w:val="00A3577C"/>
    <w:rsid w:val="00A3697A"/>
    <w:rsid w:val="00A50196"/>
    <w:rsid w:val="00A521C2"/>
    <w:rsid w:val="00A5275E"/>
    <w:rsid w:val="00A53479"/>
    <w:rsid w:val="00A54BCB"/>
    <w:rsid w:val="00A557FA"/>
    <w:rsid w:val="00A5663D"/>
    <w:rsid w:val="00A63E51"/>
    <w:rsid w:val="00A64F34"/>
    <w:rsid w:val="00A7340D"/>
    <w:rsid w:val="00A73EAD"/>
    <w:rsid w:val="00A75988"/>
    <w:rsid w:val="00A75E66"/>
    <w:rsid w:val="00A77A24"/>
    <w:rsid w:val="00A80FBE"/>
    <w:rsid w:val="00A827D2"/>
    <w:rsid w:val="00A83F4A"/>
    <w:rsid w:val="00A85D4E"/>
    <w:rsid w:val="00A85F5C"/>
    <w:rsid w:val="00A8704C"/>
    <w:rsid w:val="00A93B97"/>
    <w:rsid w:val="00A94BC8"/>
    <w:rsid w:val="00A95BDB"/>
    <w:rsid w:val="00A97D3B"/>
    <w:rsid w:val="00AA09FD"/>
    <w:rsid w:val="00AA1691"/>
    <w:rsid w:val="00AA2477"/>
    <w:rsid w:val="00AA7BE8"/>
    <w:rsid w:val="00AB1187"/>
    <w:rsid w:val="00AB1BF2"/>
    <w:rsid w:val="00AC01A7"/>
    <w:rsid w:val="00AC0422"/>
    <w:rsid w:val="00AC572E"/>
    <w:rsid w:val="00AC5D69"/>
    <w:rsid w:val="00AD0ED6"/>
    <w:rsid w:val="00AD2FB8"/>
    <w:rsid w:val="00AD4DA1"/>
    <w:rsid w:val="00AD5E52"/>
    <w:rsid w:val="00AD61B2"/>
    <w:rsid w:val="00AE1271"/>
    <w:rsid w:val="00AE2C13"/>
    <w:rsid w:val="00AF1461"/>
    <w:rsid w:val="00AF4C06"/>
    <w:rsid w:val="00B009F9"/>
    <w:rsid w:val="00B00C15"/>
    <w:rsid w:val="00B02D6F"/>
    <w:rsid w:val="00B06C2E"/>
    <w:rsid w:val="00B14391"/>
    <w:rsid w:val="00B14862"/>
    <w:rsid w:val="00B21BF6"/>
    <w:rsid w:val="00B243CF"/>
    <w:rsid w:val="00B27291"/>
    <w:rsid w:val="00B316A8"/>
    <w:rsid w:val="00B353DC"/>
    <w:rsid w:val="00B3656B"/>
    <w:rsid w:val="00B36AE5"/>
    <w:rsid w:val="00B36E95"/>
    <w:rsid w:val="00B40960"/>
    <w:rsid w:val="00B40E1A"/>
    <w:rsid w:val="00B518F9"/>
    <w:rsid w:val="00B54893"/>
    <w:rsid w:val="00B5690E"/>
    <w:rsid w:val="00B60D34"/>
    <w:rsid w:val="00B65DF6"/>
    <w:rsid w:val="00B700D4"/>
    <w:rsid w:val="00B71645"/>
    <w:rsid w:val="00B76342"/>
    <w:rsid w:val="00B81FD2"/>
    <w:rsid w:val="00B82372"/>
    <w:rsid w:val="00B84689"/>
    <w:rsid w:val="00B86D98"/>
    <w:rsid w:val="00B92BEC"/>
    <w:rsid w:val="00B94E81"/>
    <w:rsid w:val="00B960CB"/>
    <w:rsid w:val="00BA09FC"/>
    <w:rsid w:val="00BA5F74"/>
    <w:rsid w:val="00BB0004"/>
    <w:rsid w:val="00BB044A"/>
    <w:rsid w:val="00BB294D"/>
    <w:rsid w:val="00BB4A7B"/>
    <w:rsid w:val="00BB4D17"/>
    <w:rsid w:val="00BB6142"/>
    <w:rsid w:val="00BC038F"/>
    <w:rsid w:val="00BC1E8F"/>
    <w:rsid w:val="00BC35C7"/>
    <w:rsid w:val="00BC7076"/>
    <w:rsid w:val="00BD0F61"/>
    <w:rsid w:val="00BD26AA"/>
    <w:rsid w:val="00BD6A69"/>
    <w:rsid w:val="00BD74C0"/>
    <w:rsid w:val="00BD7B2A"/>
    <w:rsid w:val="00BE28E1"/>
    <w:rsid w:val="00BE3195"/>
    <w:rsid w:val="00BE32FC"/>
    <w:rsid w:val="00BE4010"/>
    <w:rsid w:val="00BE47BB"/>
    <w:rsid w:val="00BE6C90"/>
    <w:rsid w:val="00BF5814"/>
    <w:rsid w:val="00BF76FE"/>
    <w:rsid w:val="00C05284"/>
    <w:rsid w:val="00C07206"/>
    <w:rsid w:val="00C15091"/>
    <w:rsid w:val="00C15D96"/>
    <w:rsid w:val="00C2255C"/>
    <w:rsid w:val="00C24355"/>
    <w:rsid w:val="00C270F5"/>
    <w:rsid w:val="00C34061"/>
    <w:rsid w:val="00C36128"/>
    <w:rsid w:val="00C36C04"/>
    <w:rsid w:val="00C405A1"/>
    <w:rsid w:val="00C40C62"/>
    <w:rsid w:val="00C44D59"/>
    <w:rsid w:val="00C51F27"/>
    <w:rsid w:val="00C52C70"/>
    <w:rsid w:val="00C5465E"/>
    <w:rsid w:val="00C555DE"/>
    <w:rsid w:val="00C56CD8"/>
    <w:rsid w:val="00C6426E"/>
    <w:rsid w:val="00C65F17"/>
    <w:rsid w:val="00C66532"/>
    <w:rsid w:val="00C66861"/>
    <w:rsid w:val="00C76369"/>
    <w:rsid w:val="00C8220C"/>
    <w:rsid w:val="00C830D1"/>
    <w:rsid w:val="00C83AFE"/>
    <w:rsid w:val="00C860E5"/>
    <w:rsid w:val="00C90E59"/>
    <w:rsid w:val="00C9166B"/>
    <w:rsid w:val="00C916DD"/>
    <w:rsid w:val="00C92639"/>
    <w:rsid w:val="00C9312D"/>
    <w:rsid w:val="00C97E94"/>
    <w:rsid w:val="00CA34EA"/>
    <w:rsid w:val="00CA4DCB"/>
    <w:rsid w:val="00CA7598"/>
    <w:rsid w:val="00CB223A"/>
    <w:rsid w:val="00CB489C"/>
    <w:rsid w:val="00CB5954"/>
    <w:rsid w:val="00CC3339"/>
    <w:rsid w:val="00CC4A01"/>
    <w:rsid w:val="00CC6CC8"/>
    <w:rsid w:val="00CD4357"/>
    <w:rsid w:val="00CD5FC2"/>
    <w:rsid w:val="00CD7867"/>
    <w:rsid w:val="00CE05A4"/>
    <w:rsid w:val="00CE10A0"/>
    <w:rsid w:val="00CE6149"/>
    <w:rsid w:val="00CE6BC3"/>
    <w:rsid w:val="00CE73CE"/>
    <w:rsid w:val="00CE7953"/>
    <w:rsid w:val="00CE7DAB"/>
    <w:rsid w:val="00CF04B1"/>
    <w:rsid w:val="00CF2EEC"/>
    <w:rsid w:val="00CF5E60"/>
    <w:rsid w:val="00CF7E97"/>
    <w:rsid w:val="00D00E77"/>
    <w:rsid w:val="00D02443"/>
    <w:rsid w:val="00D03F93"/>
    <w:rsid w:val="00D12A61"/>
    <w:rsid w:val="00D16486"/>
    <w:rsid w:val="00D2145C"/>
    <w:rsid w:val="00D27317"/>
    <w:rsid w:val="00D27AC8"/>
    <w:rsid w:val="00D37822"/>
    <w:rsid w:val="00D404B4"/>
    <w:rsid w:val="00D4070E"/>
    <w:rsid w:val="00D42C9A"/>
    <w:rsid w:val="00D515AF"/>
    <w:rsid w:val="00D53E26"/>
    <w:rsid w:val="00D54E25"/>
    <w:rsid w:val="00D566CF"/>
    <w:rsid w:val="00D632C6"/>
    <w:rsid w:val="00D64784"/>
    <w:rsid w:val="00D654C6"/>
    <w:rsid w:val="00D656BD"/>
    <w:rsid w:val="00D70BD3"/>
    <w:rsid w:val="00D71AD5"/>
    <w:rsid w:val="00D76900"/>
    <w:rsid w:val="00D818AD"/>
    <w:rsid w:val="00D832AB"/>
    <w:rsid w:val="00D87B7B"/>
    <w:rsid w:val="00D926EA"/>
    <w:rsid w:val="00D951DA"/>
    <w:rsid w:val="00D95990"/>
    <w:rsid w:val="00D96D0D"/>
    <w:rsid w:val="00DA35DA"/>
    <w:rsid w:val="00DA74EB"/>
    <w:rsid w:val="00DB012B"/>
    <w:rsid w:val="00DB3CA0"/>
    <w:rsid w:val="00DB5ADC"/>
    <w:rsid w:val="00DB5CC5"/>
    <w:rsid w:val="00DC098E"/>
    <w:rsid w:val="00DC285E"/>
    <w:rsid w:val="00DC584A"/>
    <w:rsid w:val="00DC7A14"/>
    <w:rsid w:val="00DD0B34"/>
    <w:rsid w:val="00DD0E01"/>
    <w:rsid w:val="00DD4985"/>
    <w:rsid w:val="00DD5AAC"/>
    <w:rsid w:val="00DE1C50"/>
    <w:rsid w:val="00DE3081"/>
    <w:rsid w:val="00DE4381"/>
    <w:rsid w:val="00DE5CE1"/>
    <w:rsid w:val="00DF1355"/>
    <w:rsid w:val="00DF4D44"/>
    <w:rsid w:val="00E00767"/>
    <w:rsid w:val="00E01A6C"/>
    <w:rsid w:val="00E0534C"/>
    <w:rsid w:val="00E10B25"/>
    <w:rsid w:val="00E128AB"/>
    <w:rsid w:val="00E14E30"/>
    <w:rsid w:val="00E21244"/>
    <w:rsid w:val="00E21C6D"/>
    <w:rsid w:val="00E24023"/>
    <w:rsid w:val="00E2457C"/>
    <w:rsid w:val="00E377BC"/>
    <w:rsid w:val="00E419ED"/>
    <w:rsid w:val="00E42C9C"/>
    <w:rsid w:val="00E436A5"/>
    <w:rsid w:val="00E43ABD"/>
    <w:rsid w:val="00E53608"/>
    <w:rsid w:val="00E537C8"/>
    <w:rsid w:val="00E60BEE"/>
    <w:rsid w:val="00E62BF9"/>
    <w:rsid w:val="00E63904"/>
    <w:rsid w:val="00E64174"/>
    <w:rsid w:val="00E67722"/>
    <w:rsid w:val="00E76AB9"/>
    <w:rsid w:val="00E80879"/>
    <w:rsid w:val="00E83265"/>
    <w:rsid w:val="00E83EEA"/>
    <w:rsid w:val="00E85C6A"/>
    <w:rsid w:val="00E91093"/>
    <w:rsid w:val="00E91F33"/>
    <w:rsid w:val="00E92CAB"/>
    <w:rsid w:val="00E94039"/>
    <w:rsid w:val="00EA5B44"/>
    <w:rsid w:val="00EA75A4"/>
    <w:rsid w:val="00EB0AE8"/>
    <w:rsid w:val="00EC2D5E"/>
    <w:rsid w:val="00EC5140"/>
    <w:rsid w:val="00EC627C"/>
    <w:rsid w:val="00EC6B61"/>
    <w:rsid w:val="00ED3DE3"/>
    <w:rsid w:val="00ED4191"/>
    <w:rsid w:val="00ED45F2"/>
    <w:rsid w:val="00ED567D"/>
    <w:rsid w:val="00ED798E"/>
    <w:rsid w:val="00EE1E17"/>
    <w:rsid w:val="00EE446F"/>
    <w:rsid w:val="00EF1EF3"/>
    <w:rsid w:val="00EF2CA1"/>
    <w:rsid w:val="00EF5208"/>
    <w:rsid w:val="00EF6AA0"/>
    <w:rsid w:val="00F06B4A"/>
    <w:rsid w:val="00F1093F"/>
    <w:rsid w:val="00F11CF6"/>
    <w:rsid w:val="00F13CC2"/>
    <w:rsid w:val="00F15496"/>
    <w:rsid w:val="00F2343E"/>
    <w:rsid w:val="00F26826"/>
    <w:rsid w:val="00F271E5"/>
    <w:rsid w:val="00F30AF3"/>
    <w:rsid w:val="00F32CE4"/>
    <w:rsid w:val="00F32F10"/>
    <w:rsid w:val="00F34735"/>
    <w:rsid w:val="00F35685"/>
    <w:rsid w:val="00F35789"/>
    <w:rsid w:val="00F43198"/>
    <w:rsid w:val="00F43299"/>
    <w:rsid w:val="00F56637"/>
    <w:rsid w:val="00F61390"/>
    <w:rsid w:val="00F6243C"/>
    <w:rsid w:val="00F6380E"/>
    <w:rsid w:val="00F72137"/>
    <w:rsid w:val="00F7299C"/>
    <w:rsid w:val="00F73A01"/>
    <w:rsid w:val="00F74DC8"/>
    <w:rsid w:val="00F74EFB"/>
    <w:rsid w:val="00F82D01"/>
    <w:rsid w:val="00F83D16"/>
    <w:rsid w:val="00F8419D"/>
    <w:rsid w:val="00F864CE"/>
    <w:rsid w:val="00F97D81"/>
    <w:rsid w:val="00FA3135"/>
    <w:rsid w:val="00FA5C49"/>
    <w:rsid w:val="00FA634C"/>
    <w:rsid w:val="00FB4A5F"/>
    <w:rsid w:val="00FB4FDE"/>
    <w:rsid w:val="00FB5C0C"/>
    <w:rsid w:val="00FB781A"/>
    <w:rsid w:val="00FC3E94"/>
    <w:rsid w:val="00FD1BEE"/>
    <w:rsid w:val="00FD1C68"/>
    <w:rsid w:val="00FD4597"/>
    <w:rsid w:val="00FD48B4"/>
    <w:rsid w:val="00FD6510"/>
    <w:rsid w:val="00FD7ED9"/>
    <w:rsid w:val="00FE0A34"/>
    <w:rsid w:val="00FE100D"/>
    <w:rsid w:val="00FE25D9"/>
    <w:rsid w:val="00FE3063"/>
    <w:rsid w:val="00FE4A58"/>
    <w:rsid w:val="00FF1A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44616F4"/>
  <w15:docId w15:val="{1E7304F7-C395-4DA0-B23C-EF62DE31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142"/>
    <w:rPr>
      <w:rFonts w:ascii="Times New Roman" w:eastAsia="Times New Roman" w:hAnsi="Times New Roman"/>
    </w:rPr>
  </w:style>
  <w:style w:type="paragraph" w:styleId="Heading1">
    <w:name w:val="heading 1"/>
    <w:basedOn w:val="Normal"/>
    <w:next w:val="Normal"/>
    <w:link w:val="Heading1Char"/>
    <w:qFormat/>
    <w:rsid w:val="009D0142"/>
    <w:pPr>
      <w:keepNext/>
      <w:ind w:left="720"/>
      <w:jc w:val="both"/>
      <w:outlineLvl w:val="0"/>
    </w:pPr>
    <w:rPr>
      <w:color w:val="000000"/>
      <w:sz w:val="24"/>
    </w:rPr>
  </w:style>
  <w:style w:type="paragraph" w:styleId="Heading2">
    <w:name w:val="heading 2"/>
    <w:basedOn w:val="Normal"/>
    <w:next w:val="Normal"/>
    <w:link w:val="Heading2Char"/>
    <w:uiPriority w:val="9"/>
    <w:unhideWhenUsed/>
    <w:qFormat/>
    <w:rsid w:val="005E2C5E"/>
    <w:pPr>
      <w:keepNext/>
      <w:keepLines/>
      <w:spacing w:before="20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C5E"/>
    <w:pPr>
      <w:keepNext/>
      <w:keepLines/>
      <w:spacing w:before="200"/>
      <w:ind w:left="144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E2C5E"/>
    <w:pPr>
      <w:keepNext/>
      <w:keepLines/>
      <w:spacing w:before="20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E2C5E"/>
    <w:pPr>
      <w:keepNext/>
      <w:keepLines/>
      <w:spacing w:before="200"/>
      <w:ind w:left="288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E2C5E"/>
    <w:pPr>
      <w:keepNext/>
      <w:keepLines/>
      <w:spacing w:before="200"/>
      <w:ind w:left="36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E2C5E"/>
    <w:pPr>
      <w:keepNext/>
      <w:keepLines/>
      <w:spacing w:before="200"/>
      <w:ind w:left="43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E2C5E"/>
    <w:pPr>
      <w:keepNext/>
      <w:keepLines/>
      <w:spacing w:before="200"/>
      <w:ind w:left="50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5E2C5E"/>
    <w:pPr>
      <w:keepNext/>
      <w:keepLines/>
      <w:spacing w:before="200"/>
      <w:ind w:left="576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142"/>
    <w:rPr>
      <w:rFonts w:ascii="Times New Roman" w:eastAsia="Times New Roman" w:hAnsi="Times New Roman" w:cs="Times New Roman"/>
      <w:color w:val="000000"/>
      <w:sz w:val="24"/>
      <w:szCs w:val="20"/>
    </w:rPr>
  </w:style>
  <w:style w:type="paragraph" w:styleId="Header">
    <w:name w:val="header"/>
    <w:basedOn w:val="Normal"/>
    <w:link w:val="HeaderChar"/>
    <w:rsid w:val="009D0142"/>
    <w:pPr>
      <w:tabs>
        <w:tab w:val="center" w:pos="4320"/>
        <w:tab w:val="right" w:pos="8640"/>
      </w:tabs>
    </w:pPr>
  </w:style>
  <w:style w:type="character" w:customStyle="1" w:styleId="HeaderChar">
    <w:name w:val="Header Char"/>
    <w:basedOn w:val="DefaultParagraphFont"/>
    <w:link w:val="Header"/>
    <w:rsid w:val="009D0142"/>
    <w:rPr>
      <w:rFonts w:ascii="Times New Roman" w:eastAsia="Times New Roman" w:hAnsi="Times New Roman" w:cs="Times New Roman"/>
      <w:sz w:val="20"/>
      <w:szCs w:val="20"/>
    </w:rPr>
  </w:style>
  <w:style w:type="paragraph" w:styleId="Footer">
    <w:name w:val="footer"/>
    <w:basedOn w:val="Normal"/>
    <w:link w:val="FooterChar"/>
    <w:semiHidden/>
    <w:rsid w:val="009D0142"/>
    <w:pPr>
      <w:tabs>
        <w:tab w:val="center" w:pos="4320"/>
        <w:tab w:val="right" w:pos="8640"/>
      </w:tabs>
    </w:pPr>
  </w:style>
  <w:style w:type="character" w:customStyle="1" w:styleId="FooterChar">
    <w:name w:val="Footer Char"/>
    <w:basedOn w:val="DefaultParagraphFont"/>
    <w:link w:val="Footer"/>
    <w:semiHidden/>
    <w:rsid w:val="009D0142"/>
    <w:rPr>
      <w:rFonts w:ascii="Times New Roman" w:eastAsia="Times New Roman" w:hAnsi="Times New Roman" w:cs="Times New Roman"/>
      <w:sz w:val="20"/>
      <w:szCs w:val="20"/>
    </w:rPr>
  </w:style>
  <w:style w:type="paragraph" w:customStyle="1" w:styleId="Default">
    <w:name w:val="Default"/>
    <w:rsid w:val="009D0142"/>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D5E52"/>
    <w:rPr>
      <w:rFonts w:ascii="Tahoma" w:hAnsi="Tahoma" w:cs="Tahoma"/>
      <w:sz w:val="16"/>
      <w:szCs w:val="16"/>
    </w:rPr>
  </w:style>
  <w:style w:type="character" w:customStyle="1" w:styleId="BalloonTextChar">
    <w:name w:val="Balloon Text Char"/>
    <w:basedOn w:val="DefaultParagraphFont"/>
    <w:link w:val="BalloonText"/>
    <w:uiPriority w:val="99"/>
    <w:semiHidden/>
    <w:rsid w:val="00AD5E52"/>
    <w:rPr>
      <w:rFonts w:ascii="Tahoma" w:eastAsia="Times New Roman" w:hAnsi="Tahoma" w:cs="Tahoma"/>
      <w:sz w:val="16"/>
      <w:szCs w:val="16"/>
    </w:rPr>
  </w:style>
  <w:style w:type="character" w:styleId="Hyperlink">
    <w:name w:val="Hyperlink"/>
    <w:basedOn w:val="DefaultParagraphFont"/>
    <w:unhideWhenUsed/>
    <w:rsid w:val="00E537C8"/>
    <w:rPr>
      <w:color w:val="0000FF"/>
      <w:u w:val="single"/>
    </w:rPr>
  </w:style>
  <w:style w:type="character" w:customStyle="1" w:styleId="citation">
    <w:name w:val="citation"/>
    <w:uiPriority w:val="99"/>
    <w:rsid w:val="00C9312D"/>
    <w:rPr>
      <w:rFonts w:ascii="Arial" w:hAnsi="Arial" w:cs="Times New Roman"/>
      <w:i/>
      <w:sz w:val="22"/>
      <w:vertAlign w:val="superscript"/>
    </w:rPr>
  </w:style>
  <w:style w:type="character" w:styleId="FootnoteReference">
    <w:name w:val="footnote reference"/>
    <w:basedOn w:val="DefaultParagraphFont"/>
    <w:uiPriority w:val="99"/>
    <w:semiHidden/>
    <w:unhideWhenUsed/>
    <w:rsid w:val="00C9312D"/>
    <w:rPr>
      <w:vertAlign w:val="superscript"/>
    </w:rPr>
  </w:style>
  <w:style w:type="paragraph" w:styleId="ListParagraph">
    <w:name w:val="List Paragraph"/>
    <w:basedOn w:val="Normal"/>
    <w:uiPriority w:val="34"/>
    <w:qFormat/>
    <w:rsid w:val="00136D15"/>
    <w:pPr>
      <w:spacing w:after="200" w:line="276" w:lineRule="auto"/>
      <w:ind w:left="720"/>
      <w:contextualSpacing/>
    </w:pPr>
    <w:rPr>
      <w:rFonts w:asciiTheme="minorHAnsi" w:eastAsiaTheme="minorHAnsi" w:hAnsiTheme="minorHAnsi" w:cstheme="minorBidi"/>
      <w:sz w:val="22"/>
      <w:szCs w:val="22"/>
    </w:rPr>
  </w:style>
  <w:style w:type="paragraph" w:styleId="BodyText2">
    <w:name w:val="Body Text 2"/>
    <w:basedOn w:val="Normal"/>
    <w:link w:val="BodyText2Char"/>
    <w:rsid w:val="00D926EA"/>
    <w:pPr>
      <w:jc w:val="both"/>
    </w:pPr>
    <w:rPr>
      <w:sz w:val="24"/>
      <w:szCs w:val="24"/>
    </w:rPr>
  </w:style>
  <w:style w:type="character" w:customStyle="1" w:styleId="BodyText2Char">
    <w:name w:val="Body Text 2 Char"/>
    <w:basedOn w:val="DefaultParagraphFont"/>
    <w:link w:val="BodyText2"/>
    <w:rsid w:val="00D926EA"/>
    <w:rPr>
      <w:rFonts w:ascii="Times New Roman" w:eastAsia="Times New Roman" w:hAnsi="Times New Roman"/>
      <w:sz w:val="24"/>
      <w:szCs w:val="24"/>
    </w:rPr>
  </w:style>
  <w:style w:type="table" w:styleId="TableGrid">
    <w:name w:val="Table Grid"/>
    <w:basedOn w:val="TableNormal"/>
    <w:uiPriority w:val="59"/>
    <w:rsid w:val="0034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4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ED4191"/>
    <w:rPr>
      <w:i w:val="0"/>
      <w:iCs w:val="0"/>
      <w:color w:val="009030"/>
    </w:rPr>
  </w:style>
  <w:style w:type="character" w:styleId="FollowedHyperlink">
    <w:name w:val="FollowedHyperlink"/>
    <w:basedOn w:val="DefaultParagraphFont"/>
    <w:uiPriority w:val="99"/>
    <w:semiHidden/>
    <w:unhideWhenUsed/>
    <w:rsid w:val="00572E2C"/>
    <w:rPr>
      <w:color w:val="800080" w:themeColor="followedHyperlink"/>
      <w:u w:val="single"/>
    </w:rPr>
  </w:style>
  <w:style w:type="character" w:customStyle="1" w:styleId="Heading2Char">
    <w:name w:val="Heading 2 Char"/>
    <w:basedOn w:val="DefaultParagraphFont"/>
    <w:link w:val="Heading2"/>
    <w:uiPriority w:val="9"/>
    <w:rsid w:val="005E2C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C5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E2C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E2C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E2C5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E2C5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E2C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E2C5E"/>
    <w:rPr>
      <w:rFonts w:asciiTheme="majorHAnsi" w:eastAsiaTheme="majorEastAsia" w:hAnsiTheme="majorHAnsi" w:cstheme="majorBidi"/>
      <w:i/>
      <w:iCs/>
      <w:color w:val="404040" w:themeColor="text1" w:themeTint="BF"/>
    </w:rPr>
  </w:style>
  <w:style w:type="paragraph" w:styleId="BodyTextIndent3">
    <w:name w:val="Body Text Indent 3"/>
    <w:basedOn w:val="Normal"/>
    <w:link w:val="BodyTextIndent3Char"/>
    <w:uiPriority w:val="99"/>
    <w:semiHidden/>
    <w:unhideWhenUsed/>
    <w:rsid w:val="0026235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2357"/>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8C0379"/>
    <w:rPr>
      <w:sz w:val="16"/>
      <w:szCs w:val="16"/>
    </w:rPr>
  </w:style>
  <w:style w:type="paragraph" w:styleId="CommentText">
    <w:name w:val="annotation text"/>
    <w:basedOn w:val="Normal"/>
    <w:link w:val="CommentTextChar"/>
    <w:uiPriority w:val="99"/>
    <w:semiHidden/>
    <w:unhideWhenUsed/>
    <w:rsid w:val="008C0379"/>
  </w:style>
  <w:style w:type="character" w:customStyle="1" w:styleId="CommentTextChar">
    <w:name w:val="Comment Text Char"/>
    <w:basedOn w:val="DefaultParagraphFont"/>
    <w:link w:val="CommentText"/>
    <w:uiPriority w:val="99"/>
    <w:semiHidden/>
    <w:rsid w:val="008C037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C0379"/>
    <w:rPr>
      <w:b/>
      <w:bCs/>
    </w:rPr>
  </w:style>
  <w:style w:type="character" w:customStyle="1" w:styleId="CommentSubjectChar">
    <w:name w:val="Comment Subject Char"/>
    <w:basedOn w:val="CommentTextChar"/>
    <w:link w:val="CommentSubject"/>
    <w:uiPriority w:val="99"/>
    <w:semiHidden/>
    <w:rsid w:val="008C0379"/>
    <w:rPr>
      <w:rFonts w:ascii="Times New Roman" w:eastAsia="Times New Roman" w:hAnsi="Times New Roman"/>
      <w:b/>
      <w:bCs/>
    </w:rPr>
  </w:style>
  <w:style w:type="paragraph" w:customStyle="1" w:styleId="CM28">
    <w:name w:val="CM28"/>
    <w:basedOn w:val="Default"/>
    <w:next w:val="Default"/>
    <w:uiPriority w:val="99"/>
    <w:rsid w:val="003C47CA"/>
    <w:rPr>
      <w:rFonts w:eastAsia="Calibri"/>
      <w:color w:val="auto"/>
    </w:rPr>
  </w:style>
  <w:style w:type="paragraph" w:customStyle="1" w:styleId="CM16">
    <w:name w:val="CM16"/>
    <w:basedOn w:val="Default"/>
    <w:next w:val="Default"/>
    <w:uiPriority w:val="99"/>
    <w:rsid w:val="004240F0"/>
    <w:pPr>
      <w:spacing w:line="276" w:lineRule="atLeast"/>
    </w:pPr>
    <w:rPr>
      <w:rFonts w:eastAsia="Calibri"/>
      <w:color w:val="auto"/>
    </w:rPr>
  </w:style>
  <w:style w:type="paragraph" w:styleId="Revision">
    <w:name w:val="Revision"/>
    <w:hidden/>
    <w:uiPriority w:val="99"/>
    <w:semiHidden/>
    <w:rsid w:val="0081188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6290">
      <w:bodyDiv w:val="1"/>
      <w:marLeft w:val="0"/>
      <w:marRight w:val="0"/>
      <w:marTop w:val="0"/>
      <w:marBottom w:val="0"/>
      <w:divBdr>
        <w:top w:val="none" w:sz="0" w:space="0" w:color="auto"/>
        <w:left w:val="none" w:sz="0" w:space="0" w:color="auto"/>
        <w:bottom w:val="none" w:sz="0" w:space="0" w:color="auto"/>
        <w:right w:val="none" w:sz="0" w:space="0" w:color="auto"/>
      </w:divBdr>
    </w:div>
    <w:div w:id="1992708510">
      <w:bodyDiv w:val="1"/>
      <w:marLeft w:val="0"/>
      <w:marRight w:val="0"/>
      <w:marTop w:val="0"/>
      <w:marBottom w:val="0"/>
      <w:divBdr>
        <w:top w:val="none" w:sz="0" w:space="0" w:color="auto"/>
        <w:left w:val="none" w:sz="0" w:space="0" w:color="auto"/>
        <w:bottom w:val="none" w:sz="0" w:space="0" w:color="auto"/>
        <w:right w:val="none" w:sz="0" w:space="0" w:color="auto"/>
      </w:divBdr>
    </w:div>
    <w:div w:id="20445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QAOffice@acbhcs.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49D8340B8F144A3807AA8B9BC5982" ma:contentTypeVersion="0" ma:contentTypeDescription="Create a new document." ma:contentTypeScope="" ma:versionID="e17deae79dd306bc7d1080ac034a1ad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CE989-5DAC-43C4-84C6-4F31341112FD}">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s>
</ds:datastoreItem>
</file>

<file path=customXml/itemProps2.xml><?xml version="1.0" encoding="utf-8"?>
<ds:datastoreItem xmlns:ds="http://schemas.openxmlformats.org/officeDocument/2006/customXml" ds:itemID="{B47C6346-A9E1-4E9A-8231-6A1E8FEA6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EC06CC-FA78-4836-9FD3-2F72AC8A236B}">
  <ds:schemaRefs>
    <ds:schemaRef ds:uri="http://schemas.microsoft.com/sharepoint/v3/contenttype/forms"/>
  </ds:schemaRefs>
</ds:datastoreItem>
</file>

<file path=customXml/itemProps4.xml><?xml version="1.0" encoding="utf-8"?>
<ds:datastoreItem xmlns:ds="http://schemas.openxmlformats.org/officeDocument/2006/customXml" ds:itemID="{F41CD6D9-D9BA-4B11-97F7-6E416A09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14</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Contra Costa County</Company>
  <LinksUpToDate>false</LinksUpToDate>
  <CharactersWithSpaces>30494</CharactersWithSpaces>
  <SharedDoc>false</SharedDoc>
  <HLinks>
    <vt:vector size="6" baseType="variant">
      <vt:variant>
        <vt:i4>1704017</vt:i4>
      </vt:variant>
      <vt:variant>
        <vt:i4>0</vt:i4>
      </vt:variant>
      <vt:variant>
        <vt:i4>0</vt:i4>
      </vt:variant>
      <vt:variant>
        <vt:i4>5</vt:i4>
      </vt:variant>
      <vt:variant>
        <vt:lpwstr>http://www.dmh.ca.gov/Services_and_Programs/Children_and_Youth/SB785.asp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Kyree Klimist</dc:creator>
  <cp:lastModifiedBy>Tiffany Lynch</cp:lastModifiedBy>
  <cp:revision>37</cp:revision>
  <cp:lastPrinted>2019-03-25T21:18:00Z</cp:lastPrinted>
  <dcterms:created xsi:type="dcterms:W3CDTF">2018-12-11T22:45:00Z</dcterms:created>
  <dcterms:modified xsi:type="dcterms:W3CDTF">2019-06-06T22:57:00Z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0x0101007C149D8340B8F144A3807AA8B9BC5982</vt:lpwstr>
  </property>
  <property fmtid="{D5CDD505-2E9C-101B-9397-08002B2CF9AE}" pid="3" name="_DocHome">
    <vt:i4>-1620158216</vt:i4>
  </property>
</Properties>
</file>