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0E" w:rsidRDefault="009579F7" w:rsidP="009579F7">
      <w:pPr>
        <w:jc w:val="center"/>
      </w:pPr>
      <w:r>
        <w:rPr>
          <w:noProof/>
        </w:rPr>
        <w:drawing>
          <wp:inline distT="0" distB="0" distL="0" distR="0">
            <wp:extent cx="2647784" cy="51609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51" cy="51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12" w:rsidRDefault="001F656F" w:rsidP="009579F7">
      <w:pPr>
        <w:spacing w:after="0"/>
        <w:jc w:val="center"/>
        <w:rPr>
          <w:rFonts w:asciiTheme="majorHAnsi" w:hAnsiTheme="majorHAnsi" w:cs="Miriam"/>
          <w:b/>
          <w:sz w:val="24"/>
          <w:szCs w:val="24"/>
        </w:rPr>
      </w:pPr>
      <w:r>
        <w:rPr>
          <w:rFonts w:asciiTheme="majorHAnsi" w:hAnsiTheme="majorHAnsi" w:cs="Miriam"/>
          <w:b/>
          <w:sz w:val="24"/>
          <w:szCs w:val="24"/>
        </w:rPr>
        <w:t>Mental</w:t>
      </w:r>
      <w:r w:rsidR="00F12612">
        <w:rPr>
          <w:rFonts w:asciiTheme="majorHAnsi" w:hAnsiTheme="majorHAnsi" w:cs="Miriam"/>
          <w:b/>
          <w:sz w:val="24"/>
          <w:szCs w:val="24"/>
        </w:rPr>
        <w:t xml:space="preserve"> Health Screening Tool and Referral Instructions for </w:t>
      </w:r>
    </w:p>
    <w:p w:rsidR="009579F7" w:rsidRPr="009579F7" w:rsidRDefault="00F12612" w:rsidP="009579F7">
      <w:pPr>
        <w:spacing w:after="0"/>
        <w:jc w:val="center"/>
        <w:rPr>
          <w:rFonts w:asciiTheme="majorHAnsi" w:hAnsiTheme="majorHAnsi" w:cs="Miriam"/>
          <w:b/>
          <w:sz w:val="24"/>
          <w:szCs w:val="24"/>
        </w:rPr>
      </w:pPr>
      <w:r>
        <w:rPr>
          <w:rFonts w:asciiTheme="majorHAnsi" w:hAnsiTheme="majorHAnsi" w:cs="Miriam"/>
          <w:b/>
          <w:sz w:val="24"/>
          <w:szCs w:val="24"/>
        </w:rPr>
        <w:t>Alameda County Behavioral Health Care Services Providers</w:t>
      </w:r>
    </w:p>
    <w:p w:rsidR="009579F7" w:rsidRDefault="009579F7" w:rsidP="009579F7">
      <w:pPr>
        <w:spacing w:after="0"/>
        <w:jc w:val="center"/>
        <w:rPr>
          <w:rFonts w:asciiTheme="majorHAnsi" w:hAnsiTheme="majorHAnsi" w:cs="Miriam"/>
          <w:b/>
          <w:sz w:val="24"/>
          <w:szCs w:val="24"/>
        </w:rPr>
      </w:pPr>
    </w:p>
    <w:p w:rsidR="009579F7" w:rsidRPr="00352F47" w:rsidRDefault="00F12612" w:rsidP="00352F47">
      <w:pPr>
        <w:spacing w:after="0" w:line="240" w:lineRule="auto"/>
        <w:rPr>
          <w:rFonts w:asciiTheme="majorHAnsi" w:hAnsiTheme="majorHAnsi" w:cs="Miriam"/>
          <w:b/>
        </w:rPr>
      </w:pPr>
      <w:r w:rsidRPr="00352F47">
        <w:rPr>
          <w:rFonts w:asciiTheme="majorHAnsi" w:hAnsiTheme="majorHAnsi" w:cs="Miriam"/>
          <w:b/>
        </w:rPr>
        <w:t>KEY CONTACT INFORMATION</w:t>
      </w:r>
    </w:p>
    <w:p w:rsidR="00D01D49" w:rsidRPr="00352F47" w:rsidRDefault="001F656F" w:rsidP="00352F47">
      <w:pPr>
        <w:spacing w:after="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  <w:b/>
        </w:rPr>
        <w:tab/>
      </w:r>
      <w:r w:rsidRPr="00352F47">
        <w:rPr>
          <w:rFonts w:asciiTheme="majorHAnsi" w:hAnsiTheme="majorHAnsi" w:cs="Miriam"/>
        </w:rPr>
        <w:t>Mental Health Plan</w:t>
      </w:r>
      <w:r w:rsidR="00DC39C3" w:rsidRPr="00352F47">
        <w:rPr>
          <w:rFonts w:asciiTheme="majorHAnsi" w:hAnsiTheme="majorHAnsi" w:cs="Miriam"/>
        </w:rPr>
        <w:t xml:space="preserve"> (MHP)</w:t>
      </w:r>
      <w:r w:rsidR="00735E29" w:rsidRPr="00352F47">
        <w:rPr>
          <w:rFonts w:asciiTheme="majorHAnsi" w:hAnsiTheme="majorHAnsi" w:cs="Miriam"/>
        </w:rPr>
        <w:t xml:space="preserve"> / Specialty Mental Health Services (SMHS</w:t>
      </w:r>
      <w:proofErr w:type="gramStart"/>
      <w:r w:rsidR="00735E29" w:rsidRPr="00352F47">
        <w:rPr>
          <w:rFonts w:asciiTheme="majorHAnsi" w:hAnsiTheme="majorHAnsi" w:cs="Miriam"/>
        </w:rPr>
        <w:t xml:space="preserve">) </w:t>
      </w:r>
      <w:r w:rsidRPr="00352F47">
        <w:rPr>
          <w:rFonts w:asciiTheme="majorHAnsi" w:hAnsiTheme="majorHAnsi" w:cs="Miriam"/>
        </w:rPr>
        <w:t>:</w:t>
      </w:r>
      <w:proofErr w:type="gramEnd"/>
      <w:r w:rsidRPr="00352F47">
        <w:rPr>
          <w:rFonts w:asciiTheme="majorHAnsi" w:hAnsiTheme="majorHAnsi" w:cs="Miriam"/>
        </w:rPr>
        <w:t xml:space="preserve"> </w:t>
      </w:r>
    </w:p>
    <w:p w:rsidR="001F656F" w:rsidRPr="00352F47" w:rsidRDefault="00D01D49" w:rsidP="00352F47">
      <w:pPr>
        <w:spacing w:after="120" w:line="240" w:lineRule="auto"/>
        <w:ind w:left="720" w:firstLine="720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 xml:space="preserve">Alameda County </w:t>
      </w:r>
      <w:r w:rsidR="001F656F" w:rsidRPr="00352F47">
        <w:rPr>
          <w:rFonts w:asciiTheme="majorHAnsi" w:hAnsiTheme="majorHAnsi" w:cs="Miriam"/>
        </w:rPr>
        <w:t>ACCESS</w:t>
      </w:r>
      <w:r w:rsidRPr="00352F47">
        <w:rPr>
          <w:rFonts w:asciiTheme="majorHAnsi" w:hAnsiTheme="majorHAnsi" w:cs="Miriam"/>
        </w:rPr>
        <w:t xml:space="preserve">  </w:t>
      </w:r>
      <w:r w:rsidRPr="00352F47">
        <w:rPr>
          <w:rFonts w:asciiTheme="majorHAnsi" w:hAnsiTheme="majorHAnsi" w:cs="Miriam"/>
        </w:rPr>
        <w:tab/>
      </w:r>
      <w:r w:rsidR="001F656F" w:rsidRPr="00352F47">
        <w:rPr>
          <w:rFonts w:asciiTheme="majorHAnsi" w:hAnsiTheme="majorHAnsi" w:cs="Miriam"/>
        </w:rPr>
        <w:t>Phone:</w:t>
      </w:r>
      <w:r w:rsidRPr="00352F47">
        <w:rPr>
          <w:rFonts w:asciiTheme="majorHAnsi" w:hAnsiTheme="majorHAnsi" w:cs="Miriam"/>
        </w:rPr>
        <w:t xml:space="preserve"> </w:t>
      </w:r>
      <w:r w:rsidR="001F656F" w:rsidRPr="00352F47">
        <w:rPr>
          <w:rFonts w:asciiTheme="majorHAnsi" w:hAnsiTheme="majorHAnsi" w:cs="Miriam"/>
        </w:rPr>
        <w:t>1-800-491-9099</w:t>
      </w:r>
      <w:r w:rsidRPr="00352F47">
        <w:rPr>
          <w:rFonts w:asciiTheme="majorHAnsi" w:hAnsiTheme="majorHAnsi" w:cs="Miriam"/>
        </w:rPr>
        <w:tab/>
      </w:r>
      <w:r w:rsidR="001F656F" w:rsidRPr="00352F47">
        <w:rPr>
          <w:rFonts w:asciiTheme="majorHAnsi" w:hAnsiTheme="majorHAnsi" w:cs="Miriam"/>
        </w:rPr>
        <w:t>Fax: 510-346-1083</w:t>
      </w:r>
    </w:p>
    <w:p w:rsidR="00D01D49" w:rsidRPr="00352F47" w:rsidRDefault="00D01D49" w:rsidP="00352F47">
      <w:pPr>
        <w:spacing w:after="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ab/>
        <w:t>Managed Care Plans</w:t>
      </w:r>
      <w:r w:rsidR="00DC39C3" w:rsidRPr="00352F47">
        <w:rPr>
          <w:rFonts w:asciiTheme="majorHAnsi" w:hAnsiTheme="majorHAnsi" w:cs="Miriam"/>
        </w:rPr>
        <w:t xml:space="preserve"> (MCP)</w:t>
      </w:r>
      <w:r w:rsidRPr="00352F47">
        <w:rPr>
          <w:rFonts w:asciiTheme="majorHAnsi" w:hAnsiTheme="majorHAnsi" w:cs="Miriam"/>
        </w:rPr>
        <w:t>:</w:t>
      </w:r>
    </w:p>
    <w:p w:rsidR="00D01D49" w:rsidRPr="00352F47" w:rsidRDefault="00D01D49" w:rsidP="00352F47">
      <w:pPr>
        <w:spacing w:after="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ab/>
      </w:r>
      <w:r w:rsidRPr="00352F47">
        <w:rPr>
          <w:rFonts w:asciiTheme="majorHAnsi" w:hAnsiTheme="majorHAnsi" w:cs="Miriam"/>
        </w:rPr>
        <w:tab/>
        <w:t>Alameda Alliance/Beacon</w:t>
      </w:r>
      <w:r w:rsidRPr="00352F47">
        <w:rPr>
          <w:rFonts w:asciiTheme="majorHAnsi" w:hAnsiTheme="majorHAnsi" w:cs="Miriam"/>
        </w:rPr>
        <w:tab/>
        <w:t>Phone: 1-855-856-0577</w:t>
      </w:r>
      <w:r w:rsidRPr="00352F47">
        <w:rPr>
          <w:rFonts w:asciiTheme="majorHAnsi" w:hAnsiTheme="majorHAnsi" w:cs="Miriam"/>
        </w:rPr>
        <w:tab/>
        <w:t>Fax: 866-422-3413</w:t>
      </w:r>
    </w:p>
    <w:p w:rsidR="00D01D49" w:rsidRPr="00352F47" w:rsidRDefault="00D01D49" w:rsidP="00352F47">
      <w:pPr>
        <w:spacing w:after="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ab/>
      </w:r>
      <w:r w:rsidRPr="00352F47">
        <w:rPr>
          <w:rFonts w:asciiTheme="majorHAnsi" w:hAnsiTheme="majorHAnsi" w:cs="Miriam"/>
        </w:rPr>
        <w:tab/>
        <w:t>Kaiser</w:t>
      </w:r>
      <w:r w:rsidRPr="00352F47">
        <w:rPr>
          <w:rFonts w:asciiTheme="majorHAnsi" w:hAnsiTheme="majorHAnsi" w:cs="Miriam"/>
        </w:rPr>
        <w:tab/>
      </w:r>
      <w:r w:rsidR="00CD1B09" w:rsidRPr="00352F47">
        <w:rPr>
          <w:rFonts w:asciiTheme="majorHAnsi" w:hAnsiTheme="majorHAnsi" w:cs="Miriam"/>
        </w:rPr>
        <w:t>Permanente</w:t>
      </w:r>
      <w:r w:rsidR="00CD1B09" w:rsidRPr="00352F47">
        <w:rPr>
          <w:rFonts w:asciiTheme="majorHAnsi" w:hAnsiTheme="majorHAnsi" w:cs="Miriam"/>
        </w:rPr>
        <w:tab/>
      </w:r>
      <w:r w:rsidR="00CD1B09" w:rsidRPr="00352F47">
        <w:rPr>
          <w:rFonts w:asciiTheme="majorHAnsi" w:hAnsiTheme="majorHAnsi" w:cs="Miriam"/>
        </w:rPr>
        <w:tab/>
      </w:r>
      <w:r w:rsidRPr="00352F47">
        <w:rPr>
          <w:rFonts w:asciiTheme="majorHAnsi" w:hAnsiTheme="majorHAnsi" w:cs="Miriam"/>
        </w:rPr>
        <w:t>Phone: 510-752-1075</w:t>
      </w:r>
    </w:p>
    <w:p w:rsidR="00D01D49" w:rsidRPr="00352F47" w:rsidRDefault="00D01D49" w:rsidP="00352F47">
      <w:pPr>
        <w:spacing w:after="24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ab/>
      </w:r>
      <w:r w:rsidRPr="00352F47">
        <w:rPr>
          <w:rFonts w:asciiTheme="majorHAnsi" w:hAnsiTheme="majorHAnsi" w:cs="Miriam"/>
        </w:rPr>
        <w:tab/>
        <w:t>Anthem Blue Cross</w:t>
      </w:r>
      <w:r w:rsidRPr="00352F47">
        <w:rPr>
          <w:rFonts w:asciiTheme="majorHAnsi" w:hAnsiTheme="majorHAnsi" w:cs="Miriam"/>
        </w:rPr>
        <w:tab/>
      </w:r>
      <w:r w:rsidRPr="00352F47">
        <w:rPr>
          <w:rFonts w:asciiTheme="majorHAnsi" w:hAnsiTheme="majorHAnsi" w:cs="Miriam"/>
        </w:rPr>
        <w:tab/>
        <w:t>Phone: 1-888-831-2246</w:t>
      </w:r>
    </w:p>
    <w:p w:rsidR="00DA13CE" w:rsidRPr="00352F47" w:rsidRDefault="00DA13CE" w:rsidP="00352F47">
      <w:pPr>
        <w:spacing w:after="0" w:line="240" w:lineRule="auto"/>
        <w:rPr>
          <w:rFonts w:asciiTheme="majorHAnsi" w:hAnsiTheme="majorHAnsi" w:cs="Miriam"/>
          <w:b/>
        </w:rPr>
      </w:pPr>
      <w:r w:rsidRPr="00352F47">
        <w:rPr>
          <w:rFonts w:asciiTheme="majorHAnsi" w:hAnsiTheme="majorHAnsi" w:cs="Miriam"/>
          <w:b/>
        </w:rPr>
        <w:t>DIRECTIONS FOR USING THE SCREENING TOOL</w:t>
      </w:r>
      <w:r w:rsidR="00735E29" w:rsidRPr="00352F47">
        <w:rPr>
          <w:rFonts w:asciiTheme="majorHAnsi" w:hAnsiTheme="majorHAnsi" w:cs="Miriam"/>
          <w:b/>
        </w:rPr>
        <w:t xml:space="preserve"> FORM</w:t>
      </w:r>
    </w:p>
    <w:p w:rsidR="009F1B14" w:rsidRPr="00352F47" w:rsidRDefault="006C4944" w:rsidP="00352F4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>Providers must complete the screening tool to</w:t>
      </w:r>
      <w:r w:rsidR="00F605BE" w:rsidRPr="00352F47">
        <w:rPr>
          <w:rFonts w:asciiTheme="majorHAnsi" w:hAnsiTheme="majorHAnsi" w:cs="Miriam"/>
        </w:rPr>
        <w:t xml:space="preserve"> determine if a consumer meets Specialty Mental H</w:t>
      </w:r>
      <w:r w:rsidRPr="00352F47">
        <w:rPr>
          <w:rFonts w:asciiTheme="majorHAnsi" w:hAnsiTheme="majorHAnsi" w:cs="Miriam"/>
        </w:rPr>
        <w:t>ealth</w:t>
      </w:r>
      <w:r w:rsidR="00DC39C3" w:rsidRPr="00352F47">
        <w:rPr>
          <w:rFonts w:asciiTheme="majorHAnsi" w:hAnsiTheme="majorHAnsi" w:cs="Miriam"/>
        </w:rPr>
        <w:t xml:space="preserve"> Services </w:t>
      </w:r>
      <w:r w:rsidRPr="00352F47">
        <w:rPr>
          <w:rFonts w:asciiTheme="majorHAnsi" w:hAnsiTheme="majorHAnsi" w:cs="Miriam"/>
        </w:rPr>
        <w:t>criteria with moderate-severe impairment or should be referred to their managed care plan due to mild-moderate impairment.</w:t>
      </w:r>
    </w:p>
    <w:p w:rsidR="00352F47" w:rsidRPr="00352F47" w:rsidRDefault="00352F47" w:rsidP="00352F47">
      <w:pPr>
        <w:pStyle w:val="ListParagraph"/>
        <w:spacing w:after="0" w:line="240" w:lineRule="auto"/>
        <w:rPr>
          <w:rFonts w:asciiTheme="majorHAnsi" w:hAnsiTheme="majorHAnsi" w:cs="Miriam"/>
        </w:rPr>
      </w:pPr>
    </w:p>
    <w:p w:rsidR="000342AC" w:rsidRPr="00352F47" w:rsidRDefault="003D59A4" w:rsidP="00352F4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>Administer the screening tool</w:t>
      </w:r>
      <w:r w:rsidR="00267A65" w:rsidRPr="00352F47">
        <w:rPr>
          <w:rFonts w:asciiTheme="majorHAnsi" w:hAnsiTheme="majorHAnsi" w:cs="Miriam"/>
        </w:rPr>
        <w:t>.</w:t>
      </w:r>
      <w:r w:rsidRPr="00352F47">
        <w:rPr>
          <w:rFonts w:asciiTheme="majorHAnsi" w:hAnsiTheme="majorHAnsi" w:cs="Miriam"/>
        </w:rPr>
        <w:t xml:space="preserve">  Please complete as much information on the screening tool as you can.</w:t>
      </w:r>
    </w:p>
    <w:p w:rsidR="000342AC" w:rsidRPr="00352F47" w:rsidRDefault="000342AC" w:rsidP="00352F47">
      <w:pPr>
        <w:spacing w:after="0" w:line="240" w:lineRule="auto"/>
        <w:ind w:firstLine="720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>Clarifying information:</w:t>
      </w:r>
    </w:p>
    <w:p w:rsidR="003D59A4" w:rsidRPr="00352F47" w:rsidRDefault="000342AC" w:rsidP="00352F4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>MEMBER INFO section/Documents Included – Consent form only required if sending clinical information to MCP</w:t>
      </w:r>
      <w:r w:rsidR="0094434A" w:rsidRPr="00352F47">
        <w:rPr>
          <w:rFonts w:asciiTheme="majorHAnsi" w:hAnsiTheme="majorHAnsi" w:cs="Miriam"/>
        </w:rPr>
        <w:t>/</w:t>
      </w:r>
      <w:r w:rsidR="00735E29" w:rsidRPr="00352F47">
        <w:rPr>
          <w:rFonts w:asciiTheme="majorHAnsi" w:hAnsiTheme="majorHAnsi" w:cs="Miriam"/>
        </w:rPr>
        <w:t>Primary Care Provider (PCP)</w:t>
      </w:r>
    </w:p>
    <w:p w:rsidR="000342AC" w:rsidRPr="00352F47" w:rsidRDefault="000342AC" w:rsidP="00352F4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>Referring Provider Name section – Only required if sending to MCP</w:t>
      </w:r>
      <w:bookmarkStart w:id="0" w:name="_GoBack"/>
      <w:bookmarkEnd w:id="0"/>
    </w:p>
    <w:p w:rsidR="000342AC" w:rsidRPr="00352F47" w:rsidRDefault="000342AC" w:rsidP="00352F4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 xml:space="preserve">Name, Title, Signature and Date – </w:t>
      </w:r>
      <w:r w:rsidR="00B459B2" w:rsidRPr="00352F47">
        <w:rPr>
          <w:rFonts w:asciiTheme="majorHAnsi" w:hAnsiTheme="majorHAnsi" w:cs="Miriam"/>
        </w:rPr>
        <w:t xml:space="preserve">Clinician who completed </w:t>
      </w:r>
      <w:r w:rsidR="009C3EBA" w:rsidRPr="00352F47">
        <w:rPr>
          <w:rFonts w:asciiTheme="majorHAnsi" w:hAnsiTheme="majorHAnsi" w:cs="Miriam"/>
        </w:rPr>
        <w:t>screening form</w:t>
      </w:r>
    </w:p>
    <w:p w:rsidR="00267A65" w:rsidRPr="00352F47" w:rsidRDefault="00267A65" w:rsidP="00352F4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Miriam"/>
        </w:rPr>
      </w:pPr>
      <w:r w:rsidRPr="00352F47">
        <w:rPr>
          <w:rFonts w:asciiTheme="majorHAnsi" w:hAnsiTheme="majorHAnsi" w:cs="Miriam"/>
        </w:rPr>
        <w:t>Select screening tool criteria descriptions are listed on the back of this page</w:t>
      </w:r>
    </w:p>
    <w:p w:rsidR="009F1B14" w:rsidRPr="00352F47" w:rsidRDefault="009F1B14" w:rsidP="00352F47">
      <w:pPr>
        <w:spacing w:after="0" w:line="240" w:lineRule="auto"/>
        <w:rPr>
          <w:rFonts w:asciiTheme="majorHAnsi" w:hAnsiTheme="majorHAnsi" w:cs="Miriam"/>
        </w:rPr>
      </w:pPr>
    </w:p>
    <w:p w:rsidR="009F1B14" w:rsidRPr="00352F47" w:rsidRDefault="00352F47" w:rsidP="00352F47">
      <w:pPr>
        <w:spacing w:after="0" w:line="240" w:lineRule="auto"/>
        <w:ind w:left="720"/>
        <w:rPr>
          <w:rFonts w:asciiTheme="majorHAnsi" w:hAnsiTheme="majorHAnsi" w:cstheme="minorHAnsi"/>
          <w:i/>
        </w:rPr>
      </w:pPr>
      <w:r w:rsidRPr="00352F47">
        <w:rPr>
          <w:rFonts w:asciiTheme="majorHAnsi" w:hAnsiTheme="majorHAnsi" w:cstheme="minorHAnsi"/>
          <w:i/>
        </w:rPr>
        <w:t>*</w:t>
      </w:r>
      <w:r w:rsidR="009F1B14" w:rsidRPr="00352F47">
        <w:rPr>
          <w:rFonts w:asciiTheme="majorHAnsi" w:hAnsiTheme="majorHAnsi" w:cstheme="minorHAnsi"/>
          <w:i/>
        </w:rPr>
        <w:t xml:space="preserve">Please note – If screening tool is completed for client currently in service who continues to meet medical necessity for </w:t>
      </w:r>
      <w:r w:rsidRPr="00352F47">
        <w:rPr>
          <w:rFonts w:asciiTheme="majorHAnsi" w:hAnsiTheme="majorHAnsi" w:cstheme="minorHAnsi"/>
          <w:i/>
        </w:rPr>
        <w:t xml:space="preserve">   </w:t>
      </w:r>
      <w:r w:rsidR="009F1B14" w:rsidRPr="00352F47">
        <w:rPr>
          <w:rFonts w:asciiTheme="majorHAnsi" w:hAnsiTheme="majorHAnsi" w:cstheme="minorHAnsi"/>
          <w:i/>
        </w:rPr>
        <w:t>specialty mental health services, clinician only has to complete the name, date of birth and diagnosis under “Member Info</w:t>
      </w:r>
      <w:r w:rsidRPr="00352F47">
        <w:rPr>
          <w:rFonts w:asciiTheme="majorHAnsi" w:hAnsiTheme="majorHAnsi" w:cstheme="minorHAnsi"/>
          <w:i/>
        </w:rPr>
        <w:t>” and file in client’s chart.</w:t>
      </w:r>
    </w:p>
    <w:p w:rsidR="0094434A" w:rsidRPr="009F1B14" w:rsidRDefault="0094434A" w:rsidP="00352F47">
      <w:pPr>
        <w:pStyle w:val="ListParagraph"/>
        <w:spacing w:after="0" w:line="240" w:lineRule="auto"/>
        <w:ind w:left="1546"/>
        <w:rPr>
          <w:rFonts w:asciiTheme="majorHAnsi" w:hAnsiTheme="majorHAnsi" w:cs="Miriam"/>
        </w:rPr>
      </w:pPr>
    </w:p>
    <w:p w:rsidR="003D59A4" w:rsidRPr="009F1B14" w:rsidRDefault="003D59A4" w:rsidP="00352F4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Miriam"/>
        </w:rPr>
      </w:pPr>
      <w:r w:rsidRPr="009F1B14">
        <w:rPr>
          <w:rFonts w:asciiTheme="majorHAnsi" w:hAnsiTheme="majorHAnsi" w:cs="Miriam"/>
        </w:rPr>
        <w:t xml:space="preserve">Use the algorithm to determine if consumer should receive services through specialty mental health </w:t>
      </w:r>
      <w:r w:rsidR="00DC39C3" w:rsidRPr="009F1B14">
        <w:rPr>
          <w:rFonts w:asciiTheme="majorHAnsi" w:hAnsiTheme="majorHAnsi" w:cs="Miriam"/>
        </w:rPr>
        <w:t>services or managed care plan</w:t>
      </w:r>
      <w:r w:rsidRPr="009F1B14">
        <w:rPr>
          <w:rFonts w:asciiTheme="majorHAnsi" w:hAnsiTheme="majorHAnsi" w:cs="Miriam"/>
        </w:rPr>
        <w:t>.</w:t>
      </w:r>
    </w:p>
    <w:p w:rsidR="0094434A" w:rsidRPr="009F1B14" w:rsidRDefault="0094434A" w:rsidP="00352F47">
      <w:pPr>
        <w:pStyle w:val="ListParagraph"/>
        <w:spacing w:after="0" w:line="240" w:lineRule="auto"/>
        <w:rPr>
          <w:rFonts w:asciiTheme="majorHAnsi" w:hAnsiTheme="majorHAnsi" w:cs="Miriam"/>
        </w:rPr>
      </w:pPr>
    </w:p>
    <w:p w:rsidR="001821DC" w:rsidRPr="009F1B14" w:rsidRDefault="001821DC" w:rsidP="00352F4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Miriam"/>
        </w:rPr>
      </w:pPr>
      <w:r w:rsidRPr="009F1B14">
        <w:rPr>
          <w:rFonts w:asciiTheme="majorHAnsi" w:hAnsiTheme="majorHAnsi" w:cs="Miriam"/>
        </w:rPr>
        <w:t xml:space="preserve">If algorithm indicates mild-to-moderate condition, refer the consumer to his/her managed care plan or PCP for services (see contact information above).  The name of the managed care plan should be listed on the back of </w:t>
      </w:r>
      <w:proofErr w:type="gramStart"/>
      <w:r w:rsidRPr="009F1B14">
        <w:rPr>
          <w:rFonts w:asciiTheme="majorHAnsi" w:hAnsiTheme="majorHAnsi" w:cs="Miriam"/>
        </w:rPr>
        <w:t>consumer’s</w:t>
      </w:r>
      <w:proofErr w:type="gramEnd"/>
      <w:r w:rsidRPr="009F1B14">
        <w:rPr>
          <w:rFonts w:asciiTheme="majorHAnsi" w:hAnsiTheme="majorHAnsi" w:cs="Miriam"/>
        </w:rPr>
        <w:t xml:space="preserve"> Medi-Cal card. </w:t>
      </w:r>
    </w:p>
    <w:p w:rsidR="0094434A" w:rsidRPr="009F1B14" w:rsidRDefault="0094434A" w:rsidP="00352F47">
      <w:pPr>
        <w:spacing w:after="0" w:line="240" w:lineRule="auto"/>
        <w:rPr>
          <w:rFonts w:asciiTheme="majorHAnsi" w:hAnsiTheme="majorHAnsi" w:cs="Miriam"/>
        </w:rPr>
      </w:pPr>
    </w:p>
    <w:p w:rsidR="003D59A4" w:rsidRPr="009F1B14" w:rsidRDefault="003D59A4" w:rsidP="00352F4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Miriam"/>
        </w:rPr>
      </w:pPr>
      <w:r w:rsidRPr="009F1B14">
        <w:rPr>
          <w:rFonts w:asciiTheme="majorHAnsi" w:hAnsiTheme="majorHAnsi" w:cs="Miriam"/>
        </w:rPr>
        <w:t xml:space="preserve">If algorithm indicates </w:t>
      </w:r>
      <w:r w:rsidR="00A854B9" w:rsidRPr="009F1B14">
        <w:rPr>
          <w:rFonts w:asciiTheme="majorHAnsi" w:hAnsiTheme="majorHAnsi" w:cs="Miriam"/>
        </w:rPr>
        <w:t xml:space="preserve">significant impairment </w:t>
      </w:r>
      <w:r w:rsidR="001821DC" w:rsidRPr="009F1B14">
        <w:rPr>
          <w:rFonts w:asciiTheme="majorHAnsi" w:hAnsiTheme="majorHAnsi" w:cs="Miriam"/>
        </w:rPr>
        <w:t>or moderate-severe condition</w:t>
      </w:r>
      <w:r w:rsidR="00F605BE" w:rsidRPr="009F1B14">
        <w:rPr>
          <w:rFonts w:asciiTheme="majorHAnsi" w:hAnsiTheme="majorHAnsi" w:cs="Miriam"/>
        </w:rPr>
        <w:t>, which meets</w:t>
      </w:r>
      <w:r w:rsidR="00DC39C3" w:rsidRPr="009F1B14">
        <w:rPr>
          <w:rFonts w:asciiTheme="majorHAnsi" w:hAnsiTheme="majorHAnsi" w:cs="Miriam"/>
        </w:rPr>
        <w:t xml:space="preserve"> medical necessity for SMHS</w:t>
      </w:r>
      <w:r w:rsidR="00F605BE" w:rsidRPr="009F1B14">
        <w:rPr>
          <w:rFonts w:asciiTheme="majorHAnsi" w:hAnsiTheme="majorHAnsi" w:cs="Miriam"/>
        </w:rPr>
        <w:t xml:space="preserve"> </w:t>
      </w:r>
      <w:r w:rsidR="001821DC" w:rsidRPr="009F1B14">
        <w:rPr>
          <w:rFonts w:asciiTheme="majorHAnsi" w:hAnsiTheme="majorHAnsi" w:cs="Miriam"/>
        </w:rPr>
        <w:t>:</w:t>
      </w:r>
    </w:p>
    <w:p w:rsidR="00735E29" w:rsidRPr="009F1B14" w:rsidRDefault="00735E29" w:rsidP="00352F47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Miriam"/>
          <w:b/>
        </w:rPr>
      </w:pPr>
      <w:r w:rsidRPr="009F1B14">
        <w:rPr>
          <w:rFonts w:asciiTheme="majorHAnsi" w:hAnsiTheme="majorHAnsi" w:cs="Miriam"/>
          <w:b/>
        </w:rPr>
        <w:t xml:space="preserve">Please retain a copy of the </w:t>
      </w:r>
      <w:r w:rsidRPr="009F1B14">
        <w:rPr>
          <w:rFonts w:asciiTheme="majorHAnsi" w:hAnsiTheme="majorHAnsi" w:cs="Miriam"/>
          <w:b/>
          <w:u w:val="single"/>
        </w:rPr>
        <w:t xml:space="preserve">completed </w:t>
      </w:r>
      <w:r w:rsidRPr="009F1B14">
        <w:rPr>
          <w:rFonts w:asciiTheme="majorHAnsi" w:hAnsiTheme="majorHAnsi" w:cs="Miriam"/>
          <w:b/>
        </w:rPr>
        <w:t>screening tool form in the client’s chart. This will be particularly important if the chart is audited in the future.</w:t>
      </w:r>
    </w:p>
    <w:p w:rsidR="001821DC" w:rsidRPr="009F1B14" w:rsidRDefault="001821DC" w:rsidP="00352F47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Miriam"/>
        </w:rPr>
      </w:pPr>
      <w:r w:rsidRPr="009F1B14">
        <w:rPr>
          <w:rFonts w:asciiTheme="majorHAnsi" w:hAnsiTheme="majorHAnsi" w:cs="Miriam"/>
        </w:rPr>
        <w:t xml:space="preserve">If you work </w:t>
      </w:r>
      <w:r w:rsidR="00F605BE" w:rsidRPr="009F1B14">
        <w:rPr>
          <w:rFonts w:asciiTheme="majorHAnsi" w:hAnsiTheme="majorHAnsi" w:cs="Miriam"/>
        </w:rPr>
        <w:t xml:space="preserve">for a CBO/Master Contract Provider and bill through INSYT you can </w:t>
      </w:r>
      <w:r w:rsidR="00AC0AE5" w:rsidRPr="009F1B14">
        <w:rPr>
          <w:rFonts w:asciiTheme="majorHAnsi" w:hAnsiTheme="majorHAnsi" w:cs="Miriam"/>
        </w:rPr>
        <w:t xml:space="preserve">provide direct services.  </w:t>
      </w:r>
    </w:p>
    <w:p w:rsidR="00AC0AE5" w:rsidRPr="009F1B14" w:rsidRDefault="00AC0AE5" w:rsidP="00352F47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Miriam"/>
        </w:rPr>
      </w:pPr>
      <w:r w:rsidRPr="009F1B14">
        <w:rPr>
          <w:rFonts w:asciiTheme="majorHAnsi" w:hAnsiTheme="majorHAnsi" w:cs="Miriam"/>
        </w:rPr>
        <w:t xml:space="preserve">If you are/work for a Network Provider and bill through BHCS Provider Relations/Claims department, and the client is an adult 18-64, you can provide direct services.  </w:t>
      </w:r>
    </w:p>
    <w:p w:rsidR="00044CEB" w:rsidRPr="009F1B14" w:rsidRDefault="00AC0AE5" w:rsidP="00352F47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Miriam"/>
        </w:rPr>
      </w:pPr>
      <w:r w:rsidRPr="009F1B14">
        <w:rPr>
          <w:rFonts w:asciiTheme="majorHAnsi" w:hAnsiTheme="majorHAnsi" w:cs="Miriam"/>
        </w:rPr>
        <w:t xml:space="preserve">If you are/work for a Network Provider and bill through BHCS Provider Relations/Claims department, and the client is a youth under 18 or an adult over 64, it is necessary to obtain prior authorization through ACCESS.  Please have the completed screening </w:t>
      </w:r>
      <w:r w:rsidR="00735E29" w:rsidRPr="009F1B14">
        <w:rPr>
          <w:rFonts w:asciiTheme="majorHAnsi" w:hAnsiTheme="majorHAnsi" w:cs="Miriam"/>
        </w:rPr>
        <w:t xml:space="preserve">form </w:t>
      </w:r>
      <w:r w:rsidRPr="009F1B14">
        <w:rPr>
          <w:rFonts w:asciiTheme="majorHAnsi" w:hAnsiTheme="majorHAnsi" w:cs="Miriam"/>
        </w:rPr>
        <w:t>with you when you cal</w:t>
      </w:r>
      <w:r w:rsidR="0094434A" w:rsidRPr="009F1B14">
        <w:rPr>
          <w:rFonts w:asciiTheme="majorHAnsi" w:hAnsiTheme="majorHAnsi" w:cs="Miriam"/>
        </w:rPr>
        <w:t xml:space="preserve">l ACCESS seeking authorization or attach a copy of the screening form if you are submitting a Request for Prior Consultation.  This is the </w:t>
      </w:r>
      <w:proofErr w:type="gramStart"/>
      <w:r w:rsidR="0094434A" w:rsidRPr="009F1B14">
        <w:rPr>
          <w:rFonts w:asciiTheme="majorHAnsi" w:hAnsiTheme="majorHAnsi" w:cs="Miriam"/>
        </w:rPr>
        <w:t>only</w:t>
      </w:r>
      <w:proofErr w:type="gramEnd"/>
      <w:r w:rsidR="0094434A" w:rsidRPr="009F1B14">
        <w:rPr>
          <w:rFonts w:asciiTheme="majorHAnsi" w:hAnsiTheme="majorHAnsi" w:cs="Miriam"/>
        </w:rPr>
        <w:t xml:space="preserve"> situation in which you need to </w:t>
      </w:r>
      <w:r w:rsidR="00735E29" w:rsidRPr="009F1B14">
        <w:rPr>
          <w:rFonts w:asciiTheme="majorHAnsi" w:hAnsiTheme="majorHAnsi" w:cs="Miriam"/>
        </w:rPr>
        <w:t>send the completed screening form</w:t>
      </w:r>
      <w:r w:rsidR="00044CEB" w:rsidRPr="009F1B14">
        <w:rPr>
          <w:rFonts w:asciiTheme="majorHAnsi" w:hAnsiTheme="majorHAnsi" w:cs="Miriam"/>
        </w:rPr>
        <w:t xml:space="preserve"> to ACCESS.  </w:t>
      </w:r>
    </w:p>
    <w:p w:rsidR="006D3B6C" w:rsidRPr="009F1B14" w:rsidRDefault="00044CEB" w:rsidP="00352F47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Miriam"/>
          <w:b/>
        </w:rPr>
      </w:pPr>
      <w:r w:rsidRPr="009F1B14">
        <w:rPr>
          <w:rFonts w:asciiTheme="majorHAnsi" w:hAnsiTheme="majorHAnsi" w:cs="Miriam"/>
        </w:rPr>
        <w:t xml:space="preserve">Network providers seeking re-authorization from BHCS Authorization Services </w:t>
      </w:r>
      <w:r w:rsidRPr="009F1B14">
        <w:rPr>
          <w:rFonts w:asciiTheme="majorHAnsi" w:hAnsiTheme="majorHAnsi" w:cs="Miriam"/>
          <w:u w:val="single"/>
        </w:rPr>
        <w:t>must</w:t>
      </w:r>
      <w:r w:rsidRPr="009F1B14">
        <w:rPr>
          <w:rFonts w:asciiTheme="majorHAnsi" w:hAnsiTheme="majorHAnsi" w:cs="Miriam"/>
        </w:rPr>
        <w:t xml:space="preserve"> send a completed, signed copy of the screening form with their RES/RCR.</w:t>
      </w:r>
    </w:p>
    <w:p w:rsidR="005932A7" w:rsidRDefault="005932A7" w:rsidP="00352F47">
      <w:pPr>
        <w:spacing w:after="0" w:line="240" w:lineRule="auto"/>
        <w:rPr>
          <w:rFonts w:asciiTheme="majorHAnsi" w:hAnsiTheme="majorHAnsi" w:cs="Miriam"/>
          <w:b/>
        </w:rPr>
      </w:pPr>
    </w:p>
    <w:p w:rsidR="00352F47" w:rsidRDefault="00352F47" w:rsidP="00352F47">
      <w:pPr>
        <w:spacing w:after="0" w:line="240" w:lineRule="auto"/>
        <w:rPr>
          <w:rFonts w:asciiTheme="majorHAnsi" w:hAnsiTheme="majorHAnsi" w:cs="Miriam"/>
          <w:b/>
        </w:rPr>
      </w:pPr>
    </w:p>
    <w:p w:rsidR="00352F47" w:rsidRDefault="00352F47" w:rsidP="00352F47">
      <w:pPr>
        <w:spacing w:after="0" w:line="240" w:lineRule="auto"/>
        <w:rPr>
          <w:rFonts w:asciiTheme="majorHAnsi" w:hAnsiTheme="majorHAnsi" w:cs="Miriam"/>
          <w:b/>
        </w:rPr>
      </w:pPr>
    </w:p>
    <w:p w:rsidR="00352F47" w:rsidRDefault="00352F47" w:rsidP="00352F47">
      <w:pPr>
        <w:spacing w:after="0" w:line="240" w:lineRule="auto"/>
        <w:rPr>
          <w:rFonts w:asciiTheme="majorHAnsi" w:hAnsiTheme="majorHAnsi" w:cs="Miriam"/>
          <w:b/>
        </w:rPr>
      </w:pPr>
    </w:p>
    <w:p w:rsidR="00352F47" w:rsidRPr="005932A7" w:rsidRDefault="00352F47" w:rsidP="00352F47">
      <w:pPr>
        <w:spacing w:after="0" w:line="240" w:lineRule="auto"/>
        <w:rPr>
          <w:rFonts w:asciiTheme="majorHAnsi" w:hAnsiTheme="majorHAnsi" w:cs="Miriam"/>
          <w:b/>
        </w:rPr>
      </w:pPr>
    </w:p>
    <w:p w:rsidR="000C52D9" w:rsidRDefault="000C52D9" w:rsidP="009579F7">
      <w:pPr>
        <w:spacing w:after="0"/>
        <w:rPr>
          <w:rFonts w:asciiTheme="majorHAnsi" w:hAnsiTheme="majorHAnsi" w:cs="Miriam"/>
          <w:b/>
          <w:sz w:val="24"/>
          <w:szCs w:val="24"/>
        </w:rPr>
      </w:pPr>
    </w:p>
    <w:p w:rsidR="001F656F" w:rsidRDefault="000C52D9" w:rsidP="00AD30E2">
      <w:pPr>
        <w:spacing w:after="240"/>
        <w:rPr>
          <w:rFonts w:asciiTheme="majorHAnsi" w:hAnsiTheme="majorHAnsi" w:cs="Miriam"/>
          <w:b/>
          <w:sz w:val="24"/>
          <w:szCs w:val="24"/>
        </w:rPr>
      </w:pPr>
      <w:r>
        <w:rPr>
          <w:rFonts w:asciiTheme="majorHAnsi" w:hAnsiTheme="majorHAnsi" w:cs="Miriam"/>
          <w:b/>
          <w:sz w:val="24"/>
          <w:szCs w:val="24"/>
        </w:rPr>
        <w:t>ADULT SCREENING TOOL CRITERIA DESCRIPTIONS: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AD30E2" w:rsidTr="00AD30E2">
        <w:tc>
          <w:tcPr>
            <w:tcW w:w="5796" w:type="dxa"/>
          </w:tcPr>
          <w:p w:rsidR="00AD30E2" w:rsidRPr="00B64500" w:rsidRDefault="00AD30E2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Persistent symptoms after 2 medication trials</w:t>
            </w:r>
          </w:p>
        </w:tc>
        <w:tc>
          <w:tcPr>
            <w:tcW w:w="5796" w:type="dxa"/>
          </w:tcPr>
          <w:p w:rsidR="00AD30E2" w:rsidRPr="00B64500" w:rsidRDefault="00AD30E2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Two failed attempts at symptom management with medication trials</w:t>
            </w:r>
          </w:p>
        </w:tc>
      </w:tr>
      <w:tr w:rsidR="00AD30E2" w:rsidTr="00AD30E2">
        <w:tc>
          <w:tcPr>
            <w:tcW w:w="5796" w:type="dxa"/>
          </w:tcPr>
          <w:p w:rsidR="00AD30E2" w:rsidRPr="00B64500" w:rsidRDefault="00AD30E2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Multiple co-morbid health and mental health conditions</w:t>
            </w:r>
          </w:p>
        </w:tc>
        <w:tc>
          <w:tcPr>
            <w:tcW w:w="5796" w:type="dxa"/>
          </w:tcPr>
          <w:p w:rsidR="00AD30E2" w:rsidRPr="00B64500" w:rsidRDefault="00795209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Example: Diabetes, high blood pressure and bipolar disorder</w:t>
            </w:r>
          </w:p>
        </w:tc>
      </w:tr>
      <w:tr w:rsidR="00AD30E2" w:rsidTr="00AD30E2">
        <w:tc>
          <w:tcPr>
            <w:tcW w:w="5796" w:type="dxa"/>
          </w:tcPr>
          <w:p w:rsidR="00AD30E2" w:rsidRPr="00B64500" w:rsidRDefault="00AD30E2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+ ED visits or 911 calls in past year</w:t>
            </w:r>
          </w:p>
        </w:tc>
        <w:tc>
          <w:tcPr>
            <w:tcW w:w="5796" w:type="dxa"/>
          </w:tcPr>
          <w:p w:rsidR="00AD30E2" w:rsidRPr="00B64500" w:rsidRDefault="00795209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Pattern of frequent visits to the emergency room or 911 calls due to mental health condition</w:t>
            </w:r>
          </w:p>
        </w:tc>
      </w:tr>
      <w:tr w:rsidR="00AD30E2" w:rsidTr="00AD30E2">
        <w:tc>
          <w:tcPr>
            <w:tcW w:w="5796" w:type="dxa"/>
          </w:tcPr>
          <w:p w:rsidR="00AD30E2" w:rsidRPr="00B64500" w:rsidRDefault="00AD30E2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Non-minor dependent</w:t>
            </w:r>
          </w:p>
        </w:tc>
        <w:tc>
          <w:tcPr>
            <w:tcW w:w="5796" w:type="dxa"/>
          </w:tcPr>
          <w:p w:rsidR="00AD30E2" w:rsidRPr="00B64500" w:rsidRDefault="00795209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Age 18-21 who is a dependent of the court through the juvenile court system (WIC 300)</w:t>
            </w:r>
          </w:p>
        </w:tc>
      </w:tr>
      <w:tr w:rsidR="00AD30E2" w:rsidTr="00AD30E2">
        <w:tc>
          <w:tcPr>
            <w:tcW w:w="5796" w:type="dxa"/>
          </w:tcPr>
          <w:p w:rsidR="00AD30E2" w:rsidRPr="00B64500" w:rsidRDefault="00AD30E2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Transitional age youth with first psychotic episode</w:t>
            </w:r>
          </w:p>
        </w:tc>
        <w:tc>
          <w:tcPr>
            <w:tcW w:w="5796" w:type="dxa"/>
          </w:tcPr>
          <w:p w:rsidR="00AD30E2" w:rsidRPr="00B64500" w:rsidRDefault="00795209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Age 16-25 with the first onset of psychotic symptoms</w:t>
            </w:r>
          </w:p>
        </w:tc>
      </w:tr>
      <w:tr w:rsidR="00AD30E2" w:rsidTr="00AD30E2">
        <w:tc>
          <w:tcPr>
            <w:tcW w:w="5796" w:type="dxa"/>
          </w:tcPr>
          <w:p w:rsidR="00AD30E2" w:rsidRPr="00B64500" w:rsidRDefault="00AD30E2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Significant Functional Impairment</w:t>
            </w:r>
          </w:p>
        </w:tc>
        <w:tc>
          <w:tcPr>
            <w:tcW w:w="5796" w:type="dxa"/>
          </w:tcPr>
          <w:p w:rsidR="00AD30E2" w:rsidRPr="00B64500" w:rsidRDefault="00795209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Patient is has significant impairment in a core area of life functioning due to the mental health condition. If using the World Health Organization Disability Assessment Schedule, a score of 4-5 denotes a “severe” or “extreme” functional impairment</w:t>
            </w:r>
          </w:p>
        </w:tc>
      </w:tr>
      <w:tr w:rsidR="00AD30E2" w:rsidTr="00AD30E2">
        <w:tc>
          <w:tcPr>
            <w:tcW w:w="5796" w:type="dxa"/>
          </w:tcPr>
          <w:p w:rsidR="00AD30E2" w:rsidRPr="00B64500" w:rsidRDefault="00AD30E2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Eating disorder with medical complications</w:t>
            </w:r>
          </w:p>
        </w:tc>
        <w:tc>
          <w:tcPr>
            <w:tcW w:w="5796" w:type="dxa"/>
          </w:tcPr>
          <w:p w:rsidR="00AD30E2" w:rsidRPr="00B64500" w:rsidRDefault="00795209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The eating disorder is so severe that it has led to medical complications.</w:t>
            </w:r>
          </w:p>
        </w:tc>
      </w:tr>
      <w:tr w:rsidR="00AD30E2" w:rsidTr="00AD30E2">
        <w:tc>
          <w:tcPr>
            <w:tcW w:w="5796" w:type="dxa"/>
          </w:tcPr>
          <w:p w:rsidR="00AD30E2" w:rsidRPr="00B64500" w:rsidRDefault="00AD30E2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Failed SBI</w:t>
            </w:r>
          </w:p>
        </w:tc>
        <w:tc>
          <w:tcPr>
            <w:tcW w:w="5796" w:type="dxa"/>
          </w:tcPr>
          <w:p w:rsidR="00AD30E2" w:rsidRPr="00B64500" w:rsidRDefault="00795209" w:rsidP="00AD30E2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AD30E2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The PCP has tried brief interventions for SUD and failed, thus requiring referral for more</w:t>
            </w:r>
          </w:p>
        </w:tc>
      </w:tr>
    </w:tbl>
    <w:p w:rsidR="00AD30E2" w:rsidRDefault="00AD30E2" w:rsidP="00AD30E2">
      <w:pPr>
        <w:spacing w:after="240"/>
        <w:rPr>
          <w:rFonts w:asciiTheme="majorHAnsi" w:hAnsiTheme="majorHAnsi" w:cs="Miriam"/>
          <w:b/>
          <w:sz w:val="24"/>
          <w:szCs w:val="24"/>
        </w:rPr>
      </w:pPr>
    </w:p>
    <w:p w:rsidR="00F5113A" w:rsidRDefault="00F5113A" w:rsidP="00F5113A">
      <w:pPr>
        <w:spacing w:after="240"/>
        <w:rPr>
          <w:rFonts w:asciiTheme="majorHAnsi" w:hAnsiTheme="majorHAnsi" w:cs="Miriam"/>
          <w:b/>
          <w:sz w:val="24"/>
          <w:szCs w:val="24"/>
        </w:rPr>
      </w:pPr>
      <w:r>
        <w:rPr>
          <w:rFonts w:asciiTheme="majorHAnsi" w:hAnsiTheme="majorHAnsi" w:cs="Miriam"/>
          <w:b/>
          <w:sz w:val="24"/>
          <w:szCs w:val="24"/>
        </w:rPr>
        <w:t>CHILD SCREENING TOOL CRITERIA DESCRIPTIONS: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796"/>
      </w:tblGrid>
      <w:tr w:rsidR="00B64500" w:rsidTr="00B64500"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Impulsivity/hyperactivity</w:t>
            </w:r>
          </w:p>
        </w:tc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May include but not limited to being fidgety, disruptive, impulsive in behaviors, difficult completing tasks or restlessness</w:t>
            </w:r>
          </w:p>
        </w:tc>
      </w:tr>
      <w:tr w:rsidR="00B64500" w:rsidTr="00B64500"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Trauma/recent loss</w:t>
            </w:r>
          </w:p>
        </w:tc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Any incidents including but not limited to death, witness or victim of violence, recent illnesses or family changes that are impacting a child’s ability to cope</w:t>
            </w:r>
          </w:p>
        </w:tc>
      </w:tr>
      <w:tr w:rsidR="00B64500" w:rsidTr="00B64500"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Self-injurious behavior</w:t>
            </w:r>
          </w:p>
        </w:tc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Self-injury including cutting, burning and other self-harming behaviors</w:t>
            </w:r>
          </w:p>
        </w:tc>
      </w:tr>
      <w:tr w:rsidR="00B64500" w:rsidTr="00B64500"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Eating disorder with medical complications</w:t>
            </w:r>
          </w:p>
        </w:tc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The eating disorder is so severe that it has led to medical complications.</w:t>
            </w:r>
          </w:p>
        </w:tc>
      </w:tr>
      <w:tr w:rsidR="00B64500" w:rsidTr="00B64500"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Substance abuse</w:t>
            </w:r>
          </w:p>
        </w:tc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Pattern of substance use leading to problems or distress</w:t>
            </w:r>
          </w:p>
        </w:tc>
      </w:tr>
      <w:tr w:rsidR="00B64500" w:rsidTr="00B64500"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b/>
                <w:bCs/>
                <w:color w:val="000000"/>
                <w:sz w:val="20"/>
                <w:szCs w:val="20"/>
              </w:rPr>
              <w:t>Oppositional</w:t>
            </w:r>
          </w:p>
        </w:tc>
        <w:tc>
          <w:tcPr>
            <w:tcW w:w="5796" w:type="dxa"/>
          </w:tcPr>
          <w:p w:rsidR="00B64500" w:rsidRPr="00B64500" w:rsidRDefault="00B64500" w:rsidP="00F5113A">
            <w:pPr>
              <w:spacing w:after="240"/>
              <w:rPr>
                <w:rFonts w:asciiTheme="majorHAnsi" w:hAnsiTheme="majorHAnsi" w:cs="Miriam"/>
                <w:b/>
                <w:sz w:val="20"/>
                <w:szCs w:val="20"/>
              </w:rPr>
            </w:pPr>
            <w:r w:rsidRPr="00B64500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Pattern of defiance, disobedience or argumentative behavior with adults</w:t>
            </w:r>
          </w:p>
        </w:tc>
      </w:tr>
    </w:tbl>
    <w:p w:rsidR="00B64500" w:rsidRDefault="00B64500" w:rsidP="00F5113A">
      <w:pPr>
        <w:spacing w:after="240"/>
        <w:rPr>
          <w:rFonts w:asciiTheme="majorHAnsi" w:hAnsiTheme="majorHAnsi" w:cs="Miriam"/>
          <w:b/>
          <w:sz w:val="24"/>
          <w:szCs w:val="24"/>
        </w:rPr>
      </w:pPr>
    </w:p>
    <w:p w:rsidR="00F5113A" w:rsidRDefault="00F5113A" w:rsidP="00AD30E2">
      <w:pPr>
        <w:spacing w:after="240"/>
        <w:rPr>
          <w:rFonts w:asciiTheme="majorHAnsi" w:hAnsiTheme="majorHAnsi" w:cs="Miriam"/>
          <w:b/>
          <w:sz w:val="24"/>
          <w:szCs w:val="24"/>
        </w:rPr>
      </w:pPr>
    </w:p>
    <w:p w:rsidR="00B64500" w:rsidRDefault="00B64500" w:rsidP="00AD30E2">
      <w:pPr>
        <w:spacing w:after="240"/>
        <w:rPr>
          <w:rFonts w:asciiTheme="majorHAnsi" w:hAnsiTheme="majorHAnsi" w:cs="Miriam"/>
          <w:b/>
          <w:sz w:val="24"/>
          <w:szCs w:val="24"/>
        </w:rPr>
      </w:pPr>
    </w:p>
    <w:p w:rsidR="00B64500" w:rsidRDefault="00B64500" w:rsidP="00AD30E2">
      <w:pPr>
        <w:spacing w:after="240"/>
        <w:rPr>
          <w:rFonts w:asciiTheme="majorHAnsi" w:hAnsiTheme="majorHAnsi" w:cs="Miriam"/>
          <w:b/>
          <w:sz w:val="24"/>
          <w:szCs w:val="24"/>
        </w:rPr>
      </w:pPr>
    </w:p>
    <w:p w:rsidR="00F12612" w:rsidRPr="009579F7" w:rsidRDefault="00F12612" w:rsidP="009579F7">
      <w:pPr>
        <w:spacing w:after="0"/>
        <w:rPr>
          <w:rFonts w:asciiTheme="majorHAnsi" w:hAnsiTheme="majorHAnsi" w:cs="Miriam"/>
          <w:b/>
          <w:sz w:val="24"/>
          <w:szCs w:val="24"/>
        </w:rPr>
      </w:pPr>
    </w:p>
    <w:p w:rsidR="009579F7" w:rsidRPr="009579F7" w:rsidRDefault="009579F7" w:rsidP="009579F7">
      <w:pPr>
        <w:jc w:val="center"/>
        <w:rPr>
          <w:rFonts w:cs="Miriam"/>
          <w:b/>
          <w:sz w:val="24"/>
          <w:szCs w:val="24"/>
        </w:rPr>
      </w:pPr>
    </w:p>
    <w:sectPr w:rsidR="009579F7" w:rsidRPr="009579F7" w:rsidSect="009F1B14">
      <w:footerReference w:type="default" r:id="rId10"/>
      <w:pgSz w:w="12240" w:h="15840" w:code="1"/>
      <w:pgMar w:top="245" w:right="432" w:bottom="259" w:left="43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14" w:rsidRDefault="009F1B14" w:rsidP="009C3EBA">
      <w:pPr>
        <w:spacing w:after="0" w:line="240" w:lineRule="auto"/>
      </w:pPr>
      <w:r>
        <w:separator/>
      </w:r>
    </w:p>
  </w:endnote>
  <w:endnote w:type="continuationSeparator" w:id="0">
    <w:p w:rsidR="009F1B14" w:rsidRDefault="009F1B14" w:rsidP="009C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14" w:rsidRDefault="009F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14" w:rsidRDefault="009F1B14" w:rsidP="009C3EBA">
      <w:pPr>
        <w:spacing w:after="0" w:line="240" w:lineRule="auto"/>
      </w:pPr>
      <w:r>
        <w:separator/>
      </w:r>
    </w:p>
  </w:footnote>
  <w:footnote w:type="continuationSeparator" w:id="0">
    <w:p w:rsidR="009F1B14" w:rsidRDefault="009F1B14" w:rsidP="009C3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714"/>
    <w:multiLevelType w:val="hybridMultilevel"/>
    <w:tmpl w:val="977E25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B17A1"/>
    <w:multiLevelType w:val="hybridMultilevel"/>
    <w:tmpl w:val="CC7C610C"/>
    <w:lvl w:ilvl="0" w:tplc="EA6230E2">
      <w:numFmt w:val="bullet"/>
      <w:lvlText w:val=""/>
      <w:lvlJc w:val="left"/>
      <w:pPr>
        <w:ind w:left="1080" w:hanging="360"/>
      </w:pPr>
      <w:rPr>
        <w:rFonts w:ascii="Symbol" w:eastAsiaTheme="minorHAnsi" w:hAnsi="Symbol" w:cs="Miria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FB59FC"/>
    <w:multiLevelType w:val="hybridMultilevel"/>
    <w:tmpl w:val="0FB4B272"/>
    <w:lvl w:ilvl="0" w:tplc="70D4D7FA">
      <w:numFmt w:val="bullet"/>
      <w:lvlText w:val=""/>
      <w:lvlJc w:val="left"/>
      <w:pPr>
        <w:ind w:left="1080" w:hanging="360"/>
      </w:pPr>
      <w:rPr>
        <w:rFonts w:ascii="Symbol" w:eastAsiaTheme="minorHAnsi" w:hAnsi="Symbol" w:cs="Miria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0222B9"/>
    <w:multiLevelType w:val="hybridMultilevel"/>
    <w:tmpl w:val="8FAA0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0340"/>
    <w:multiLevelType w:val="hybridMultilevel"/>
    <w:tmpl w:val="B2FABF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380A7D"/>
    <w:multiLevelType w:val="hybridMultilevel"/>
    <w:tmpl w:val="041E5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10EDE"/>
    <w:multiLevelType w:val="hybridMultilevel"/>
    <w:tmpl w:val="02EC6E7C"/>
    <w:lvl w:ilvl="0" w:tplc="0409000B">
      <w:start w:val="1"/>
      <w:numFmt w:val="bullet"/>
      <w:lvlText w:val=""/>
      <w:lvlJc w:val="left"/>
      <w:pPr>
        <w:ind w:left="15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7">
    <w:nsid w:val="50AB7020"/>
    <w:multiLevelType w:val="hybridMultilevel"/>
    <w:tmpl w:val="D8CA5DF2"/>
    <w:lvl w:ilvl="0" w:tplc="54BAE850">
      <w:numFmt w:val="bullet"/>
      <w:lvlText w:val=""/>
      <w:lvlJc w:val="left"/>
      <w:pPr>
        <w:ind w:left="720" w:hanging="360"/>
      </w:pPr>
      <w:rPr>
        <w:rFonts w:ascii="Symbol" w:eastAsiaTheme="minorHAnsi" w:hAnsi="Symbol" w:cs="Miri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65FAD"/>
    <w:multiLevelType w:val="hybridMultilevel"/>
    <w:tmpl w:val="8C5AE5AE"/>
    <w:lvl w:ilvl="0" w:tplc="5FE43B90">
      <w:numFmt w:val="bullet"/>
      <w:lvlText w:val=""/>
      <w:lvlJc w:val="left"/>
      <w:pPr>
        <w:ind w:left="1080" w:hanging="360"/>
      </w:pPr>
      <w:rPr>
        <w:rFonts w:ascii="Symbol" w:eastAsiaTheme="minorHAnsi" w:hAnsi="Symbol" w:cs="Miria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D462B9"/>
    <w:multiLevelType w:val="hybridMultilevel"/>
    <w:tmpl w:val="BA363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F7"/>
    <w:rsid w:val="000342AC"/>
    <w:rsid w:val="00044CEB"/>
    <w:rsid w:val="000C52D9"/>
    <w:rsid w:val="00102A08"/>
    <w:rsid w:val="001821DC"/>
    <w:rsid w:val="001F656F"/>
    <w:rsid w:val="00267A65"/>
    <w:rsid w:val="00307CF1"/>
    <w:rsid w:val="00352F47"/>
    <w:rsid w:val="003D59A4"/>
    <w:rsid w:val="005932A7"/>
    <w:rsid w:val="00635BBD"/>
    <w:rsid w:val="006B018F"/>
    <w:rsid w:val="006C4944"/>
    <w:rsid w:val="006D3B6C"/>
    <w:rsid w:val="00735E29"/>
    <w:rsid w:val="00781583"/>
    <w:rsid w:val="00795209"/>
    <w:rsid w:val="0094434A"/>
    <w:rsid w:val="009579F7"/>
    <w:rsid w:val="009B6C6C"/>
    <w:rsid w:val="009C3EBA"/>
    <w:rsid w:val="009F1B14"/>
    <w:rsid w:val="00A20DCE"/>
    <w:rsid w:val="00A854B9"/>
    <w:rsid w:val="00AC0AE5"/>
    <w:rsid w:val="00AD30E2"/>
    <w:rsid w:val="00B459B2"/>
    <w:rsid w:val="00B64500"/>
    <w:rsid w:val="00CD1B09"/>
    <w:rsid w:val="00D01D49"/>
    <w:rsid w:val="00DA13CE"/>
    <w:rsid w:val="00DC39C3"/>
    <w:rsid w:val="00E616BF"/>
    <w:rsid w:val="00F12612"/>
    <w:rsid w:val="00F5113A"/>
    <w:rsid w:val="00F605BE"/>
    <w:rsid w:val="00F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944"/>
    <w:pPr>
      <w:ind w:left="720"/>
      <w:contextualSpacing/>
    </w:pPr>
  </w:style>
  <w:style w:type="paragraph" w:customStyle="1" w:styleId="Default">
    <w:name w:val="Default"/>
    <w:rsid w:val="00AD30E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BA"/>
  </w:style>
  <w:style w:type="paragraph" w:styleId="Footer">
    <w:name w:val="footer"/>
    <w:basedOn w:val="Normal"/>
    <w:link w:val="FooterChar"/>
    <w:uiPriority w:val="99"/>
    <w:unhideWhenUsed/>
    <w:rsid w:val="009C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944"/>
    <w:pPr>
      <w:ind w:left="720"/>
      <w:contextualSpacing/>
    </w:pPr>
  </w:style>
  <w:style w:type="paragraph" w:customStyle="1" w:styleId="Default">
    <w:name w:val="Default"/>
    <w:rsid w:val="00AD30E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BA"/>
  </w:style>
  <w:style w:type="paragraph" w:styleId="Footer">
    <w:name w:val="footer"/>
    <w:basedOn w:val="Normal"/>
    <w:link w:val="FooterChar"/>
    <w:uiPriority w:val="99"/>
    <w:unhideWhenUsed/>
    <w:rsid w:val="009C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68A0-A400-4354-950A-845E0178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2014-09-22T18:30:00Z</cp:lastPrinted>
  <dcterms:created xsi:type="dcterms:W3CDTF">2015-12-14T18:59:00Z</dcterms:created>
  <dcterms:modified xsi:type="dcterms:W3CDTF">2015-12-14T19:18:00Z</dcterms:modified>
</cp:coreProperties>
</file>